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363" w:rsidRPr="00665E69" w:rsidRDefault="00583D84" w:rsidP="003A23CA">
      <w:pPr>
        <w:pStyle w:val="Heading1"/>
        <w:pBdr>
          <w:bottom w:val="none" w:sz="0" w:space="0" w:color="auto"/>
        </w:pBdr>
      </w:pPr>
      <w:r>
        <w:t xml:space="preserve">Exercise Tangaroa- </w:t>
      </w:r>
      <w:r w:rsidR="00463DC0">
        <w:t>Recovery</w:t>
      </w:r>
      <w:r w:rsidR="00906BD0">
        <w:t xml:space="preserve"> Participation Guide</w:t>
      </w:r>
      <w:r w:rsidR="00611363" w:rsidRPr="00665E69">
        <w:t xml:space="preserve"> </w:t>
      </w:r>
    </w:p>
    <w:p w:rsidR="00583D84" w:rsidRPr="00030C62" w:rsidRDefault="00583D84" w:rsidP="00E4358F">
      <w:pPr>
        <w:pStyle w:val="Heading2"/>
        <w:numPr>
          <w:ilvl w:val="3"/>
          <w:numId w:val="5"/>
        </w:numPr>
      </w:pPr>
      <w:r w:rsidRPr="00030C62">
        <w:t>1.1 Exercise overview</w:t>
      </w:r>
    </w:p>
    <w:p w:rsidR="00583D84" w:rsidRPr="00583D84" w:rsidRDefault="00583D84" w:rsidP="00583D84">
      <w:pPr>
        <w:spacing w:before="120" w:after="120" w:line="276" w:lineRule="auto"/>
        <w:rPr>
          <w:rFonts w:eastAsia="Calibri" w:cs="Times New Roman"/>
        </w:rPr>
      </w:pPr>
      <w:r w:rsidRPr="00583D84">
        <w:rPr>
          <w:rFonts w:eastAsia="Calibri" w:cs="Times New Roman"/>
        </w:rPr>
        <w:t xml:space="preserve">Exercise Tangaroa 2016 is a Tier 4 (national) exercise led by the Ministry of Civil Defence &amp; Emergency Management (MCDEM) that will be conducted over three days in 2016: 31 August, 14 September, and 28 September. Exercise Tangaroa is based on a </w:t>
      </w:r>
      <w:r w:rsidRPr="00583D84">
        <w:rPr>
          <w:rFonts w:eastAsia="Calibri" w:cs="Times New Roman"/>
          <w:b/>
        </w:rPr>
        <w:t>regional source tsunami</w:t>
      </w:r>
      <w:r w:rsidRPr="00583D84">
        <w:rPr>
          <w:rFonts w:eastAsia="Calibri" w:cs="Times New Roman"/>
        </w:rPr>
        <w:t xml:space="preserve"> (generated less than three hours travel time away from the nearest New Zealand coastline) that impacts the entire New Zealand coastline.</w:t>
      </w:r>
    </w:p>
    <w:p w:rsidR="00583D84" w:rsidRDefault="00583D84" w:rsidP="00583D84">
      <w:pPr>
        <w:rPr>
          <w:rFonts w:eastAsia="Calibri" w:cs="Times New Roman"/>
          <w:i/>
        </w:rPr>
      </w:pPr>
      <w:r w:rsidRPr="00583D84">
        <w:rPr>
          <w:rFonts w:eastAsia="Calibri" w:cs="Times New Roman"/>
          <w:i/>
        </w:rPr>
        <w:t xml:space="preserve">Note that there will also be two </w:t>
      </w:r>
      <w:r w:rsidR="006D6D41">
        <w:rPr>
          <w:rFonts w:eastAsia="Calibri" w:cs="Times New Roman"/>
          <w:i/>
        </w:rPr>
        <w:t>additional activity</w:t>
      </w:r>
      <w:r w:rsidRPr="00583D84">
        <w:rPr>
          <w:rFonts w:eastAsia="Calibri" w:cs="Times New Roman"/>
          <w:i/>
        </w:rPr>
        <w:t xml:space="preserve"> days </w:t>
      </w:r>
      <w:r w:rsidR="006D6D41">
        <w:rPr>
          <w:rFonts w:eastAsia="Calibri" w:cs="Times New Roman"/>
          <w:i/>
        </w:rPr>
        <w:t xml:space="preserve">held at the national level </w:t>
      </w:r>
      <w:r w:rsidRPr="00583D84">
        <w:rPr>
          <w:rFonts w:eastAsia="Calibri" w:cs="Times New Roman"/>
          <w:i/>
        </w:rPr>
        <w:t xml:space="preserve">that </w:t>
      </w:r>
      <w:r w:rsidR="006D6D41">
        <w:rPr>
          <w:rFonts w:eastAsia="Calibri" w:cs="Times New Roman"/>
          <w:i/>
        </w:rPr>
        <w:t xml:space="preserve">will </w:t>
      </w:r>
      <w:r w:rsidRPr="00583D84">
        <w:rPr>
          <w:rFonts w:eastAsia="Calibri" w:cs="Times New Roman"/>
          <w:i/>
        </w:rPr>
        <w:t xml:space="preserve">inform </w:t>
      </w:r>
      <w:r w:rsidR="006D6D41">
        <w:rPr>
          <w:rFonts w:eastAsia="Calibri" w:cs="Times New Roman"/>
          <w:i/>
        </w:rPr>
        <w:t>the official exercise</w:t>
      </w:r>
      <w:r w:rsidRPr="00583D84">
        <w:rPr>
          <w:rFonts w:eastAsia="Calibri" w:cs="Times New Roman"/>
          <w:i/>
        </w:rPr>
        <w:t xml:space="preserve"> days</w:t>
      </w:r>
      <w:r w:rsidR="006D6D41">
        <w:rPr>
          <w:rFonts w:eastAsia="Calibri" w:cs="Times New Roman"/>
          <w:i/>
        </w:rPr>
        <w:t xml:space="preserve"> two and three</w:t>
      </w:r>
      <w:r w:rsidRPr="00583D84">
        <w:rPr>
          <w:rFonts w:eastAsia="Calibri" w:cs="Times New Roman"/>
          <w:i/>
        </w:rPr>
        <w:t xml:space="preserve">: development of a </w:t>
      </w:r>
      <w:r w:rsidRPr="00583D84">
        <w:rPr>
          <w:rFonts w:eastAsia="Calibri" w:cs="Times New Roman"/>
          <w:b/>
          <w:i/>
        </w:rPr>
        <w:t>National Situation Report (SitRep) on 8 September</w:t>
      </w:r>
      <w:r w:rsidRPr="00583D84">
        <w:rPr>
          <w:rFonts w:eastAsia="Calibri" w:cs="Times New Roman"/>
          <w:i/>
        </w:rPr>
        <w:t xml:space="preserve"> and a </w:t>
      </w:r>
      <w:r w:rsidRPr="00583D84">
        <w:rPr>
          <w:rFonts w:eastAsia="Calibri" w:cs="Times New Roman"/>
          <w:b/>
          <w:i/>
        </w:rPr>
        <w:t>National Action Plan on 22 September</w:t>
      </w:r>
      <w:r w:rsidRPr="00583D84">
        <w:rPr>
          <w:rFonts w:eastAsia="Calibri" w:cs="Times New Roman"/>
          <w:i/>
        </w:rPr>
        <w:t>.</w:t>
      </w:r>
    </w:p>
    <w:p w:rsidR="00611363" w:rsidRDefault="00583D84" w:rsidP="00611363">
      <w:pPr>
        <w:pStyle w:val="Heading2"/>
      </w:pPr>
      <w:r>
        <w:t>Exercise o</w:t>
      </w:r>
      <w:r w:rsidR="008514D3">
        <w:t xml:space="preserve">bjective </w:t>
      </w:r>
      <w:r>
        <w:t xml:space="preserve">for </w:t>
      </w:r>
      <w:r w:rsidR="00463DC0">
        <w:t>recovery</w:t>
      </w:r>
    </w:p>
    <w:p w:rsidR="00611363" w:rsidRDefault="00A208C6" w:rsidP="00583D84">
      <w:pPr>
        <w:spacing w:before="120" w:after="120" w:line="276" w:lineRule="auto"/>
        <w:rPr>
          <w:rFonts w:eastAsia="Calibri" w:cs="Times New Roman"/>
        </w:rPr>
      </w:pPr>
      <w:r w:rsidRPr="0006602D">
        <w:t xml:space="preserve">The overall exercise </w:t>
      </w:r>
      <w:r w:rsidR="006D6D41">
        <w:t>aim</w:t>
      </w:r>
      <w:r w:rsidRPr="0006602D">
        <w:t xml:space="preserve"> is to test New Zealand’s arrangements for preparing for, responding to, and recovering from a national tsunami impact</w:t>
      </w:r>
      <w:r>
        <w:t xml:space="preserve">. Exercise Tangaroa </w:t>
      </w:r>
      <w:r w:rsidR="00611363" w:rsidRPr="00583D84">
        <w:rPr>
          <w:rFonts w:eastAsia="Calibri" w:cs="Times New Roman"/>
        </w:rPr>
        <w:t xml:space="preserve">will provide the </w:t>
      </w:r>
      <w:r w:rsidR="00463DC0">
        <w:rPr>
          <w:rFonts w:eastAsia="Calibri" w:cs="Times New Roman"/>
        </w:rPr>
        <w:t>CDEM Groups</w:t>
      </w:r>
      <w:r w:rsidR="00611363" w:rsidRPr="00583D84">
        <w:rPr>
          <w:rFonts w:eastAsia="Calibri" w:cs="Times New Roman"/>
        </w:rPr>
        <w:t xml:space="preserve"> with an opportunity to </w:t>
      </w:r>
      <w:r w:rsidR="00463DC0">
        <w:rPr>
          <w:rFonts w:eastAsia="Calibri" w:cs="Times New Roman"/>
        </w:rPr>
        <w:t>consider recovery</w:t>
      </w:r>
      <w:r w:rsidR="00DF2F81">
        <w:rPr>
          <w:rFonts w:eastAsia="Calibri" w:cs="Times New Roman"/>
        </w:rPr>
        <w:t xml:space="preserve"> </w:t>
      </w:r>
      <w:r w:rsidR="00463DC0">
        <w:rPr>
          <w:rFonts w:eastAsia="Calibri" w:cs="Times New Roman"/>
        </w:rPr>
        <w:t xml:space="preserve">coordination </w:t>
      </w:r>
      <w:r w:rsidR="00611363" w:rsidRPr="00583D84">
        <w:rPr>
          <w:rFonts w:eastAsia="Calibri" w:cs="Times New Roman"/>
        </w:rPr>
        <w:t xml:space="preserve">arrangements </w:t>
      </w:r>
      <w:r w:rsidR="00BD70A2">
        <w:rPr>
          <w:rFonts w:eastAsia="Calibri" w:cs="Times New Roman"/>
        </w:rPr>
        <w:t xml:space="preserve">as </w:t>
      </w:r>
      <w:r w:rsidR="00DF2F81">
        <w:rPr>
          <w:rFonts w:eastAsia="Calibri" w:cs="Times New Roman"/>
        </w:rPr>
        <w:t>per</w:t>
      </w:r>
      <w:r w:rsidR="00611363" w:rsidRPr="00583D84">
        <w:rPr>
          <w:rFonts w:eastAsia="Calibri" w:cs="Times New Roman"/>
        </w:rPr>
        <w:t xml:space="preserve"> the </w:t>
      </w:r>
      <w:r w:rsidR="00DF2F81">
        <w:rPr>
          <w:i/>
        </w:rPr>
        <w:t>National Civil Defence Emergency Management (CDEM) Plan 2015</w:t>
      </w:r>
      <w:r w:rsidR="00611363" w:rsidRPr="00583D84">
        <w:rPr>
          <w:rFonts w:eastAsia="Calibri" w:cs="Times New Roman"/>
        </w:rPr>
        <w:t xml:space="preserve">. </w:t>
      </w:r>
    </w:p>
    <w:p w:rsidR="00D20F75" w:rsidRDefault="001708EF" w:rsidP="00583D84">
      <w:pPr>
        <w:spacing w:before="120" w:after="120" w:line="276" w:lineRule="auto"/>
        <w:rPr>
          <w:rFonts w:eastAsia="Calibri" w:cs="Times New Roman"/>
        </w:rPr>
      </w:pPr>
      <w:r>
        <w:rPr>
          <w:rFonts w:eastAsia="Calibri" w:cs="Times New Roman"/>
        </w:rPr>
        <w:t>The exercise objective for recovery is to:</w:t>
      </w:r>
    </w:p>
    <w:p w:rsidR="00D20F75" w:rsidRPr="00D20F75" w:rsidRDefault="00D20F75" w:rsidP="00815AAF">
      <w:pPr>
        <w:spacing w:before="120" w:after="120" w:line="276" w:lineRule="auto"/>
        <w:rPr>
          <w:rFonts w:eastAsia="Calibri" w:cs="Times New Roman"/>
          <w:i/>
        </w:rPr>
      </w:pPr>
      <w:r w:rsidRPr="00D20F75">
        <w:rPr>
          <w:rFonts w:eastAsia="Calibri" w:cs="Times New Roman"/>
          <w:i/>
        </w:rPr>
        <w:t>Initiate the transition of response to recovery including planning and arrangements.</w:t>
      </w:r>
    </w:p>
    <w:p w:rsidR="00D20F75" w:rsidRDefault="00D20F75" w:rsidP="00583D84">
      <w:pPr>
        <w:spacing w:before="120" w:after="120" w:line="276" w:lineRule="auto"/>
        <w:rPr>
          <w:rFonts w:eastAsia="Calibri" w:cs="Times New Roman"/>
        </w:rPr>
      </w:pPr>
      <w:r>
        <w:rPr>
          <w:rFonts w:eastAsia="Calibri" w:cs="Times New Roman"/>
        </w:rPr>
        <w:t xml:space="preserve">The National Recovery Manager </w:t>
      </w:r>
      <w:r w:rsidR="00815AAF">
        <w:rPr>
          <w:rFonts w:eastAsia="Calibri" w:cs="Times New Roman"/>
        </w:rPr>
        <w:t>recommends a</w:t>
      </w:r>
      <w:r>
        <w:rPr>
          <w:rFonts w:eastAsia="Calibri" w:cs="Times New Roman"/>
        </w:rPr>
        <w:t xml:space="preserve"> particular focus on:</w:t>
      </w:r>
    </w:p>
    <w:p w:rsidR="00BD70A2" w:rsidRPr="001708EF" w:rsidRDefault="001708EF" w:rsidP="00815AAF">
      <w:pPr>
        <w:spacing w:before="120" w:after="120" w:line="276" w:lineRule="auto"/>
        <w:ind w:right="735"/>
        <w:rPr>
          <w:rFonts w:eastAsia="Calibri" w:cs="Times New Roman"/>
          <w:i/>
        </w:rPr>
      </w:pPr>
      <w:r>
        <w:rPr>
          <w:rFonts w:eastAsia="Calibri" w:cs="Times New Roman"/>
          <w:i/>
        </w:rPr>
        <w:t>Consider</w:t>
      </w:r>
      <w:r w:rsidR="00D20F75">
        <w:rPr>
          <w:rFonts w:eastAsia="Calibri" w:cs="Times New Roman"/>
          <w:i/>
        </w:rPr>
        <w:t>ing</w:t>
      </w:r>
      <w:r>
        <w:rPr>
          <w:rFonts w:eastAsia="Calibri" w:cs="Times New Roman"/>
          <w:i/>
        </w:rPr>
        <w:t xml:space="preserve"> and discuss</w:t>
      </w:r>
      <w:r w:rsidR="00D20F75">
        <w:rPr>
          <w:rFonts w:eastAsia="Calibri" w:cs="Times New Roman"/>
          <w:i/>
        </w:rPr>
        <w:t>ing</w:t>
      </w:r>
      <w:r>
        <w:rPr>
          <w:rFonts w:eastAsia="Calibri" w:cs="Times New Roman"/>
          <w:i/>
        </w:rPr>
        <w:t xml:space="preserve"> how local recovery needs will be identified, communicated and addressed in the context of a large-scale recovery</w:t>
      </w:r>
      <w:r w:rsidR="00C57349">
        <w:rPr>
          <w:rFonts w:eastAsia="Calibri" w:cs="Times New Roman"/>
          <w:i/>
        </w:rPr>
        <w:t xml:space="preserve">, including the local and Group relationship with national recovery arrangements and the integration of local initiatives into a larger recovery effort. </w:t>
      </w:r>
    </w:p>
    <w:p w:rsidR="00655B59" w:rsidRPr="00443BB4" w:rsidRDefault="00655B59" w:rsidP="00463DC0">
      <w:pPr>
        <w:pStyle w:val="Heading2"/>
      </w:pPr>
      <w:r w:rsidRPr="00463DC0">
        <w:t>Expectations</w:t>
      </w:r>
    </w:p>
    <w:p w:rsidR="001708EF" w:rsidRDefault="001708EF" w:rsidP="001708EF">
      <w:pPr>
        <w:pStyle w:val="Heading3"/>
      </w:pPr>
      <w:r>
        <w:t>Day One</w:t>
      </w:r>
      <w:r w:rsidRPr="00443BB4">
        <w:t>: Wednesday 31 August 2016 (full scale real-time activation)</w:t>
      </w:r>
    </w:p>
    <w:p w:rsidR="00AE294A" w:rsidRDefault="006D6D41" w:rsidP="00583D84">
      <w:pPr>
        <w:spacing w:before="120" w:after="120" w:line="276" w:lineRule="auto"/>
      </w:pPr>
      <w:r>
        <w:rPr>
          <w:rFonts w:eastAsia="Calibri" w:cs="Times New Roman"/>
        </w:rPr>
        <w:t>On Day One</w:t>
      </w:r>
      <w:r w:rsidR="00655B59">
        <w:rPr>
          <w:rFonts w:eastAsia="Calibri" w:cs="Times New Roman"/>
        </w:rPr>
        <w:t xml:space="preserve">, it is expected that the National </w:t>
      </w:r>
      <w:r w:rsidR="00463DC0">
        <w:rPr>
          <w:rFonts w:eastAsia="Calibri" w:cs="Times New Roman"/>
        </w:rPr>
        <w:t>Recovery Manager</w:t>
      </w:r>
      <w:r w:rsidR="00655B59">
        <w:rPr>
          <w:rFonts w:eastAsia="Calibri" w:cs="Times New Roman"/>
        </w:rPr>
        <w:t xml:space="preserve"> will be activated in accordance with </w:t>
      </w:r>
      <w:r>
        <w:rPr>
          <w:rFonts w:eastAsia="Calibri" w:cs="Times New Roman"/>
        </w:rPr>
        <w:t xml:space="preserve">National Crisis Management Centre (NCMC) </w:t>
      </w:r>
      <w:r w:rsidR="00BE32CC">
        <w:rPr>
          <w:rFonts w:eastAsia="Calibri" w:cs="Times New Roman"/>
        </w:rPr>
        <w:t>arrangements.</w:t>
      </w:r>
      <w:r w:rsidR="00655B59">
        <w:rPr>
          <w:rFonts w:eastAsia="Calibri" w:cs="Times New Roman"/>
        </w:rPr>
        <w:t xml:space="preserve"> </w:t>
      </w:r>
      <w:r w:rsidR="00AE294A" w:rsidRPr="00AE294A">
        <w:t xml:space="preserve">In terms of </w:t>
      </w:r>
      <w:r w:rsidR="00BE32CC">
        <w:t xml:space="preserve">local and regional level </w:t>
      </w:r>
      <w:r w:rsidR="00AE294A" w:rsidRPr="00AE294A">
        <w:t xml:space="preserve">recovery, </w:t>
      </w:r>
      <w:r w:rsidR="00AE294A">
        <w:t xml:space="preserve">and recognising that this is an extreme scenario, </w:t>
      </w:r>
      <w:r w:rsidR="002B013A">
        <w:t xml:space="preserve">it is recommended that </w:t>
      </w:r>
      <w:r w:rsidR="00AE294A">
        <w:t>CDEM Groups:</w:t>
      </w:r>
    </w:p>
    <w:p w:rsidR="00AE294A" w:rsidRPr="00AE294A" w:rsidRDefault="00AE294A" w:rsidP="00E4358F">
      <w:pPr>
        <w:pStyle w:val="ListParagraph"/>
        <w:numPr>
          <w:ilvl w:val="0"/>
          <w:numId w:val="11"/>
        </w:numPr>
        <w:spacing w:before="120" w:after="120" w:line="276" w:lineRule="auto"/>
        <w:rPr>
          <w:rFonts w:eastAsia="Calibri" w:cs="Times New Roman"/>
        </w:rPr>
      </w:pPr>
      <w:r>
        <w:t>Identify the Group Recovery Manager and where appointed</w:t>
      </w:r>
      <w:r w:rsidR="002B013A">
        <w:t>,</w:t>
      </w:r>
      <w:r>
        <w:t xml:space="preserve"> any local recovery managers.</w:t>
      </w:r>
    </w:p>
    <w:p w:rsidR="00AE294A" w:rsidRPr="00AE294A" w:rsidRDefault="00AE294A" w:rsidP="00E4358F">
      <w:pPr>
        <w:pStyle w:val="ListParagraph"/>
        <w:numPr>
          <w:ilvl w:val="0"/>
          <w:numId w:val="11"/>
        </w:numPr>
        <w:spacing w:before="120" w:after="120" w:line="276" w:lineRule="auto"/>
        <w:rPr>
          <w:rFonts w:eastAsia="Calibri" w:cs="Times New Roman"/>
        </w:rPr>
      </w:pPr>
      <w:r>
        <w:t xml:space="preserve">Provide an opportunity for the Group and Local Controllers to engage with recovery managers and consider the </w:t>
      </w:r>
      <w:r w:rsidR="002630B4">
        <w:t xml:space="preserve">recovery implications </w:t>
      </w:r>
      <w:r w:rsidR="00BE32CC">
        <w:t>affecting</w:t>
      </w:r>
      <w:r w:rsidR="002630B4">
        <w:t xml:space="preserve"> response.</w:t>
      </w:r>
    </w:p>
    <w:p w:rsidR="00611363" w:rsidRDefault="000269BC" w:rsidP="001708EF">
      <w:pPr>
        <w:pStyle w:val="Heading3"/>
      </w:pPr>
      <w:r>
        <w:t xml:space="preserve">Day </w:t>
      </w:r>
      <w:r w:rsidR="006736AB">
        <w:t>Two</w:t>
      </w:r>
      <w:r w:rsidRPr="001708EF">
        <w:rPr>
          <w:vertAlign w:val="superscript"/>
        </w:rPr>
        <w:footnoteReference w:id="1"/>
      </w:r>
      <w:r>
        <w:t>: Wednesday 14 September 2016 (table top discussion exercise)</w:t>
      </w:r>
    </w:p>
    <w:p w:rsidR="000269BC" w:rsidRDefault="00E53093" w:rsidP="000269BC">
      <w:pPr>
        <w:spacing w:before="120" w:after="120" w:line="276" w:lineRule="auto"/>
        <w:rPr>
          <w:b/>
          <w:i/>
        </w:rPr>
      </w:pPr>
      <w:r>
        <w:rPr>
          <w:rFonts w:eastAsia="Calibri" w:cs="Times New Roman"/>
        </w:rPr>
        <w:t xml:space="preserve">Whilst </w:t>
      </w:r>
      <w:r w:rsidR="006736AB">
        <w:rPr>
          <w:rFonts w:eastAsia="Calibri" w:cs="Times New Roman"/>
        </w:rPr>
        <w:t>Day Two</w:t>
      </w:r>
      <w:r w:rsidR="000269BC">
        <w:rPr>
          <w:rFonts w:eastAsia="Calibri" w:cs="Times New Roman"/>
        </w:rPr>
        <w:t xml:space="preserve"> will focus on response elements </w:t>
      </w:r>
      <w:r w:rsidR="006736AB">
        <w:rPr>
          <w:rFonts w:eastAsia="Calibri" w:cs="Times New Roman"/>
        </w:rPr>
        <w:t xml:space="preserve">including </w:t>
      </w:r>
      <w:r w:rsidR="000269BC">
        <w:rPr>
          <w:rFonts w:eastAsia="Calibri" w:cs="Times New Roman"/>
        </w:rPr>
        <w:t>welfare</w:t>
      </w:r>
      <w:r w:rsidR="006736AB">
        <w:rPr>
          <w:rFonts w:eastAsia="Calibri" w:cs="Times New Roman"/>
        </w:rPr>
        <w:t xml:space="preserve"> and business continuity</w:t>
      </w:r>
      <w:r w:rsidR="000269BC">
        <w:rPr>
          <w:rFonts w:eastAsia="Calibri" w:cs="Times New Roman"/>
        </w:rPr>
        <w:t xml:space="preserve"> and will </w:t>
      </w:r>
      <w:r w:rsidR="006736AB">
        <w:rPr>
          <w:rFonts w:eastAsia="Calibri" w:cs="Times New Roman"/>
        </w:rPr>
        <w:t xml:space="preserve">include </w:t>
      </w:r>
      <w:r w:rsidR="00BD70A2">
        <w:rPr>
          <w:rFonts w:eastAsia="Calibri" w:cs="Times New Roman"/>
        </w:rPr>
        <w:t>table top discussion exercises, a</w:t>
      </w:r>
      <w:r>
        <w:t>ny discussions held by participants should be cognisant of the recovery implications</w:t>
      </w:r>
      <w:r w:rsidR="00611363" w:rsidRPr="000269BC">
        <w:rPr>
          <w:rFonts w:eastAsia="Calibri" w:cs="Times New Roman"/>
        </w:rPr>
        <w:t xml:space="preserve">. </w:t>
      </w:r>
      <w:r w:rsidR="000269BC">
        <w:rPr>
          <w:b/>
          <w:i/>
        </w:rPr>
        <w:t xml:space="preserve">NB: </w:t>
      </w:r>
      <w:r w:rsidR="006736AB">
        <w:rPr>
          <w:b/>
          <w:i/>
        </w:rPr>
        <w:t>Day Three</w:t>
      </w:r>
      <w:r w:rsidR="003A23CA">
        <w:rPr>
          <w:rStyle w:val="FootnoteReference"/>
          <w:b/>
          <w:i/>
        </w:rPr>
        <w:footnoteReference w:id="2"/>
      </w:r>
      <w:r w:rsidR="00BD70A2">
        <w:rPr>
          <w:b/>
          <w:i/>
        </w:rPr>
        <w:t xml:space="preserve"> will focus on </w:t>
      </w:r>
      <w:r w:rsidR="000269BC" w:rsidRPr="000269BC">
        <w:rPr>
          <w:b/>
          <w:i/>
        </w:rPr>
        <w:t>elements of recovery and will also involve</w:t>
      </w:r>
      <w:r>
        <w:rPr>
          <w:b/>
          <w:i/>
        </w:rPr>
        <w:t xml:space="preserve"> table top discussion exercises</w:t>
      </w:r>
      <w:r w:rsidR="000269BC">
        <w:rPr>
          <w:b/>
          <w:i/>
        </w:rPr>
        <w:t>.</w:t>
      </w:r>
    </w:p>
    <w:p w:rsidR="001708EF" w:rsidRDefault="001708EF" w:rsidP="001708EF">
      <w:pPr>
        <w:pStyle w:val="Heading3"/>
      </w:pPr>
      <w:r>
        <w:lastRenderedPageBreak/>
        <w:t>Day T</w:t>
      </w:r>
      <w:r w:rsidR="00066D2E">
        <w:t>hree</w:t>
      </w:r>
      <w:r>
        <w:t>: Wednesday 28</w:t>
      </w:r>
      <w:r w:rsidR="00066D2E">
        <w:t xml:space="preserve"> September 2016</w:t>
      </w:r>
    </w:p>
    <w:p w:rsidR="001708EF" w:rsidRDefault="00937072" w:rsidP="001708EF">
      <w:pPr>
        <w:rPr>
          <w:rFonts w:eastAsia="Calibri" w:cs="Times New Roman"/>
        </w:rPr>
      </w:pPr>
      <w:r>
        <w:rPr>
          <w:rFonts w:eastAsia="Calibri" w:cs="Times New Roman"/>
        </w:rPr>
        <w:t>Day Three of the exercise is nominally two weeks after the impact with the focus having moved from immediate life safety and welfare needs to sustainable temporary arrangements and transition to long term recovery.</w:t>
      </w:r>
    </w:p>
    <w:p w:rsidR="00BE32CC" w:rsidRDefault="00937072" w:rsidP="001708EF">
      <w:pPr>
        <w:rPr>
          <w:rFonts w:eastAsia="Calibri" w:cs="Times New Roman"/>
        </w:rPr>
      </w:pPr>
      <w:r>
        <w:rPr>
          <w:rFonts w:eastAsia="Calibri" w:cs="Times New Roman"/>
        </w:rPr>
        <w:t>The scale of the recovery will provide the greatest challenge in conduc</w:t>
      </w:r>
      <w:r w:rsidR="00854537">
        <w:rPr>
          <w:rFonts w:eastAsia="Calibri" w:cs="Times New Roman"/>
        </w:rPr>
        <w:t xml:space="preserve">ting discussions on Day Three. </w:t>
      </w:r>
      <w:r>
        <w:rPr>
          <w:rFonts w:eastAsia="Calibri" w:cs="Times New Roman"/>
        </w:rPr>
        <w:t>Whilst some CDEM Groups are practiced at small and medium scale</w:t>
      </w:r>
      <w:r w:rsidR="00815AAF">
        <w:rPr>
          <w:rFonts w:eastAsia="Calibri" w:cs="Times New Roman"/>
        </w:rPr>
        <w:t xml:space="preserve"> recovery, none have practice with</w:t>
      </w:r>
      <w:r>
        <w:rPr>
          <w:rFonts w:eastAsia="Calibri" w:cs="Times New Roman"/>
        </w:rPr>
        <w:t xml:space="preserve"> </w:t>
      </w:r>
      <w:r w:rsidR="00854537">
        <w:rPr>
          <w:rFonts w:eastAsia="Calibri" w:cs="Times New Roman"/>
        </w:rPr>
        <w:t>the large-</w:t>
      </w:r>
      <w:r>
        <w:rPr>
          <w:rFonts w:eastAsia="Calibri" w:cs="Times New Roman"/>
        </w:rPr>
        <w:t>scal</w:t>
      </w:r>
      <w:r w:rsidR="00BD70A2">
        <w:rPr>
          <w:rFonts w:eastAsia="Calibri" w:cs="Times New Roman"/>
        </w:rPr>
        <w:t xml:space="preserve">e multi-jurisdictional recovery </w:t>
      </w:r>
      <w:r w:rsidR="00854537">
        <w:rPr>
          <w:rFonts w:eastAsia="Calibri" w:cs="Times New Roman"/>
        </w:rPr>
        <w:t xml:space="preserve">considerations </w:t>
      </w:r>
      <w:r w:rsidR="00BD70A2">
        <w:rPr>
          <w:rFonts w:eastAsia="Calibri" w:cs="Times New Roman"/>
        </w:rPr>
        <w:t>presented by this scenario.</w:t>
      </w:r>
    </w:p>
    <w:p w:rsidR="00587D48" w:rsidRDefault="00587D48" w:rsidP="001708EF">
      <w:pPr>
        <w:rPr>
          <w:rFonts w:eastAsia="Calibri" w:cs="Times New Roman"/>
        </w:rPr>
      </w:pPr>
      <w:r>
        <w:rPr>
          <w:rFonts w:eastAsia="Calibri" w:cs="Times New Roman"/>
        </w:rPr>
        <w:t xml:space="preserve">As a discussion exercise, it will be beneficial to consider </w:t>
      </w:r>
      <w:r w:rsidR="00854537">
        <w:rPr>
          <w:rFonts w:eastAsia="Calibri" w:cs="Times New Roman"/>
        </w:rPr>
        <w:t>two factors in terms of the four environments (built, social,</w:t>
      </w:r>
      <w:r w:rsidR="002B013A">
        <w:rPr>
          <w:rFonts w:eastAsia="Calibri" w:cs="Times New Roman"/>
        </w:rPr>
        <w:t xml:space="preserve"> natural, and economic)</w:t>
      </w:r>
      <w:r w:rsidR="00854537">
        <w:rPr>
          <w:rFonts w:eastAsia="Calibri" w:cs="Times New Roman"/>
        </w:rPr>
        <w:t>:</w:t>
      </w:r>
      <w:r>
        <w:rPr>
          <w:rFonts w:eastAsia="Calibri" w:cs="Times New Roman"/>
        </w:rPr>
        <w:t xml:space="preserve"> </w:t>
      </w:r>
    </w:p>
    <w:p w:rsidR="00587D48" w:rsidRDefault="00587D48" w:rsidP="00E4358F">
      <w:pPr>
        <w:pStyle w:val="ListParagraph"/>
        <w:numPr>
          <w:ilvl w:val="0"/>
          <w:numId w:val="14"/>
        </w:numPr>
        <w:rPr>
          <w:rFonts w:eastAsia="Calibri" w:cs="Times New Roman"/>
        </w:rPr>
      </w:pPr>
      <w:r>
        <w:rPr>
          <w:rFonts w:eastAsia="Calibri" w:cs="Times New Roman"/>
        </w:rPr>
        <w:t>What do we have in place now that enables recovery</w:t>
      </w:r>
      <w:r w:rsidR="00854537">
        <w:rPr>
          <w:rFonts w:eastAsia="Calibri" w:cs="Times New Roman"/>
        </w:rPr>
        <w:t xml:space="preserve"> on this scale</w:t>
      </w:r>
      <w:r w:rsidR="00815AAF">
        <w:rPr>
          <w:rFonts w:eastAsia="Calibri" w:cs="Times New Roman"/>
        </w:rPr>
        <w:t>?</w:t>
      </w:r>
    </w:p>
    <w:p w:rsidR="00587D48" w:rsidRPr="00587D48" w:rsidRDefault="00587D48" w:rsidP="00E4358F">
      <w:pPr>
        <w:pStyle w:val="ListParagraph"/>
        <w:numPr>
          <w:ilvl w:val="0"/>
          <w:numId w:val="14"/>
        </w:numPr>
        <w:rPr>
          <w:rFonts w:eastAsia="Calibri" w:cs="Times New Roman"/>
        </w:rPr>
      </w:pPr>
      <w:r>
        <w:rPr>
          <w:rFonts w:eastAsia="Calibri" w:cs="Times New Roman"/>
        </w:rPr>
        <w:t>What are the impediments to recovery</w:t>
      </w:r>
      <w:r w:rsidR="00815AAF">
        <w:rPr>
          <w:rFonts w:eastAsia="Calibri" w:cs="Times New Roman"/>
        </w:rPr>
        <w:t>?</w:t>
      </w:r>
    </w:p>
    <w:p w:rsidR="00587D48" w:rsidRDefault="00854537" w:rsidP="001708EF">
      <w:pPr>
        <w:rPr>
          <w:rFonts w:eastAsia="Calibri" w:cs="Times New Roman"/>
        </w:rPr>
      </w:pPr>
      <w:r>
        <w:rPr>
          <w:rFonts w:eastAsia="Calibri" w:cs="Times New Roman"/>
        </w:rPr>
        <w:t>CDEM Groups are encouraged to explore any aspect of</w:t>
      </w:r>
      <w:r w:rsidR="00DA3E5C">
        <w:rPr>
          <w:rFonts w:eastAsia="Calibri" w:cs="Times New Roman"/>
        </w:rPr>
        <w:t xml:space="preserve"> recovery they consider relevant and important</w:t>
      </w:r>
      <w:r w:rsidR="002B013A">
        <w:rPr>
          <w:rFonts w:eastAsia="Calibri" w:cs="Times New Roman"/>
        </w:rPr>
        <w:t xml:space="preserve">. </w:t>
      </w:r>
    </w:p>
    <w:p w:rsidR="00E36643" w:rsidRDefault="00854537" w:rsidP="001708EF">
      <w:pPr>
        <w:rPr>
          <w:rFonts w:eastAsia="Calibri" w:cs="Times New Roman"/>
        </w:rPr>
      </w:pPr>
      <w:r>
        <w:rPr>
          <w:rFonts w:eastAsia="Calibri" w:cs="Times New Roman"/>
        </w:rPr>
        <w:t>At the conclusion of Day T</w:t>
      </w:r>
      <w:r w:rsidR="00E36643">
        <w:rPr>
          <w:rFonts w:eastAsia="Calibri" w:cs="Times New Roman"/>
        </w:rPr>
        <w:t>hree, it is envisaged that there will be more questions than answers.  These questions will inform the development of New Zealand’s framework for recovery from large-scale emergencies.</w:t>
      </w:r>
    </w:p>
    <w:p w:rsidR="00DA3E5C" w:rsidRDefault="00DA3E5C" w:rsidP="001708EF">
      <w:pPr>
        <w:rPr>
          <w:rFonts w:eastAsia="Calibri" w:cs="Times New Roman"/>
        </w:rPr>
      </w:pPr>
      <w:r>
        <w:rPr>
          <w:rFonts w:eastAsia="Calibri" w:cs="Times New Roman"/>
        </w:rPr>
        <w:t xml:space="preserve">As part of Day Three’s activities, MCDEM will not be running </w:t>
      </w:r>
      <w:r w:rsidR="00815AAF">
        <w:rPr>
          <w:rFonts w:eastAsia="Calibri" w:cs="Times New Roman"/>
        </w:rPr>
        <w:t>specific activities</w:t>
      </w:r>
      <w:r>
        <w:rPr>
          <w:rFonts w:eastAsia="Calibri" w:cs="Times New Roman"/>
        </w:rPr>
        <w:t xml:space="preserve"> for CDEM Groups – it will be up to each Group to decide on their priorities and activities and to feedback on what activities are undertaken.  MCDEM will be running a National Recovery Forum on Day Three, but will not be running any teleconferences or activities re</w:t>
      </w:r>
      <w:r w:rsidR="00815AAF">
        <w:rPr>
          <w:rFonts w:eastAsia="Calibri" w:cs="Times New Roman"/>
        </w:rPr>
        <w:t>quiring Group involvement on this</w:t>
      </w:r>
      <w:r>
        <w:rPr>
          <w:rFonts w:eastAsia="Calibri" w:cs="Times New Roman"/>
        </w:rPr>
        <w:t xml:space="preserve"> day.</w:t>
      </w:r>
    </w:p>
    <w:p w:rsidR="00BE32CC" w:rsidRDefault="00BE32CC" w:rsidP="00BE32CC">
      <w:pPr>
        <w:pStyle w:val="Heading8"/>
        <w:pBdr>
          <w:bottom w:val="none" w:sz="0" w:space="0" w:color="auto"/>
        </w:pBdr>
      </w:pPr>
      <w:r>
        <w:t>National-level recovery activities</w:t>
      </w:r>
    </w:p>
    <w:p w:rsidR="00BE32CC" w:rsidRDefault="00BE32CC" w:rsidP="00BE32CC">
      <w:pPr>
        <w:spacing w:before="120" w:after="120" w:line="276" w:lineRule="auto"/>
      </w:pPr>
      <w:r>
        <w:t xml:space="preserve">Consideration of the possible recovery implications from response </w:t>
      </w:r>
      <w:r w:rsidR="00BD70A2">
        <w:t xml:space="preserve">decisions will be noted </w:t>
      </w:r>
      <w:r w:rsidR="002B013A">
        <w:t>from</w:t>
      </w:r>
      <w:r w:rsidR="00BD70A2">
        <w:t xml:space="preserve"> Day O</w:t>
      </w:r>
      <w:r>
        <w:t>ne of the exercise.</w:t>
      </w:r>
    </w:p>
    <w:p w:rsidR="00BD70A2" w:rsidRDefault="00BD70A2" w:rsidP="00BE32CC">
      <w:pPr>
        <w:spacing w:before="120" w:after="120" w:line="276" w:lineRule="auto"/>
      </w:pPr>
      <w:r>
        <w:t>National level agencies will meet to consider the:</w:t>
      </w:r>
    </w:p>
    <w:p w:rsidR="00BD70A2" w:rsidRDefault="00BD70A2" w:rsidP="00E4358F">
      <w:pPr>
        <w:pStyle w:val="ListParagraph"/>
        <w:numPr>
          <w:ilvl w:val="0"/>
          <w:numId w:val="12"/>
        </w:numPr>
        <w:spacing w:before="120" w:after="120" w:line="276" w:lineRule="auto"/>
      </w:pPr>
      <w:r>
        <w:t>recovery model connecting local and regional implementation with national level direction and coordination</w:t>
      </w:r>
    </w:p>
    <w:p w:rsidR="00BD70A2" w:rsidRDefault="00BD70A2" w:rsidP="00E4358F">
      <w:pPr>
        <w:pStyle w:val="ListParagraph"/>
        <w:numPr>
          <w:ilvl w:val="0"/>
          <w:numId w:val="12"/>
        </w:numPr>
        <w:spacing w:before="120" w:after="120" w:line="276" w:lineRule="auto"/>
      </w:pPr>
      <w:r>
        <w:t>statutory framework to enable recovery including a Recovery Act as well as implications to the Resource Management Act</w:t>
      </w:r>
      <w:r w:rsidR="0028230B">
        <w:t>,</w:t>
      </w:r>
      <w:r>
        <w:t xml:space="preserve"> Local Government Act</w:t>
      </w:r>
      <w:r w:rsidR="0028230B">
        <w:t xml:space="preserve"> and others, and</w:t>
      </w:r>
    </w:p>
    <w:p w:rsidR="00BD70A2" w:rsidRDefault="00BD70A2" w:rsidP="00E4358F">
      <w:pPr>
        <w:pStyle w:val="ListParagraph"/>
        <w:numPr>
          <w:ilvl w:val="0"/>
          <w:numId w:val="12"/>
        </w:numPr>
        <w:spacing w:before="120" w:after="120" w:line="276" w:lineRule="auto"/>
      </w:pPr>
      <w:r>
        <w:t>implications to trade</w:t>
      </w:r>
      <w:r w:rsidR="0028230B">
        <w:t xml:space="preserve"> and economy, </w:t>
      </w:r>
      <w:r>
        <w:t>including exports and tourism</w:t>
      </w:r>
    </w:p>
    <w:p w:rsidR="0028230B" w:rsidRDefault="00E36643" w:rsidP="00E4358F">
      <w:pPr>
        <w:pStyle w:val="ListParagraph"/>
        <w:numPr>
          <w:ilvl w:val="0"/>
          <w:numId w:val="12"/>
        </w:numPr>
        <w:spacing w:before="120" w:after="120" w:line="276" w:lineRule="auto"/>
      </w:pPr>
      <w:proofErr w:type="gramStart"/>
      <w:r>
        <w:t>consequences</w:t>
      </w:r>
      <w:proofErr w:type="gramEnd"/>
      <w:r>
        <w:t xml:space="preserve"> to the social fabric of New Zealand</w:t>
      </w:r>
      <w:r w:rsidR="002B013A">
        <w:t>.</w:t>
      </w:r>
    </w:p>
    <w:p w:rsidR="00BE32CC" w:rsidRDefault="00BE32CC" w:rsidP="00BE32CC">
      <w:pPr>
        <w:pStyle w:val="Heading8"/>
        <w:pBdr>
          <w:bottom w:val="none" w:sz="0" w:space="0" w:color="auto"/>
        </w:pBdr>
      </w:pPr>
      <w:r>
        <w:t xml:space="preserve">Regional-level recovery activities </w:t>
      </w:r>
    </w:p>
    <w:p w:rsidR="00BE32CC" w:rsidRDefault="00E36643" w:rsidP="00BE32CC">
      <w:r>
        <w:t>In discussing local arrangements for recovery and integration to a larger national recovery framework CDEM Groups c</w:t>
      </w:r>
      <w:r w:rsidR="0028230B">
        <w:t>ould consider the medium to long term consequences of the scenario to</w:t>
      </w:r>
      <w:r w:rsidR="00DA3E5C">
        <w:t xml:space="preserve"> anything they consider relevant</w:t>
      </w:r>
      <w:r w:rsidR="00854537">
        <w:t xml:space="preserve">.  </w:t>
      </w:r>
      <w:r w:rsidR="00CB1773">
        <w:t xml:space="preserve">This will encourage Groups to think widely and without limitation. </w:t>
      </w:r>
      <w:r w:rsidR="00854537">
        <w:t>The following list is a simple starter for Groups</w:t>
      </w:r>
      <w:r w:rsidR="0028230B">
        <w:t>:</w:t>
      </w:r>
    </w:p>
    <w:p w:rsidR="0028230B" w:rsidRDefault="0028230B" w:rsidP="00E4358F">
      <w:pPr>
        <w:pStyle w:val="ListParagraph"/>
        <w:numPr>
          <w:ilvl w:val="0"/>
          <w:numId w:val="13"/>
        </w:numPr>
      </w:pPr>
      <w:proofErr w:type="gramStart"/>
      <w:r>
        <w:t>housing</w:t>
      </w:r>
      <w:proofErr w:type="gramEnd"/>
      <w:r>
        <w:t xml:space="preserve"> stock – how many are homeless?</w:t>
      </w:r>
    </w:p>
    <w:p w:rsidR="0028230B" w:rsidRDefault="00854537" w:rsidP="00E4358F">
      <w:pPr>
        <w:pStyle w:val="ListParagraph"/>
        <w:numPr>
          <w:ilvl w:val="0"/>
          <w:numId w:val="13"/>
        </w:numPr>
      </w:pPr>
      <w:r>
        <w:t>l</w:t>
      </w:r>
      <w:r w:rsidR="0028230B">
        <w:t>ifelines infrastructure including roads, water, sewerage, electricity, gas, telecommunications, airport and port facilities</w:t>
      </w:r>
    </w:p>
    <w:p w:rsidR="0028230B" w:rsidRDefault="00CB1773" w:rsidP="00E4358F">
      <w:pPr>
        <w:pStyle w:val="ListParagraph"/>
        <w:numPr>
          <w:ilvl w:val="0"/>
          <w:numId w:val="13"/>
        </w:numPr>
      </w:pPr>
      <w:r>
        <w:t>local trade and businesses</w:t>
      </w:r>
    </w:p>
    <w:p w:rsidR="0028230B" w:rsidRDefault="00CB1773" w:rsidP="00E4358F">
      <w:pPr>
        <w:pStyle w:val="ListParagraph"/>
        <w:numPr>
          <w:ilvl w:val="0"/>
          <w:numId w:val="13"/>
        </w:numPr>
      </w:pPr>
      <w:r>
        <w:t>health services</w:t>
      </w:r>
    </w:p>
    <w:p w:rsidR="00CB1773" w:rsidRDefault="00CB1773" w:rsidP="00E4358F">
      <w:pPr>
        <w:pStyle w:val="ListParagraph"/>
        <w:numPr>
          <w:ilvl w:val="0"/>
          <w:numId w:val="13"/>
        </w:numPr>
      </w:pPr>
      <w:r>
        <w:t>education</w:t>
      </w:r>
    </w:p>
    <w:p w:rsidR="00CB1773" w:rsidRDefault="00CB1773" w:rsidP="00E4358F">
      <w:pPr>
        <w:pStyle w:val="ListParagraph"/>
        <w:numPr>
          <w:ilvl w:val="0"/>
          <w:numId w:val="13"/>
        </w:numPr>
      </w:pPr>
      <w:r>
        <w:t>land and property remediation, acquisition, re-zoning, abandonment</w:t>
      </w:r>
    </w:p>
    <w:p w:rsidR="00CB1773" w:rsidRDefault="00CB1773" w:rsidP="00E4358F">
      <w:pPr>
        <w:pStyle w:val="ListParagraph"/>
        <w:numPr>
          <w:ilvl w:val="0"/>
          <w:numId w:val="13"/>
        </w:numPr>
      </w:pPr>
      <w:proofErr w:type="gramStart"/>
      <w:r>
        <w:t>reconstruction</w:t>
      </w:r>
      <w:proofErr w:type="gramEnd"/>
      <w:r w:rsidR="002B013A">
        <w:t>.</w:t>
      </w:r>
      <w:r>
        <w:t xml:space="preserve"> </w:t>
      </w:r>
    </w:p>
    <w:p w:rsidR="00BE32CC" w:rsidRDefault="00E36643" w:rsidP="001708EF">
      <w:pPr>
        <w:rPr>
          <w:rFonts w:eastAsia="Calibri" w:cs="Times New Roman"/>
        </w:rPr>
      </w:pPr>
      <w:r>
        <w:rPr>
          <w:rFonts w:eastAsia="Calibri" w:cs="Times New Roman"/>
        </w:rPr>
        <w:t xml:space="preserve">At the conclusion of the discussion, </w:t>
      </w:r>
      <w:r w:rsidR="006A764F">
        <w:rPr>
          <w:rFonts w:eastAsia="Calibri" w:cs="Times New Roman"/>
        </w:rPr>
        <w:t xml:space="preserve">we anticipate </w:t>
      </w:r>
      <w:r>
        <w:rPr>
          <w:rFonts w:eastAsia="Calibri" w:cs="Times New Roman"/>
        </w:rPr>
        <w:t xml:space="preserve">Local and CDEM Group Recovery Managers and the local authorities </w:t>
      </w:r>
      <w:r w:rsidR="006A764F">
        <w:rPr>
          <w:rFonts w:eastAsia="Calibri" w:cs="Times New Roman"/>
        </w:rPr>
        <w:t>will</w:t>
      </w:r>
      <w:r>
        <w:rPr>
          <w:rFonts w:eastAsia="Calibri" w:cs="Times New Roman"/>
        </w:rPr>
        <w:t xml:space="preserve"> have a signifi</w:t>
      </w:r>
      <w:r w:rsidR="002B013A">
        <w:rPr>
          <w:rFonts w:eastAsia="Calibri" w:cs="Times New Roman"/>
        </w:rPr>
        <w:t>cant list of questions for the G</w:t>
      </w:r>
      <w:r>
        <w:rPr>
          <w:rFonts w:eastAsia="Calibri" w:cs="Times New Roman"/>
        </w:rPr>
        <w:t>overnment to consider.</w:t>
      </w:r>
    </w:p>
    <w:p w:rsidR="00347727" w:rsidRPr="00347727" w:rsidRDefault="00347727" w:rsidP="001708EF">
      <w:pPr>
        <w:pStyle w:val="Heading2"/>
      </w:pPr>
      <w:r w:rsidRPr="00347727">
        <w:t>Evalu</w:t>
      </w:r>
      <w:r>
        <w:t>a</w:t>
      </w:r>
      <w:r w:rsidRPr="00347727">
        <w:t>tion</w:t>
      </w:r>
    </w:p>
    <w:p w:rsidR="000F5EBE" w:rsidRPr="00DA3E5C" w:rsidRDefault="000F5EBE" w:rsidP="003A23CA">
      <w:pPr>
        <w:rPr>
          <w:rFonts w:eastAsia="Calibri" w:cs="Times New Roman"/>
        </w:rPr>
      </w:pPr>
      <w:r w:rsidRPr="00DA3E5C">
        <w:rPr>
          <w:rFonts w:eastAsia="Calibri" w:cs="Times New Roman"/>
        </w:rPr>
        <w:t xml:space="preserve">If </w:t>
      </w:r>
      <w:r w:rsidR="006B6272" w:rsidRPr="00DA3E5C">
        <w:rPr>
          <w:rFonts w:eastAsia="Calibri" w:cs="Times New Roman"/>
        </w:rPr>
        <w:t xml:space="preserve">you use </w:t>
      </w:r>
      <w:r w:rsidRPr="00DA3E5C">
        <w:rPr>
          <w:rFonts w:eastAsia="Calibri" w:cs="Times New Roman"/>
        </w:rPr>
        <w:t xml:space="preserve">the template at </w:t>
      </w:r>
      <w:r w:rsidRPr="00DA3E5C">
        <w:rPr>
          <w:rFonts w:eastAsia="Calibri" w:cs="Times New Roman"/>
          <w:b/>
        </w:rPr>
        <w:t>Appendix 1</w:t>
      </w:r>
      <w:r w:rsidRPr="00DA3E5C">
        <w:rPr>
          <w:rFonts w:eastAsia="Calibri" w:cs="Times New Roman"/>
        </w:rPr>
        <w:t xml:space="preserve"> for a table top discussion on </w:t>
      </w:r>
      <w:r w:rsidR="00DA3E5C" w:rsidRPr="00DA3E5C">
        <w:rPr>
          <w:rFonts w:eastAsia="Calibri" w:cs="Times New Roman"/>
        </w:rPr>
        <w:t>recovery</w:t>
      </w:r>
      <w:r w:rsidRPr="00DA3E5C">
        <w:rPr>
          <w:rFonts w:eastAsia="Calibri" w:cs="Times New Roman"/>
        </w:rPr>
        <w:t xml:space="preserve">, </w:t>
      </w:r>
      <w:r w:rsidR="00347727" w:rsidRPr="00DA3E5C">
        <w:rPr>
          <w:rFonts w:eastAsia="Calibri" w:cs="Times New Roman"/>
        </w:rPr>
        <w:t>please return the completed template</w:t>
      </w:r>
      <w:r w:rsidRPr="00DA3E5C">
        <w:rPr>
          <w:rFonts w:eastAsia="Calibri" w:cs="Times New Roman"/>
        </w:rPr>
        <w:t xml:space="preserve"> </w:t>
      </w:r>
      <w:r w:rsidR="00347727" w:rsidRPr="00DA3E5C">
        <w:rPr>
          <w:rFonts w:eastAsia="Calibri" w:cs="Times New Roman"/>
        </w:rPr>
        <w:t>with your</w:t>
      </w:r>
      <w:r w:rsidRPr="00DA3E5C">
        <w:rPr>
          <w:rFonts w:eastAsia="Calibri" w:cs="Times New Roman"/>
        </w:rPr>
        <w:t xml:space="preserve"> exercise evaluation form</w:t>
      </w:r>
      <w:r w:rsidR="006B6272" w:rsidRPr="00DA3E5C">
        <w:rPr>
          <w:rFonts w:eastAsia="Calibri" w:cs="Times New Roman"/>
        </w:rPr>
        <w:t xml:space="preserve"> (see separate instructions for submitting evaluation forms noted on each evaluation form)</w:t>
      </w:r>
      <w:r w:rsidR="00347727" w:rsidRPr="00DA3E5C">
        <w:rPr>
          <w:rFonts w:eastAsia="Calibri" w:cs="Times New Roman"/>
        </w:rPr>
        <w:t>.  This will allow the Exercise Coordinators</w:t>
      </w:r>
      <w:r w:rsidRPr="00DA3E5C">
        <w:rPr>
          <w:rFonts w:eastAsia="Calibri" w:cs="Times New Roman"/>
        </w:rPr>
        <w:t xml:space="preserve"> to ascertain the scope, fruitfulness, and d</w:t>
      </w:r>
      <w:r w:rsidR="00347727" w:rsidRPr="00DA3E5C">
        <w:rPr>
          <w:rFonts w:eastAsia="Calibri" w:cs="Times New Roman"/>
        </w:rPr>
        <w:t>epth of the workshop discussion and help shape the picture on a national scale.</w:t>
      </w:r>
    </w:p>
    <w:p w:rsidR="000F5EBE" w:rsidRPr="000F5EBE" w:rsidRDefault="000F5EBE" w:rsidP="000F5EBE">
      <w:pPr>
        <w:rPr>
          <w:rFonts w:eastAsia="Calibri" w:cs="Times New Roman"/>
        </w:rPr>
      </w:pPr>
      <w:r w:rsidRPr="00DA3E5C">
        <w:rPr>
          <w:rFonts w:eastAsia="Calibri" w:cs="Times New Roman"/>
        </w:rPr>
        <w:t>Please note that all exercise participants are expected to complete exercise evaluation forms regardless of the number of days of participation.</w:t>
      </w:r>
    </w:p>
    <w:p w:rsidR="003670E8" w:rsidRDefault="003670E8">
      <w:pPr>
        <w:spacing w:after="0" w:line="240" w:lineRule="auto"/>
      </w:pPr>
    </w:p>
    <w:p w:rsidR="003670E8" w:rsidRDefault="003670E8">
      <w:pPr>
        <w:spacing w:after="0" w:line="240" w:lineRule="auto"/>
        <w:sectPr w:rsidR="003670E8" w:rsidSect="00120715">
          <w:footerReference w:type="default" r:id="rId8"/>
          <w:pgSz w:w="11906" w:h="16838"/>
          <w:pgMar w:top="1191" w:right="1191" w:bottom="794" w:left="1191" w:header="709" w:footer="420" w:gutter="0"/>
          <w:cols w:space="708"/>
          <w:docGrid w:linePitch="360"/>
        </w:sectPr>
      </w:pPr>
    </w:p>
    <w:p w:rsidR="000779FE" w:rsidRDefault="000F5EBE" w:rsidP="000F5EBE">
      <w:pPr>
        <w:pStyle w:val="Heading6"/>
      </w:pPr>
      <w:r>
        <w:t xml:space="preserve">Appendix 1: Discussion exercise – </w:t>
      </w:r>
      <w:r w:rsidR="00154743">
        <w:t>Day Three, Recovery</w:t>
      </w:r>
    </w:p>
    <w:p w:rsidR="00F518AA" w:rsidRPr="00F518AA" w:rsidRDefault="00F518AA" w:rsidP="00F518AA">
      <w:pPr>
        <w:pStyle w:val="Tinyline"/>
        <w:rPr>
          <w:rFonts w:ascii="Arial" w:eastAsia="Calibri" w:hAnsi="Arial" w:cs="Times New Roman"/>
        </w:rPr>
      </w:pPr>
    </w:p>
    <w:p w:rsidR="004E7978" w:rsidRDefault="004E7978" w:rsidP="00E4358F">
      <w:pPr>
        <w:pStyle w:val="ListParagraph"/>
        <w:numPr>
          <w:ilvl w:val="0"/>
          <w:numId w:val="10"/>
        </w:numPr>
        <w:rPr>
          <w:b/>
        </w:rPr>
      </w:pPr>
      <w:r w:rsidRPr="004E7978">
        <w:rPr>
          <w:b/>
        </w:rPr>
        <w:t>Please complete the form below and</w:t>
      </w:r>
      <w:r>
        <w:rPr>
          <w:b/>
        </w:rPr>
        <w:t>;</w:t>
      </w:r>
    </w:p>
    <w:p w:rsidR="004E7978" w:rsidRPr="004E7978" w:rsidRDefault="004E7978" w:rsidP="00E4358F">
      <w:pPr>
        <w:pStyle w:val="ListParagraph"/>
        <w:numPr>
          <w:ilvl w:val="0"/>
          <w:numId w:val="10"/>
        </w:numPr>
        <w:rPr>
          <w:b/>
        </w:rPr>
      </w:pPr>
      <w:r>
        <w:rPr>
          <w:b/>
        </w:rPr>
        <w:t>Add</w:t>
      </w:r>
      <w:r w:rsidRPr="004E7978">
        <w:rPr>
          <w:b/>
        </w:rPr>
        <w:t xml:space="preserve"> this as an appendix to your evaluation form.</w:t>
      </w:r>
    </w:p>
    <w:p w:rsidR="000779FE" w:rsidRDefault="009A2A3A" w:rsidP="000779FE">
      <w:pPr>
        <w:rPr>
          <w:i/>
        </w:rPr>
      </w:pPr>
      <w:r>
        <w:rPr>
          <w:i/>
        </w:rPr>
        <w:t>The</w:t>
      </w:r>
      <w:r w:rsidR="000779FE" w:rsidRPr="00F518AA">
        <w:rPr>
          <w:i/>
        </w:rPr>
        <w:t xml:space="preserve"> table below </w:t>
      </w:r>
      <w:r>
        <w:rPr>
          <w:i/>
        </w:rPr>
        <w:t xml:space="preserve">provides sections for completion split into </w:t>
      </w:r>
      <w:r w:rsidR="009D14D2">
        <w:rPr>
          <w:i/>
        </w:rPr>
        <w:t xml:space="preserve">two parts - </w:t>
      </w:r>
      <w:r>
        <w:rPr>
          <w:i/>
        </w:rPr>
        <w:t>recovery framework consideration</w:t>
      </w:r>
      <w:r w:rsidR="009D14D2">
        <w:rPr>
          <w:i/>
        </w:rPr>
        <w:t>s</w:t>
      </w:r>
      <w:r>
        <w:rPr>
          <w:i/>
        </w:rPr>
        <w:t>, and theme discussions focused on each of the four recovery environments (built, social, environment, economic).  P</w:t>
      </w:r>
      <w:r w:rsidR="000779FE" w:rsidRPr="00F518AA">
        <w:rPr>
          <w:i/>
        </w:rPr>
        <w:t xml:space="preserve">lease provide a summary of the </w:t>
      </w:r>
      <w:r w:rsidR="00E07C1F" w:rsidRPr="00F518AA">
        <w:rPr>
          <w:i/>
        </w:rPr>
        <w:t xml:space="preserve">key </w:t>
      </w:r>
      <w:r w:rsidR="000779FE" w:rsidRPr="00F518AA">
        <w:rPr>
          <w:i/>
        </w:rPr>
        <w:t>discussion</w:t>
      </w:r>
      <w:r w:rsidR="00F518AA" w:rsidRPr="00F518AA">
        <w:rPr>
          <w:i/>
        </w:rPr>
        <w:t xml:space="preserve"> points</w:t>
      </w:r>
      <w:r>
        <w:rPr>
          <w:i/>
        </w:rPr>
        <w:t xml:space="preserve"> for as many themes as you choose to </w:t>
      </w:r>
      <w:r w:rsidR="009D14D2">
        <w:rPr>
          <w:i/>
        </w:rPr>
        <w:t>discuss</w:t>
      </w:r>
      <w:bookmarkStart w:id="0" w:name="_GoBack"/>
      <w:bookmarkEnd w:id="0"/>
      <w:r>
        <w:rPr>
          <w:i/>
        </w:rPr>
        <w:t xml:space="preserve"> in the time you have available (add more lines to the table as required).</w:t>
      </w:r>
    </w:p>
    <w:tbl>
      <w:tblPr>
        <w:tblW w:w="1551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1E0" w:firstRow="1" w:lastRow="1" w:firstColumn="1" w:lastColumn="1" w:noHBand="0" w:noVBand="0"/>
      </w:tblPr>
      <w:tblGrid>
        <w:gridCol w:w="4462"/>
        <w:gridCol w:w="11056"/>
      </w:tblGrid>
      <w:tr w:rsidR="004E7978" w:rsidRPr="004E7978" w:rsidTr="00154743">
        <w:trPr>
          <w:cantSplit/>
          <w:trHeight w:val="410"/>
          <w:tblHeader/>
        </w:trPr>
        <w:tc>
          <w:tcPr>
            <w:tcW w:w="15518" w:type="dxa"/>
            <w:gridSpan w:val="2"/>
            <w:shd w:val="clear" w:color="auto" w:fill="005A9B" w:themeFill="background2"/>
          </w:tcPr>
          <w:p w:rsidR="004E7978" w:rsidRPr="004E7978" w:rsidRDefault="00154743" w:rsidP="004E7978">
            <w:pPr>
              <w:rPr>
                <w:b/>
                <w:color w:val="FFFFFF" w:themeColor="background1"/>
              </w:rPr>
            </w:pPr>
            <w:r>
              <w:rPr>
                <w:b/>
                <w:color w:val="FFFFFF" w:themeColor="background1"/>
              </w:rPr>
              <w:t>Contributor</w:t>
            </w:r>
            <w:r w:rsidR="004E7978" w:rsidRPr="004E7978">
              <w:rPr>
                <w:b/>
                <w:color w:val="FFFFFF" w:themeColor="background1"/>
              </w:rPr>
              <w:t xml:space="preserve"> Details</w:t>
            </w:r>
          </w:p>
        </w:tc>
      </w:tr>
      <w:tr w:rsidR="004E7978" w:rsidRPr="00290434" w:rsidTr="004E7978">
        <w:tblPrEx>
          <w:shd w:val="clear" w:color="auto" w:fill="auto"/>
        </w:tblPrEx>
        <w:trPr>
          <w:trHeight w:val="371"/>
        </w:trPr>
        <w:tc>
          <w:tcPr>
            <w:tcW w:w="4462" w:type="dxa"/>
            <w:shd w:val="clear" w:color="auto" w:fill="005A9B" w:themeFill="background2"/>
          </w:tcPr>
          <w:p w:rsidR="004E7978" w:rsidRPr="004E7978" w:rsidRDefault="004E7978" w:rsidP="004E7978">
            <w:pPr>
              <w:autoSpaceDE w:val="0"/>
              <w:autoSpaceDN w:val="0"/>
              <w:adjustRightInd w:val="0"/>
              <w:rPr>
                <w:b/>
                <w:color w:val="FFFFFF" w:themeColor="background1"/>
              </w:rPr>
            </w:pPr>
            <w:r w:rsidRPr="004E7978">
              <w:rPr>
                <w:b/>
                <w:color w:val="FFFFFF" w:themeColor="background1"/>
              </w:rPr>
              <w:t>Date of Discussion</w:t>
            </w:r>
          </w:p>
        </w:tc>
        <w:tc>
          <w:tcPr>
            <w:tcW w:w="11056" w:type="dxa"/>
            <w:shd w:val="clear" w:color="auto" w:fill="auto"/>
          </w:tcPr>
          <w:p w:rsidR="004E7978" w:rsidRPr="00154743" w:rsidRDefault="004E7978" w:rsidP="00154743">
            <w:pPr>
              <w:rPr>
                <w:rFonts w:ascii="Tahoma" w:hAnsi="Tahoma" w:cs="Tahoma"/>
                <w:sz w:val="20"/>
                <w:szCs w:val="20"/>
              </w:rPr>
            </w:pPr>
          </w:p>
        </w:tc>
      </w:tr>
      <w:tr w:rsidR="004E7978" w:rsidRPr="00290434" w:rsidTr="004E7978">
        <w:tblPrEx>
          <w:shd w:val="clear" w:color="auto" w:fill="auto"/>
        </w:tblPrEx>
        <w:trPr>
          <w:trHeight w:val="371"/>
        </w:trPr>
        <w:tc>
          <w:tcPr>
            <w:tcW w:w="4462" w:type="dxa"/>
            <w:shd w:val="clear" w:color="auto" w:fill="005A9B" w:themeFill="background2"/>
          </w:tcPr>
          <w:p w:rsidR="004E7978" w:rsidRPr="004E7978" w:rsidRDefault="004E7978" w:rsidP="003D011E">
            <w:pPr>
              <w:autoSpaceDE w:val="0"/>
              <w:autoSpaceDN w:val="0"/>
              <w:adjustRightInd w:val="0"/>
              <w:rPr>
                <w:b/>
                <w:color w:val="FFFFFF" w:themeColor="background1"/>
              </w:rPr>
            </w:pPr>
            <w:r w:rsidRPr="004E7978">
              <w:rPr>
                <w:b/>
                <w:color w:val="FFFFFF" w:themeColor="background1"/>
              </w:rPr>
              <w:t>Agency Name:</w:t>
            </w:r>
          </w:p>
        </w:tc>
        <w:tc>
          <w:tcPr>
            <w:tcW w:w="11056" w:type="dxa"/>
            <w:shd w:val="clear" w:color="auto" w:fill="auto"/>
          </w:tcPr>
          <w:p w:rsidR="004E7978" w:rsidRPr="00154743" w:rsidRDefault="004E7978" w:rsidP="00154743">
            <w:pPr>
              <w:rPr>
                <w:rFonts w:ascii="Tahoma" w:hAnsi="Tahoma" w:cs="Tahoma"/>
                <w:sz w:val="20"/>
                <w:szCs w:val="20"/>
              </w:rPr>
            </w:pPr>
          </w:p>
        </w:tc>
      </w:tr>
      <w:tr w:rsidR="004E7978" w:rsidRPr="00290434" w:rsidTr="004E7978">
        <w:tblPrEx>
          <w:shd w:val="clear" w:color="auto" w:fill="auto"/>
        </w:tblPrEx>
        <w:trPr>
          <w:trHeight w:val="341"/>
        </w:trPr>
        <w:tc>
          <w:tcPr>
            <w:tcW w:w="4462" w:type="dxa"/>
            <w:shd w:val="clear" w:color="auto" w:fill="005A9B" w:themeFill="background2"/>
          </w:tcPr>
          <w:p w:rsidR="004E7978" w:rsidRPr="004E7978" w:rsidRDefault="00154743" w:rsidP="003D011E">
            <w:pPr>
              <w:autoSpaceDE w:val="0"/>
              <w:autoSpaceDN w:val="0"/>
              <w:adjustRightInd w:val="0"/>
              <w:rPr>
                <w:b/>
                <w:color w:val="FFFFFF" w:themeColor="background1"/>
              </w:rPr>
            </w:pPr>
            <w:r>
              <w:rPr>
                <w:b/>
                <w:color w:val="FFFFFF" w:themeColor="background1"/>
              </w:rPr>
              <w:t>Contributor</w:t>
            </w:r>
            <w:r w:rsidR="004E7978" w:rsidRPr="004E7978">
              <w:rPr>
                <w:b/>
                <w:color w:val="FFFFFF" w:themeColor="background1"/>
              </w:rPr>
              <w:t xml:space="preserve"> Name:</w:t>
            </w:r>
          </w:p>
        </w:tc>
        <w:tc>
          <w:tcPr>
            <w:tcW w:w="11056" w:type="dxa"/>
          </w:tcPr>
          <w:p w:rsidR="004E7978" w:rsidRPr="00154743" w:rsidRDefault="004E7978" w:rsidP="00154743">
            <w:pPr>
              <w:autoSpaceDE w:val="0"/>
              <w:autoSpaceDN w:val="0"/>
              <w:adjustRightInd w:val="0"/>
              <w:rPr>
                <w:rFonts w:ascii="Tahoma" w:hAnsi="Tahoma" w:cs="Tahoma"/>
                <w:sz w:val="20"/>
                <w:szCs w:val="20"/>
              </w:rPr>
            </w:pPr>
          </w:p>
        </w:tc>
      </w:tr>
      <w:tr w:rsidR="004E7978" w:rsidRPr="00290434" w:rsidTr="004E7978">
        <w:tblPrEx>
          <w:shd w:val="clear" w:color="auto" w:fill="auto"/>
        </w:tblPrEx>
        <w:trPr>
          <w:trHeight w:val="341"/>
        </w:trPr>
        <w:tc>
          <w:tcPr>
            <w:tcW w:w="4462" w:type="dxa"/>
            <w:shd w:val="clear" w:color="auto" w:fill="005A9B" w:themeFill="background2"/>
          </w:tcPr>
          <w:p w:rsidR="004E7978" w:rsidRPr="004E7978" w:rsidRDefault="004E7978" w:rsidP="003D011E">
            <w:pPr>
              <w:autoSpaceDE w:val="0"/>
              <w:autoSpaceDN w:val="0"/>
              <w:adjustRightInd w:val="0"/>
              <w:rPr>
                <w:b/>
                <w:color w:val="FFFFFF" w:themeColor="background1"/>
              </w:rPr>
            </w:pPr>
            <w:r w:rsidRPr="004E7978">
              <w:rPr>
                <w:b/>
                <w:color w:val="FFFFFF" w:themeColor="background1"/>
              </w:rPr>
              <w:t>Phone:</w:t>
            </w:r>
          </w:p>
        </w:tc>
        <w:tc>
          <w:tcPr>
            <w:tcW w:w="11056" w:type="dxa"/>
            <w:vMerge w:val="restart"/>
          </w:tcPr>
          <w:p w:rsidR="004E7978" w:rsidRPr="00154743" w:rsidRDefault="004E7978" w:rsidP="00154743">
            <w:pPr>
              <w:autoSpaceDE w:val="0"/>
              <w:autoSpaceDN w:val="0"/>
              <w:adjustRightInd w:val="0"/>
              <w:rPr>
                <w:rFonts w:ascii="Tahoma" w:hAnsi="Tahoma" w:cs="Tahoma"/>
                <w:sz w:val="20"/>
                <w:szCs w:val="20"/>
              </w:rPr>
            </w:pPr>
          </w:p>
        </w:tc>
      </w:tr>
      <w:tr w:rsidR="004E7978" w:rsidRPr="00290434" w:rsidTr="004E7978">
        <w:tblPrEx>
          <w:shd w:val="clear" w:color="auto" w:fill="auto"/>
        </w:tblPrEx>
        <w:trPr>
          <w:trHeight w:val="341"/>
        </w:trPr>
        <w:tc>
          <w:tcPr>
            <w:tcW w:w="4462" w:type="dxa"/>
            <w:shd w:val="clear" w:color="auto" w:fill="005A9B" w:themeFill="background2"/>
          </w:tcPr>
          <w:p w:rsidR="004E7978" w:rsidRPr="004E7978" w:rsidRDefault="004E7978" w:rsidP="003D011E">
            <w:pPr>
              <w:autoSpaceDE w:val="0"/>
              <w:autoSpaceDN w:val="0"/>
              <w:adjustRightInd w:val="0"/>
              <w:rPr>
                <w:b/>
                <w:color w:val="FFFFFF" w:themeColor="background1"/>
              </w:rPr>
            </w:pPr>
            <w:r w:rsidRPr="004E7978">
              <w:rPr>
                <w:b/>
                <w:color w:val="FFFFFF" w:themeColor="background1"/>
              </w:rPr>
              <w:t>Mobile:</w:t>
            </w:r>
          </w:p>
        </w:tc>
        <w:tc>
          <w:tcPr>
            <w:tcW w:w="11056" w:type="dxa"/>
            <w:vMerge/>
          </w:tcPr>
          <w:p w:rsidR="004E7978" w:rsidRPr="00290434" w:rsidRDefault="004E7978" w:rsidP="003D011E">
            <w:pPr>
              <w:autoSpaceDE w:val="0"/>
              <w:autoSpaceDN w:val="0"/>
              <w:adjustRightInd w:val="0"/>
              <w:rPr>
                <w:rFonts w:ascii="Tahoma" w:hAnsi="Tahoma" w:cs="Tahoma"/>
                <w:sz w:val="20"/>
                <w:szCs w:val="20"/>
              </w:rPr>
            </w:pPr>
          </w:p>
        </w:tc>
      </w:tr>
      <w:tr w:rsidR="004E7978" w:rsidRPr="00290434" w:rsidTr="004E7978">
        <w:tblPrEx>
          <w:shd w:val="clear" w:color="auto" w:fill="auto"/>
        </w:tblPrEx>
        <w:trPr>
          <w:trHeight w:val="341"/>
        </w:trPr>
        <w:tc>
          <w:tcPr>
            <w:tcW w:w="4462" w:type="dxa"/>
            <w:shd w:val="clear" w:color="auto" w:fill="005A9B" w:themeFill="background2"/>
          </w:tcPr>
          <w:p w:rsidR="004E7978" w:rsidRPr="004E7978" w:rsidRDefault="004E7978" w:rsidP="003D011E">
            <w:pPr>
              <w:autoSpaceDE w:val="0"/>
              <w:autoSpaceDN w:val="0"/>
              <w:adjustRightInd w:val="0"/>
              <w:rPr>
                <w:b/>
                <w:color w:val="FFFFFF" w:themeColor="background1"/>
              </w:rPr>
            </w:pPr>
            <w:r w:rsidRPr="004E7978">
              <w:rPr>
                <w:b/>
                <w:color w:val="FFFFFF" w:themeColor="background1"/>
              </w:rPr>
              <w:t>E-Mail:</w:t>
            </w:r>
          </w:p>
        </w:tc>
        <w:tc>
          <w:tcPr>
            <w:tcW w:w="11056" w:type="dxa"/>
            <w:vMerge/>
          </w:tcPr>
          <w:p w:rsidR="004E7978" w:rsidRPr="00290434" w:rsidRDefault="004E7978" w:rsidP="003D011E">
            <w:pPr>
              <w:autoSpaceDE w:val="0"/>
              <w:autoSpaceDN w:val="0"/>
              <w:adjustRightInd w:val="0"/>
              <w:rPr>
                <w:rFonts w:ascii="Tahoma" w:hAnsi="Tahoma" w:cs="Tahoma"/>
                <w:sz w:val="20"/>
                <w:szCs w:val="20"/>
              </w:rPr>
            </w:pPr>
          </w:p>
        </w:tc>
      </w:tr>
    </w:tbl>
    <w:p w:rsidR="00E4358F" w:rsidRDefault="00E4358F" w:rsidP="000779FE">
      <w:pPr>
        <w:rPr>
          <w:i/>
        </w:rPr>
      </w:pPr>
    </w:p>
    <w:p w:rsidR="00E4358F" w:rsidRDefault="00E4358F" w:rsidP="00E4358F">
      <w:r>
        <w:br w:type="page"/>
      </w:r>
    </w:p>
    <w:tbl>
      <w:tblPr>
        <w:tblStyle w:val="TableGrid"/>
        <w:tblW w:w="5000" w:type="pct"/>
        <w:tblLook w:val="04A0" w:firstRow="1" w:lastRow="0" w:firstColumn="1" w:lastColumn="0" w:noHBand="0" w:noVBand="1"/>
      </w:tblPr>
      <w:tblGrid>
        <w:gridCol w:w="4404"/>
        <w:gridCol w:w="10984"/>
      </w:tblGrid>
      <w:tr w:rsidR="000D0CBD" w:rsidRPr="000D0CBD" w:rsidTr="000D0CBD">
        <w:tc>
          <w:tcPr>
            <w:tcW w:w="5000" w:type="pct"/>
            <w:gridSpan w:val="2"/>
            <w:shd w:val="clear" w:color="auto" w:fill="005A9B" w:themeFill="background2"/>
          </w:tcPr>
          <w:p w:rsidR="000D0CBD" w:rsidRPr="000D0CBD" w:rsidRDefault="00154743" w:rsidP="000A39EA">
            <w:pPr>
              <w:rPr>
                <w:color w:val="FFFFFF" w:themeColor="background1"/>
              </w:rPr>
            </w:pPr>
            <w:r>
              <w:rPr>
                <w:b/>
                <w:color w:val="FFFFFF" w:themeColor="background1"/>
              </w:rPr>
              <w:t>Framework considerations</w:t>
            </w:r>
            <w:r w:rsidR="000D0CBD" w:rsidRPr="000D0CBD">
              <w:rPr>
                <w:b/>
                <w:color w:val="FFFFFF" w:themeColor="background1"/>
              </w:rPr>
              <w:t xml:space="preserve"> </w:t>
            </w:r>
          </w:p>
        </w:tc>
      </w:tr>
      <w:tr w:rsidR="000D0CBD" w:rsidTr="000779FE">
        <w:tc>
          <w:tcPr>
            <w:tcW w:w="1431" w:type="pct"/>
          </w:tcPr>
          <w:p w:rsidR="000D0CBD" w:rsidRDefault="00154743" w:rsidP="000D0CBD">
            <w:r>
              <w:t>What do you have in place now that would enable recovery on this scale?</w:t>
            </w:r>
          </w:p>
          <w:p w:rsidR="000D0CBD" w:rsidRPr="00270E32" w:rsidRDefault="000D0CBD" w:rsidP="000D0CBD">
            <w:pPr>
              <w:rPr>
                <w:b/>
              </w:rPr>
            </w:pPr>
          </w:p>
        </w:tc>
        <w:tc>
          <w:tcPr>
            <w:tcW w:w="3569" w:type="pct"/>
          </w:tcPr>
          <w:p w:rsidR="000D0CBD" w:rsidRDefault="000D0CBD" w:rsidP="006877F0"/>
          <w:p w:rsidR="00154743" w:rsidRDefault="00154743" w:rsidP="006877F0"/>
          <w:p w:rsidR="00154743" w:rsidRDefault="00154743" w:rsidP="006877F0"/>
          <w:p w:rsidR="00154743" w:rsidRDefault="00154743" w:rsidP="006877F0"/>
          <w:p w:rsidR="00E4358F" w:rsidRDefault="00E4358F" w:rsidP="006877F0"/>
          <w:p w:rsidR="00E4358F" w:rsidRDefault="00E4358F" w:rsidP="006877F0"/>
          <w:p w:rsidR="00E4358F" w:rsidRDefault="00E4358F" w:rsidP="006877F0"/>
          <w:p w:rsidR="00E4358F" w:rsidRDefault="00E4358F" w:rsidP="006877F0"/>
          <w:p w:rsidR="00E4358F" w:rsidRDefault="00E4358F" w:rsidP="006877F0"/>
          <w:p w:rsidR="00154743" w:rsidRDefault="00154743" w:rsidP="006877F0"/>
        </w:tc>
      </w:tr>
      <w:tr w:rsidR="000D0CBD" w:rsidTr="000779FE">
        <w:tc>
          <w:tcPr>
            <w:tcW w:w="1431" w:type="pct"/>
          </w:tcPr>
          <w:p w:rsidR="000D0CBD" w:rsidRDefault="000D0CBD" w:rsidP="000D0CBD">
            <w:r>
              <w:t>Wha</w:t>
            </w:r>
            <w:r w:rsidR="00154743">
              <w:t>t are the impediments to recovery?</w:t>
            </w:r>
          </w:p>
          <w:p w:rsidR="000D0CBD" w:rsidRPr="00270E32" w:rsidRDefault="000D0CBD" w:rsidP="000D0CBD">
            <w:pPr>
              <w:rPr>
                <w:b/>
              </w:rPr>
            </w:pPr>
          </w:p>
        </w:tc>
        <w:tc>
          <w:tcPr>
            <w:tcW w:w="3569" w:type="pct"/>
          </w:tcPr>
          <w:p w:rsidR="000D0CBD" w:rsidRDefault="000D0CBD" w:rsidP="006877F0"/>
          <w:p w:rsidR="00154743" w:rsidRDefault="00154743" w:rsidP="006877F0"/>
          <w:p w:rsidR="00E4358F" w:rsidRDefault="00E4358F" w:rsidP="006877F0"/>
          <w:p w:rsidR="00E4358F" w:rsidRDefault="00E4358F" w:rsidP="006877F0"/>
          <w:p w:rsidR="00E4358F" w:rsidRDefault="00E4358F" w:rsidP="006877F0"/>
          <w:p w:rsidR="00E4358F" w:rsidRDefault="00E4358F" w:rsidP="006877F0"/>
          <w:p w:rsidR="00E4358F" w:rsidRDefault="00E4358F" w:rsidP="006877F0"/>
          <w:p w:rsidR="00E4358F" w:rsidRDefault="00E4358F" w:rsidP="006877F0"/>
          <w:p w:rsidR="00E4358F" w:rsidRDefault="00E4358F" w:rsidP="006877F0"/>
          <w:p w:rsidR="00E4358F" w:rsidRDefault="00E4358F" w:rsidP="006877F0"/>
          <w:p w:rsidR="00154743" w:rsidRDefault="00154743" w:rsidP="006877F0"/>
        </w:tc>
      </w:tr>
      <w:tr w:rsidR="000D0CBD" w:rsidRPr="000D0CBD" w:rsidTr="000D0CBD">
        <w:tc>
          <w:tcPr>
            <w:tcW w:w="5000" w:type="pct"/>
            <w:gridSpan w:val="2"/>
            <w:shd w:val="clear" w:color="auto" w:fill="005A9B" w:themeFill="background2"/>
          </w:tcPr>
          <w:p w:rsidR="000D0CBD" w:rsidRPr="000D0CBD" w:rsidRDefault="00154743" w:rsidP="006877F0">
            <w:pPr>
              <w:rPr>
                <w:b/>
                <w:color w:val="FFFFFF" w:themeColor="background1"/>
              </w:rPr>
            </w:pPr>
            <w:r>
              <w:rPr>
                <w:b/>
                <w:color w:val="FFFFFF" w:themeColor="background1"/>
              </w:rPr>
              <w:t>Built environment</w:t>
            </w:r>
            <w:r w:rsidR="000D0CBD" w:rsidRPr="000D0CBD">
              <w:rPr>
                <w:b/>
                <w:color w:val="FFFFFF" w:themeColor="background1"/>
              </w:rPr>
              <w:t xml:space="preserve"> </w:t>
            </w:r>
            <w:r>
              <w:rPr>
                <w:b/>
                <w:color w:val="FFFFFF" w:themeColor="background1"/>
              </w:rPr>
              <w:t>(add theme and comments)</w:t>
            </w:r>
          </w:p>
        </w:tc>
      </w:tr>
      <w:tr w:rsidR="006A764F" w:rsidRPr="000D0CBD" w:rsidTr="000D0CBD">
        <w:tc>
          <w:tcPr>
            <w:tcW w:w="5000" w:type="pct"/>
            <w:gridSpan w:val="2"/>
            <w:shd w:val="clear" w:color="auto" w:fill="005A9B" w:themeFill="background2"/>
          </w:tcPr>
          <w:p w:rsidR="006A764F" w:rsidRPr="006A764F" w:rsidRDefault="006A764F" w:rsidP="006A764F">
            <w:pPr>
              <w:rPr>
                <w:i/>
                <w:color w:val="FFFFFF" w:themeColor="background1"/>
              </w:rPr>
            </w:pPr>
            <w:r>
              <w:rPr>
                <w:i/>
                <w:color w:val="FFFFFF" w:themeColor="background1"/>
              </w:rPr>
              <w:t>Theme examples (please select one or more topics for discussion and to provide comments)</w:t>
            </w:r>
          </w:p>
          <w:p w:rsidR="006A764F" w:rsidRPr="006A764F" w:rsidRDefault="006A764F" w:rsidP="006A764F">
            <w:pPr>
              <w:pStyle w:val="ListParagraph"/>
              <w:numPr>
                <w:ilvl w:val="0"/>
                <w:numId w:val="17"/>
              </w:numPr>
              <w:rPr>
                <w:i/>
                <w:color w:val="FFFFFF" w:themeColor="background1"/>
              </w:rPr>
            </w:pPr>
            <w:r w:rsidRPr="006A764F">
              <w:rPr>
                <w:i/>
                <w:color w:val="FFFFFF" w:themeColor="background1"/>
              </w:rPr>
              <w:t>Shelter and accommodation, including camps</w:t>
            </w:r>
          </w:p>
          <w:p w:rsidR="006A764F" w:rsidRPr="006A764F" w:rsidRDefault="006A764F" w:rsidP="006A764F">
            <w:pPr>
              <w:pStyle w:val="ListParagraph"/>
              <w:numPr>
                <w:ilvl w:val="0"/>
                <w:numId w:val="17"/>
              </w:numPr>
              <w:rPr>
                <w:i/>
                <w:color w:val="FFFFFF" w:themeColor="background1"/>
              </w:rPr>
            </w:pPr>
            <w:r w:rsidRPr="006A764F">
              <w:rPr>
                <w:i/>
                <w:color w:val="FFFFFF" w:themeColor="background1"/>
              </w:rPr>
              <w:t>Land use planning and re-zoning</w:t>
            </w:r>
          </w:p>
          <w:p w:rsidR="006A764F" w:rsidRPr="006A764F" w:rsidRDefault="006A764F" w:rsidP="006A764F">
            <w:pPr>
              <w:pStyle w:val="ListParagraph"/>
              <w:numPr>
                <w:ilvl w:val="0"/>
                <w:numId w:val="17"/>
              </w:numPr>
              <w:rPr>
                <w:i/>
                <w:color w:val="FFFFFF" w:themeColor="background1"/>
              </w:rPr>
            </w:pPr>
            <w:r w:rsidRPr="006A764F">
              <w:rPr>
                <w:i/>
                <w:color w:val="FFFFFF" w:themeColor="background1"/>
              </w:rPr>
              <w:t>Regional policy statements</w:t>
            </w:r>
          </w:p>
          <w:p w:rsidR="006A764F" w:rsidRPr="006A764F" w:rsidRDefault="006A764F" w:rsidP="006A764F">
            <w:pPr>
              <w:pStyle w:val="ListParagraph"/>
              <w:numPr>
                <w:ilvl w:val="0"/>
                <w:numId w:val="17"/>
              </w:numPr>
              <w:rPr>
                <w:b/>
                <w:color w:val="FFFFFF" w:themeColor="background1"/>
              </w:rPr>
            </w:pPr>
            <w:r w:rsidRPr="006A764F">
              <w:rPr>
                <w:i/>
                <w:color w:val="FFFFFF" w:themeColor="background1"/>
              </w:rPr>
              <w:t>Statutory acquisition of land</w:t>
            </w:r>
          </w:p>
          <w:p w:rsidR="006A764F" w:rsidRDefault="006A764F" w:rsidP="006A764F">
            <w:pPr>
              <w:pStyle w:val="ListParagraph"/>
              <w:numPr>
                <w:ilvl w:val="0"/>
                <w:numId w:val="17"/>
              </w:numPr>
              <w:rPr>
                <w:b/>
                <w:color w:val="FFFFFF" w:themeColor="background1"/>
              </w:rPr>
            </w:pPr>
            <w:r w:rsidRPr="006A764F">
              <w:rPr>
                <w:i/>
                <w:color w:val="FFFFFF" w:themeColor="background1"/>
              </w:rPr>
              <w:t>Port and airport consequences</w:t>
            </w:r>
          </w:p>
        </w:tc>
      </w:tr>
      <w:tr w:rsidR="000D0CBD" w:rsidTr="006A764F">
        <w:trPr>
          <w:trHeight w:val="3507"/>
        </w:trPr>
        <w:tc>
          <w:tcPr>
            <w:tcW w:w="1431" w:type="pct"/>
          </w:tcPr>
          <w:p w:rsidR="006A764F" w:rsidRPr="006A764F" w:rsidRDefault="00154743" w:rsidP="006A764F">
            <w:r>
              <w:t>Theme:</w:t>
            </w:r>
          </w:p>
        </w:tc>
        <w:tc>
          <w:tcPr>
            <w:tcW w:w="3569" w:type="pct"/>
          </w:tcPr>
          <w:p w:rsidR="000D0CBD" w:rsidRDefault="00154743" w:rsidP="006877F0">
            <w:r>
              <w:t>Comments:</w:t>
            </w:r>
          </w:p>
          <w:p w:rsidR="00154743" w:rsidRDefault="00154743" w:rsidP="006877F0"/>
          <w:p w:rsidR="00154743" w:rsidRDefault="00154743" w:rsidP="006877F0"/>
          <w:p w:rsidR="00154743" w:rsidRDefault="00154743" w:rsidP="006877F0"/>
          <w:p w:rsidR="00E4358F" w:rsidRDefault="00E4358F" w:rsidP="006877F0"/>
          <w:p w:rsidR="00E4358F" w:rsidRDefault="00E4358F" w:rsidP="006877F0"/>
          <w:p w:rsidR="00154743" w:rsidRDefault="00154743" w:rsidP="006877F0"/>
          <w:p w:rsidR="00154743" w:rsidRDefault="00154743" w:rsidP="006877F0"/>
        </w:tc>
      </w:tr>
      <w:tr w:rsidR="000779FE" w:rsidTr="000779FE">
        <w:tc>
          <w:tcPr>
            <w:tcW w:w="1431" w:type="pct"/>
          </w:tcPr>
          <w:p w:rsidR="000779FE" w:rsidRDefault="00154743" w:rsidP="000779FE">
            <w:r>
              <w:t xml:space="preserve">Theme: </w:t>
            </w:r>
          </w:p>
        </w:tc>
        <w:tc>
          <w:tcPr>
            <w:tcW w:w="3569" w:type="pct"/>
          </w:tcPr>
          <w:p w:rsidR="000779FE" w:rsidRDefault="00154743" w:rsidP="006877F0">
            <w:r>
              <w:t>Comments:</w:t>
            </w:r>
          </w:p>
          <w:p w:rsidR="00154743" w:rsidRDefault="00154743" w:rsidP="006877F0"/>
          <w:p w:rsidR="00154743" w:rsidRDefault="00154743" w:rsidP="006877F0"/>
          <w:p w:rsidR="00154743" w:rsidRDefault="00154743" w:rsidP="006877F0"/>
          <w:p w:rsidR="00E4358F" w:rsidRDefault="00E4358F" w:rsidP="006877F0"/>
          <w:p w:rsidR="00E4358F" w:rsidRDefault="00E4358F" w:rsidP="006877F0"/>
          <w:p w:rsidR="00E4358F" w:rsidRDefault="00E4358F" w:rsidP="006877F0"/>
          <w:p w:rsidR="00154743" w:rsidRDefault="00154743" w:rsidP="006877F0"/>
          <w:p w:rsidR="00154743" w:rsidRDefault="00154743" w:rsidP="006877F0"/>
        </w:tc>
      </w:tr>
      <w:tr w:rsidR="00154743" w:rsidRPr="000D0CBD" w:rsidTr="00D04EB6">
        <w:tc>
          <w:tcPr>
            <w:tcW w:w="5000" w:type="pct"/>
            <w:gridSpan w:val="2"/>
            <w:shd w:val="clear" w:color="auto" w:fill="005A9B" w:themeFill="background2"/>
          </w:tcPr>
          <w:p w:rsidR="00154743" w:rsidRPr="000D0CBD" w:rsidRDefault="00154743" w:rsidP="00D04EB6">
            <w:pPr>
              <w:rPr>
                <w:b/>
                <w:color w:val="FFFFFF" w:themeColor="background1"/>
              </w:rPr>
            </w:pPr>
            <w:r>
              <w:rPr>
                <w:b/>
                <w:color w:val="FFFFFF" w:themeColor="background1"/>
              </w:rPr>
              <w:t>Social environment</w:t>
            </w:r>
            <w:r w:rsidRPr="000D0CBD">
              <w:rPr>
                <w:b/>
                <w:color w:val="FFFFFF" w:themeColor="background1"/>
              </w:rPr>
              <w:t xml:space="preserve"> </w:t>
            </w:r>
            <w:r>
              <w:rPr>
                <w:b/>
                <w:color w:val="FFFFFF" w:themeColor="background1"/>
              </w:rPr>
              <w:t>(add theme and comments)</w:t>
            </w:r>
          </w:p>
        </w:tc>
      </w:tr>
      <w:tr w:rsidR="009A2A3A" w:rsidRPr="000D0CBD" w:rsidTr="00D04EB6">
        <w:tc>
          <w:tcPr>
            <w:tcW w:w="5000" w:type="pct"/>
            <w:gridSpan w:val="2"/>
            <w:shd w:val="clear" w:color="auto" w:fill="005A9B" w:themeFill="background2"/>
          </w:tcPr>
          <w:p w:rsidR="009A2A3A" w:rsidRPr="009A2A3A" w:rsidRDefault="009A2A3A" w:rsidP="009A2A3A">
            <w:pPr>
              <w:rPr>
                <w:i/>
                <w:color w:val="FFFFFF" w:themeColor="background1"/>
              </w:rPr>
            </w:pPr>
            <w:r w:rsidRPr="009A2A3A">
              <w:rPr>
                <w:i/>
                <w:color w:val="FFFFFF" w:themeColor="background1"/>
              </w:rPr>
              <w:t>Theme examples (please select one or more topics for discussion and to provide comments)</w:t>
            </w:r>
          </w:p>
          <w:p w:rsidR="009A2A3A" w:rsidRPr="009A2A3A" w:rsidRDefault="009A2A3A" w:rsidP="009A2A3A">
            <w:pPr>
              <w:pStyle w:val="ListParagraph"/>
              <w:numPr>
                <w:ilvl w:val="0"/>
                <w:numId w:val="19"/>
              </w:numPr>
              <w:rPr>
                <w:i/>
                <w:color w:val="FFFFFF" w:themeColor="background1"/>
              </w:rPr>
            </w:pPr>
            <w:r w:rsidRPr="009A2A3A">
              <w:rPr>
                <w:i/>
                <w:color w:val="FFFFFF" w:themeColor="background1"/>
              </w:rPr>
              <w:t>Systems and processes for enabling political direction</w:t>
            </w:r>
          </w:p>
          <w:p w:rsidR="009A2A3A" w:rsidRPr="009A2A3A" w:rsidRDefault="009A2A3A" w:rsidP="009A2A3A">
            <w:pPr>
              <w:pStyle w:val="ListParagraph"/>
              <w:numPr>
                <w:ilvl w:val="0"/>
                <w:numId w:val="19"/>
              </w:numPr>
              <w:spacing w:after="0" w:line="240" w:lineRule="auto"/>
              <w:contextualSpacing w:val="0"/>
              <w:rPr>
                <w:rFonts w:ascii="Calibri" w:hAnsi="Calibri" w:cs="Times New Roman"/>
                <w:i/>
                <w:color w:val="FFFFFF" w:themeColor="background1"/>
              </w:rPr>
            </w:pPr>
            <w:r w:rsidRPr="009A2A3A">
              <w:rPr>
                <w:i/>
                <w:color w:val="FFFFFF" w:themeColor="background1"/>
              </w:rPr>
              <w:t>Memorials and anniversaries</w:t>
            </w:r>
          </w:p>
          <w:p w:rsidR="009A2A3A" w:rsidRPr="009A2A3A" w:rsidRDefault="009A2A3A" w:rsidP="009A2A3A">
            <w:pPr>
              <w:pStyle w:val="ListParagraph"/>
              <w:numPr>
                <w:ilvl w:val="0"/>
                <w:numId w:val="19"/>
              </w:numPr>
              <w:spacing w:after="0" w:line="240" w:lineRule="auto"/>
              <w:contextualSpacing w:val="0"/>
              <w:rPr>
                <w:i/>
                <w:color w:val="FFFFFF" w:themeColor="background1"/>
              </w:rPr>
            </w:pPr>
            <w:r w:rsidRPr="009A2A3A">
              <w:rPr>
                <w:i/>
                <w:color w:val="FFFFFF" w:themeColor="background1"/>
              </w:rPr>
              <w:t>Psychosocial support</w:t>
            </w:r>
          </w:p>
          <w:p w:rsidR="009A2A3A" w:rsidRPr="009A2A3A" w:rsidRDefault="009A2A3A" w:rsidP="00D04EB6">
            <w:pPr>
              <w:pStyle w:val="ListParagraph"/>
              <w:numPr>
                <w:ilvl w:val="0"/>
                <w:numId w:val="19"/>
              </w:numPr>
              <w:spacing w:after="0" w:line="240" w:lineRule="auto"/>
              <w:contextualSpacing w:val="0"/>
              <w:rPr>
                <w:rFonts w:ascii="Calibri" w:hAnsi="Calibri" w:cs="Times New Roman"/>
                <w:i/>
                <w:color w:val="FFFFFF" w:themeColor="background1"/>
              </w:rPr>
            </w:pPr>
            <w:r w:rsidRPr="009A2A3A">
              <w:rPr>
                <w:i/>
                <w:color w:val="FFFFFF" w:themeColor="background1"/>
              </w:rPr>
              <w:t xml:space="preserve">What are the priorities – schools, health care, infrastructure, housing </w:t>
            </w:r>
            <w:proofErr w:type="spellStart"/>
            <w:r w:rsidRPr="009A2A3A">
              <w:rPr>
                <w:i/>
                <w:color w:val="FFFFFF" w:themeColor="background1"/>
              </w:rPr>
              <w:t>etc</w:t>
            </w:r>
            <w:proofErr w:type="spellEnd"/>
          </w:p>
        </w:tc>
      </w:tr>
      <w:tr w:rsidR="00154743" w:rsidTr="00D04EB6">
        <w:tc>
          <w:tcPr>
            <w:tcW w:w="1431" w:type="pct"/>
          </w:tcPr>
          <w:p w:rsidR="00B56FB4" w:rsidRPr="009A2A3A" w:rsidRDefault="00154743" w:rsidP="009A2A3A">
            <w:r>
              <w:t>Theme:</w:t>
            </w:r>
          </w:p>
          <w:p w:rsidR="00634E80" w:rsidRPr="00154743" w:rsidRDefault="00634E80" w:rsidP="00634E80"/>
        </w:tc>
        <w:tc>
          <w:tcPr>
            <w:tcW w:w="3569" w:type="pct"/>
          </w:tcPr>
          <w:p w:rsidR="00154743" w:rsidRDefault="00154743" w:rsidP="00D04EB6">
            <w:r>
              <w:t>Comments:</w:t>
            </w:r>
          </w:p>
          <w:p w:rsidR="00154743" w:rsidRDefault="00154743" w:rsidP="00D04EB6"/>
          <w:p w:rsidR="00154743" w:rsidRDefault="00154743" w:rsidP="00D04EB6"/>
          <w:p w:rsidR="00154743" w:rsidRDefault="00154743" w:rsidP="00D04EB6"/>
          <w:p w:rsidR="00154743" w:rsidRDefault="00154743" w:rsidP="00D04EB6"/>
          <w:p w:rsidR="00154743" w:rsidRDefault="00154743" w:rsidP="00D04EB6"/>
          <w:p w:rsidR="009A2A3A" w:rsidRDefault="009A2A3A" w:rsidP="00D04EB6"/>
          <w:p w:rsidR="00154743" w:rsidRDefault="00154743" w:rsidP="00D04EB6"/>
        </w:tc>
      </w:tr>
      <w:tr w:rsidR="00154743" w:rsidTr="00D04EB6">
        <w:tc>
          <w:tcPr>
            <w:tcW w:w="1431" w:type="pct"/>
          </w:tcPr>
          <w:p w:rsidR="00154743" w:rsidRDefault="00154743" w:rsidP="00D04EB6">
            <w:r>
              <w:t xml:space="preserve">Theme: </w:t>
            </w:r>
          </w:p>
        </w:tc>
        <w:tc>
          <w:tcPr>
            <w:tcW w:w="3569" w:type="pct"/>
          </w:tcPr>
          <w:p w:rsidR="00154743" w:rsidRDefault="00154743" w:rsidP="00D04EB6">
            <w:r>
              <w:t>Comments:</w:t>
            </w:r>
          </w:p>
          <w:p w:rsidR="00154743" w:rsidRDefault="00154743" w:rsidP="00D04EB6"/>
          <w:p w:rsidR="00154743" w:rsidRDefault="00154743" w:rsidP="00D04EB6"/>
          <w:p w:rsidR="00154743" w:rsidRDefault="00154743" w:rsidP="00D04EB6"/>
          <w:p w:rsidR="00E4358F" w:rsidRDefault="00E4358F" w:rsidP="00D04EB6"/>
          <w:p w:rsidR="00E4358F" w:rsidRDefault="00E4358F" w:rsidP="00D04EB6"/>
          <w:p w:rsidR="00E4358F" w:rsidRDefault="00E4358F" w:rsidP="00D04EB6"/>
          <w:p w:rsidR="00E4358F" w:rsidRDefault="00E4358F" w:rsidP="00D04EB6"/>
          <w:p w:rsidR="00154743" w:rsidRDefault="00154743" w:rsidP="00D04EB6"/>
          <w:p w:rsidR="00154743" w:rsidRDefault="00154743" w:rsidP="00D04EB6"/>
        </w:tc>
      </w:tr>
      <w:tr w:rsidR="00154743" w:rsidRPr="000D0CBD" w:rsidTr="00D04EB6">
        <w:tc>
          <w:tcPr>
            <w:tcW w:w="5000" w:type="pct"/>
            <w:gridSpan w:val="2"/>
            <w:shd w:val="clear" w:color="auto" w:fill="005A9B" w:themeFill="background2"/>
          </w:tcPr>
          <w:p w:rsidR="00154743" w:rsidRPr="000D0CBD" w:rsidRDefault="00E4358F" w:rsidP="00D04EB6">
            <w:pPr>
              <w:rPr>
                <w:b/>
                <w:color w:val="FFFFFF" w:themeColor="background1"/>
              </w:rPr>
            </w:pPr>
            <w:r>
              <w:rPr>
                <w:b/>
                <w:color w:val="FFFFFF" w:themeColor="background1"/>
              </w:rPr>
              <w:t>Natural</w:t>
            </w:r>
            <w:r w:rsidR="00154743">
              <w:rPr>
                <w:b/>
                <w:color w:val="FFFFFF" w:themeColor="background1"/>
              </w:rPr>
              <w:t xml:space="preserve"> environment</w:t>
            </w:r>
            <w:r w:rsidR="00154743" w:rsidRPr="000D0CBD">
              <w:rPr>
                <w:b/>
                <w:color w:val="FFFFFF" w:themeColor="background1"/>
              </w:rPr>
              <w:t xml:space="preserve"> </w:t>
            </w:r>
            <w:r w:rsidR="00154743">
              <w:rPr>
                <w:b/>
                <w:color w:val="FFFFFF" w:themeColor="background1"/>
              </w:rPr>
              <w:t>(add theme and comments)</w:t>
            </w:r>
          </w:p>
        </w:tc>
      </w:tr>
      <w:tr w:rsidR="009A2A3A" w:rsidRPr="000D0CBD" w:rsidTr="00D04EB6">
        <w:tc>
          <w:tcPr>
            <w:tcW w:w="5000" w:type="pct"/>
            <w:gridSpan w:val="2"/>
            <w:shd w:val="clear" w:color="auto" w:fill="005A9B" w:themeFill="background2"/>
          </w:tcPr>
          <w:p w:rsidR="009A2A3A" w:rsidRPr="009A2A3A" w:rsidRDefault="009A2A3A" w:rsidP="009A2A3A">
            <w:pPr>
              <w:rPr>
                <w:i/>
                <w:color w:val="FFFFFF" w:themeColor="background1"/>
              </w:rPr>
            </w:pPr>
            <w:r w:rsidRPr="009A2A3A">
              <w:rPr>
                <w:i/>
                <w:color w:val="FFFFFF" w:themeColor="background1"/>
              </w:rPr>
              <w:t>Theme examples (please select one or more topics for discussion and to provide comments)</w:t>
            </w:r>
          </w:p>
          <w:p w:rsidR="009A2A3A" w:rsidRPr="009A2A3A" w:rsidRDefault="009A2A3A" w:rsidP="009A2A3A">
            <w:pPr>
              <w:pStyle w:val="ListParagraph"/>
              <w:numPr>
                <w:ilvl w:val="0"/>
                <w:numId w:val="18"/>
              </w:numPr>
              <w:spacing w:after="0" w:line="240" w:lineRule="auto"/>
              <w:contextualSpacing w:val="0"/>
              <w:rPr>
                <w:rFonts w:ascii="Calibri" w:hAnsi="Calibri" w:cs="Times New Roman"/>
                <w:i/>
                <w:color w:val="FFFFFF" w:themeColor="background1"/>
              </w:rPr>
            </w:pPr>
            <w:r w:rsidRPr="009A2A3A">
              <w:rPr>
                <w:i/>
                <w:color w:val="FFFFFF" w:themeColor="background1"/>
              </w:rPr>
              <w:t>Coordination arrangements</w:t>
            </w:r>
          </w:p>
          <w:p w:rsidR="009A2A3A" w:rsidRPr="009A2A3A" w:rsidRDefault="009A2A3A" w:rsidP="009A2A3A">
            <w:pPr>
              <w:pStyle w:val="ListParagraph"/>
              <w:numPr>
                <w:ilvl w:val="0"/>
                <w:numId w:val="18"/>
              </w:numPr>
              <w:spacing w:after="0" w:line="240" w:lineRule="auto"/>
              <w:contextualSpacing w:val="0"/>
              <w:rPr>
                <w:rFonts w:ascii="Calibri" w:hAnsi="Calibri" w:cs="Times New Roman"/>
                <w:i/>
              </w:rPr>
            </w:pPr>
            <w:r w:rsidRPr="009A2A3A">
              <w:rPr>
                <w:i/>
                <w:color w:val="FFFFFF" w:themeColor="background1"/>
              </w:rPr>
              <w:t>Waste management/disposal</w:t>
            </w:r>
          </w:p>
          <w:p w:rsidR="009A2A3A" w:rsidRPr="009A2A3A" w:rsidRDefault="009A2A3A" w:rsidP="009A2A3A">
            <w:pPr>
              <w:pStyle w:val="ListParagraph"/>
              <w:numPr>
                <w:ilvl w:val="0"/>
                <w:numId w:val="18"/>
              </w:numPr>
              <w:spacing w:after="0" w:line="240" w:lineRule="auto"/>
              <w:contextualSpacing w:val="0"/>
              <w:rPr>
                <w:rFonts w:ascii="Calibri" w:hAnsi="Calibri" w:cs="Times New Roman"/>
                <w:i/>
              </w:rPr>
            </w:pPr>
            <w:r w:rsidRPr="009A2A3A">
              <w:rPr>
                <w:i/>
                <w:color w:val="FFFFFF" w:themeColor="background1"/>
              </w:rPr>
              <w:t>Environmental impacts e.g. salt water intrusion of land and aquifers</w:t>
            </w:r>
          </w:p>
        </w:tc>
      </w:tr>
      <w:tr w:rsidR="00154743" w:rsidTr="00D04EB6">
        <w:tc>
          <w:tcPr>
            <w:tcW w:w="1431" w:type="pct"/>
          </w:tcPr>
          <w:p w:rsidR="00634E80" w:rsidRPr="009A2A3A" w:rsidRDefault="00154743" w:rsidP="009A2A3A">
            <w:r>
              <w:t>Theme:</w:t>
            </w:r>
          </w:p>
        </w:tc>
        <w:tc>
          <w:tcPr>
            <w:tcW w:w="3569" w:type="pct"/>
          </w:tcPr>
          <w:p w:rsidR="00154743" w:rsidRDefault="00154743" w:rsidP="00D04EB6">
            <w:r>
              <w:t>Comments:</w:t>
            </w:r>
          </w:p>
          <w:p w:rsidR="00154743" w:rsidRDefault="00154743" w:rsidP="00D04EB6"/>
          <w:p w:rsidR="00154743" w:rsidRDefault="00154743" w:rsidP="00D04EB6"/>
          <w:p w:rsidR="00154743" w:rsidRDefault="00154743" w:rsidP="00D04EB6"/>
          <w:p w:rsidR="00E4358F" w:rsidRDefault="00E4358F" w:rsidP="00D04EB6"/>
          <w:p w:rsidR="00E4358F" w:rsidRDefault="00E4358F" w:rsidP="00D04EB6"/>
          <w:p w:rsidR="00E4358F" w:rsidRDefault="00E4358F" w:rsidP="00D04EB6"/>
          <w:p w:rsidR="00154743" w:rsidRDefault="00154743" w:rsidP="00D04EB6"/>
          <w:p w:rsidR="00154743" w:rsidRDefault="00154743" w:rsidP="00D04EB6"/>
        </w:tc>
      </w:tr>
      <w:tr w:rsidR="00154743" w:rsidTr="00D04EB6">
        <w:tc>
          <w:tcPr>
            <w:tcW w:w="1431" w:type="pct"/>
          </w:tcPr>
          <w:p w:rsidR="00154743" w:rsidRDefault="00154743" w:rsidP="00D04EB6">
            <w:r>
              <w:t xml:space="preserve">Theme: </w:t>
            </w:r>
          </w:p>
        </w:tc>
        <w:tc>
          <w:tcPr>
            <w:tcW w:w="3569" w:type="pct"/>
          </w:tcPr>
          <w:p w:rsidR="00154743" w:rsidRDefault="00154743" w:rsidP="00D04EB6">
            <w:r>
              <w:t>Comments:</w:t>
            </w:r>
          </w:p>
          <w:p w:rsidR="00154743" w:rsidRDefault="00154743" w:rsidP="00D04EB6"/>
          <w:p w:rsidR="00154743" w:rsidRDefault="00154743" w:rsidP="00D04EB6"/>
          <w:p w:rsidR="00E4358F" w:rsidRDefault="00E4358F" w:rsidP="00D04EB6"/>
          <w:p w:rsidR="00E4358F" w:rsidRDefault="00E4358F" w:rsidP="00D04EB6"/>
          <w:p w:rsidR="00E4358F" w:rsidRDefault="00E4358F" w:rsidP="00D04EB6"/>
          <w:p w:rsidR="00E4358F" w:rsidRDefault="00E4358F" w:rsidP="00D04EB6"/>
          <w:p w:rsidR="00154743" w:rsidRDefault="00154743" w:rsidP="00D04EB6"/>
          <w:p w:rsidR="00154743" w:rsidRDefault="00154743" w:rsidP="00D04EB6"/>
          <w:p w:rsidR="00154743" w:rsidRDefault="00154743" w:rsidP="00D04EB6"/>
        </w:tc>
      </w:tr>
      <w:tr w:rsidR="00154743" w:rsidRPr="000D0CBD" w:rsidTr="00D04EB6">
        <w:tc>
          <w:tcPr>
            <w:tcW w:w="5000" w:type="pct"/>
            <w:gridSpan w:val="2"/>
            <w:shd w:val="clear" w:color="auto" w:fill="005A9B" w:themeFill="background2"/>
          </w:tcPr>
          <w:p w:rsidR="00154743" w:rsidRPr="000D0CBD" w:rsidRDefault="00E4358F" w:rsidP="00D04EB6">
            <w:pPr>
              <w:rPr>
                <w:b/>
                <w:color w:val="FFFFFF" w:themeColor="background1"/>
              </w:rPr>
            </w:pPr>
            <w:r>
              <w:rPr>
                <w:b/>
                <w:color w:val="FFFFFF" w:themeColor="background1"/>
              </w:rPr>
              <w:t>Economic</w:t>
            </w:r>
            <w:r w:rsidR="00154743">
              <w:rPr>
                <w:b/>
                <w:color w:val="FFFFFF" w:themeColor="background1"/>
              </w:rPr>
              <w:t xml:space="preserve"> environment</w:t>
            </w:r>
            <w:r w:rsidR="00154743" w:rsidRPr="000D0CBD">
              <w:rPr>
                <w:b/>
                <w:color w:val="FFFFFF" w:themeColor="background1"/>
              </w:rPr>
              <w:t xml:space="preserve"> </w:t>
            </w:r>
            <w:r w:rsidR="00154743">
              <w:rPr>
                <w:b/>
                <w:color w:val="FFFFFF" w:themeColor="background1"/>
              </w:rPr>
              <w:t>(add theme and comments)</w:t>
            </w:r>
          </w:p>
        </w:tc>
      </w:tr>
      <w:tr w:rsidR="009A2A3A" w:rsidRPr="000D0CBD" w:rsidTr="00D04EB6">
        <w:tc>
          <w:tcPr>
            <w:tcW w:w="5000" w:type="pct"/>
            <w:gridSpan w:val="2"/>
            <w:shd w:val="clear" w:color="auto" w:fill="005A9B" w:themeFill="background2"/>
          </w:tcPr>
          <w:p w:rsidR="009A2A3A" w:rsidRPr="009A2A3A" w:rsidRDefault="009A2A3A" w:rsidP="009A2A3A">
            <w:pPr>
              <w:rPr>
                <w:i/>
                <w:color w:val="FFFFFF" w:themeColor="background1"/>
              </w:rPr>
            </w:pPr>
            <w:r w:rsidRPr="009A2A3A">
              <w:rPr>
                <w:i/>
                <w:color w:val="FFFFFF" w:themeColor="background1"/>
              </w:rPr>
              <w:t>Theme examples (please select one or more topics for discussion and to provide comments)</w:t>
            </w:r>
          </w:p>
          <w:p w:rsidR="009A2A3A" w:rsidRPr="009A2A3A" w:rsidRDefault="009A2A3A" w:rsidP="009A2A3A">
            <w:pPr>
              <w:pStyle w:val="ListParagraph"/>
              <w:numPr>
                <w:ilvl w:val="0"/>
                <w:numId w:val="18"/>
              </w:numPr>
              <w:spacing w:after="0" w:line="240" w:lineRule="auto"/>
              <w:contextualSpacing w:val="0"/>
              <w:rPr>
                <w:rFonts w:ascii="Calibri" w:hAnsi="Calibri" w:cs="Times New Roman"/>
                <w:i/>
                <w:color w:val="FFFFFF" w:themeColor="background1"/>
              </w:rPr>
            </w:pPr>
            <w:r w:rsidRPr="009A2A3A">
              <w:rPr>
                <w:i/>
                <w:color w:val="FFFFFF" w:themeColor="background1"/>
              </w:rPr>
              <w:t>Financial issues – rates take, Crown support</w:t>
            </w:r>
          </w:p>
          <w:p w:rsidR="009A2A3A" w:rsidRPr="009A2A3A" w:rsidRDefault="009A2A3A" w:rsidP="009A2A3A">
            <w:pPr>
              <w:pStyle w:val="ListParagraph"/>
              <w:numPr>
                <w:ilvl w:val="0"/>
                <w:numId w:val="18"/>
              </w:numPr>
              <w:spacing w:after="0" w:line="240" w:lineRule="auto"/>
              <w:contextualSpacing w:val="0"/>
              <w:rPr>
                <w:i/>
                <w:color w:val="FFFFFF" w:themeColor="background1"/>
              </w:rPr>
            </w:pPr>
            <w:r w:rsidRPr="009A2A3A">
              <w:rPr>
                <w:i/>
                <w:color w:val="FFFFFF" w:themeColor="background1"/>
              </w:rPr>
              <w:t>Insurance</w:t>
            </w:r>
          </w:p>
          <w:p w:rsidR="009A2A3A" w:rsidRPr="009A2A3A" w:rsidRDefault="009A2A3A" w:rsidP="009A2A3A">
            <w:pPr>
              <w:pStyle w:val="ListParagraph"/>
              <w:numPr>
                <w:ilvl w:val="0"/>
                <w:numId w:val="18"/>
              </w:numPr>
              <w:spacing w:after="0" w:line="240" w:lineRule="auto"/>
              <w:contextualSpacing w:val="0"/>
              <w:rPr>
                <w:rFonts w:ascii="Calibri" w:hAnsi="Calibri" w:cs="Times New Roman"/>
                <w:i/>
                <w:color w:val="FFFFFF" w:themeColor="background1"/>
              </w:rPr>
            </w:pPr>
            <w:r w:rsidRPr="009A2A3A">
              <w:rPr>
                <w:i/>
                <w:color w:val="FFFFFF" w:themeColor="background1"/>
              </w:rPr>
              <w:t>Statutory acquisition of land</w:t>
            </w:r>
          </w:p>
          <w:p w:rsidR="009A2A3A" w:rsidRPr="009A2A3A" w:rsidRDefault="009A2A3A" w:rsidP="009A2A3A">
            <w:pPr>
              <w:pStyle w:val="ListParagraph"/>
              <w:numPr>
                <w:ilvl w:val="0"/>
                <w:numId w:val="18"/>
              </w:numPr>
              <w:spacing w:after="0" w:line="240" w:lineRule="auto"/>
              <w:contextualSpacing w:val="0"/>
              <w:rPr>
                <w:i/>
                <w:color w:val="FFFFFF" w:themeColor="background1"/>
              </w:rPr>
            </w:pPr>
            <w:r w:rsidRPr="009A2A3A">
              <w:rPr>
                <w:i/>
                <w:color w:val="FFFFFF" w:themeColor="background1"/>
              </w:rPr>
              <w:t xml:space="preserve">Systems and processes for enabling political direction </w:t>
            </w:r>
          </w:p>
          <w:p w:rsidR="009A2A3A" w:rsidRPr="009A2A3A" w:rsidRDefault="009A2A3A" w:rsidP="009A2A3A">
            <w:pPr>
              <w:pStyle w:val="ListParagraph"/>
              <w:numPr>
                <w:ilvl w:val="0"/>
                <w:numId w:val="18"/>
              </w:numPr>
              <w:spacing w:after="0" w:line="240" w:lineRule="auto"/>
              <w:contextualSpacing w:val="0"/>
              <w:rPr>
                <w:i/>
                <w:color w:val="FFFFFF" w:themeColor="background1"/>
              </w:rPr>
            </w:pPr>
            <w:r w:rsidRPr="009A2A3A">
              <w:rPr>
                <w:i/>
                <w:color w:val="FFFFFF" w:themeColor="background1"/>
              </w:rPr>
              <w:t>The relationship between central and local government</w:t>
            </w:r>
          </w:p>
          <w:p w:rsidR="009A2A3A" w:rsidRPr="009A2A3A" w:rsidRDefault="009A2A3A" w:rsidP="009A2A3A">
            <w:pPr>
              <w:pStyle w:val="ListParagraph"/>
              <w:numPr>
                <w:ilvl w:val="0"/>
                <w:numId w:val="18"/>
              </w:numPr>
              <w:spacing w:after="0" w:line="240" w:lineRule="auto"/>
              <w:contextualSpacing w:val="0"/>
              <w:rPr>
                <w:i/>
                <w:color w:val="FFFFFF" w:themeColor="background1"/>
              </w:rPr>
            </w:pPr>
            <w:r w:rsidRPr="009A2A3A">
              <w:rPr>
                <w:i/>
                <w:color w:val="FFFFFF" w:themeColor="background1"/>
              </w:rPr>
              <w:t>How legislation might affect local determination</w:t>
            </w:r>
          </w:p>
          <w:p w:rsidR="009A2A3A" w:rsidRPr="009A2A3A" w:rsidRDefault="009A2A3A" w:rsidP="00D04EB6">
            <w:pPr>
              <w:pStyle w:val="ListParagraph"/>
              <w:numPr>
                <w:ilvl w:val="0"/>
                <w:numId w:val="18"/>
              </w:numPr>
              <w:spacing w:after="0" w:line="240" w:lineRule="auto"/>
              <w:contextualSpacing w:val="0"/>
              <w:rPr>
                <w:i/>
              </w:rPr>
            </w:pPr>
            <w:r w:rsidRPr="009A2A3A">
              <w:rPr>
                <w:i/>
                <w:color w:val="FFFFFF" w:themeColor="background1"/>
              </w:rPr>
              <w:t>Local economy consequences</w:t>
            </w:r>
          </w:p>
        </w:tc>
      </w:tr>
      <w:tr w:rsidR="00154743" w:rsidTr="00D04EB6">
        <w:tc>
          <w:tcPr>
            <w:tcW w:w="1431" w:type="pct"/>
          </w:tcPr>
          <w:p w:rsidR="00634E80" w:rsidRPr="009A2A3A" w:rsidRDefault="00154743" w:rsidP="009A2A3A">
            <w:r>
              <w:t>Theme:</w:t>
            </w:r>
          </w:p>
        </w:tc>
        <w:tc>
          <w:tcPr>
            <w:tcW w:w="3569" w:type="pct"/>
          </w:tcPr>
          <w:p w:rsidR="00154743" w:rsidRDefault="00154743" w:rsidP="00D04EB6">
            <w:r>
              <w:t>Comments:</w:t>
            </w:r>
          </w:p>
          <w:p w:rsidR="00154743" w:rsidRDefault="00154743" w:rsidP="00D04EB6"/>
          <w:p w:rsidR="00154743" w:rsidRDefault="00154743" w:rsidP="00D04EB6"/>
          <w:p w:rsidR="00154743" w:rsidRDefault="00154743" w:rsidP="00D04EB6"/>
          <w:p w:rsidR="00E4358F" w:rsidRDefault="00E4358F" w:rsidP="00D04EB6"/>
          <w:p w:rsidR="00E4358F" w:rsidRDefault="00E4358F" w:rsidP="00D04EB6"/>
          <w:p w:rsidR="00154743" w:rsidRDefault="00154743" w:rsidP="00D04EB6"/>
          <w:p w:rsidR="00154743" w:rsidRDefault="00154743" w:rsidP="00D04EB6"/>
        </w:tc>
      </w:tr>
      <w:tr w:rsidR="00154743" w:rsidTr="00D04EB6">
        <w:tc>
          <w:tcPr>
            <w:tcW w:w="1431" w:type="pct"/>
          </w:tcPr>
          <w:p w:rsidR="00154743" w:rsidRDefault="00154743" w:rsidP="00D04EB6">
            <w:r>
              <w:t xml:space="preserve">Theme: </w:t>
            </w:r>
          </w:p>
        </w:tc>
        <w:tc>
          <w:tcPr>
            <w:tcW w:w="3569" w:type="pct"/>
          </w:tcPr>
          <w:p w:rsidR="00154743" w:rsidRDefault="00154743" w:rsidP="00D04EB6">
            <w:r>
              <w:t>Comments:</w:t>
            </w:r>
          </w:p>
          <w:p w:rsidR="00154743" w:rsidRDefault="00154743" w:rsidP="00D04EB6"/>
          <w:p w:rsidR="00154743" w:rsidRDefault="00154743" w:rsidP="00D04EB6"/>
          <w:p w:rsidR="00154743" w:rsidRDefault="00154743" w:rsidP="00D04EB6"/>
          <w:p w:rsidR="00E4358F" w:rsidRDefault="00E4358F" w:rsidP="00D04EB6"/>
          <w:p w:rsidR="00E4358F" w:rsidRDefault="00E4358F" w:rsidP="00D04EB6"/>
          <w:p w:rsidR="00E4358F" w:rsidRDefault="00E4358F" w:rsidP="00D04EB6"/>
          <w:p w:rsidR="00154743" w:rsidRDefault="00154743" w:rsidP="00D04EB6"/>
        </w:tc>
      </w:tr>
      <w:tr w:rsidR="000D0CBD" w:rsidRPr="000D0CBD" w:rsidTr="000D0CBD">
        <w:tc>
          <w:tcPr>
            <w:tcW w:w="5000" w:type="pct"/>
            <w:gridSpan w:val="2"/>
            <w:shd w:val="clear" w:color="auto" w:fill="005A9B" w:themeFill="background2"/>
          </w:tcPr>
          <w:p w:rsidR="000D0CBD" w:rsidRPr="000D0CBD" w:rsidRDefault="000D0CBD" w:rsidP="006877F0">
            <w:pPr>
              <w:rPr>
                <w:b/>
                <w:color w:val="FFFFFF" w:themeColor="background1"/>
              </w:rPr>
            </w:pPr>
            <w:r w:rsidRPr="000D0CBD">
              <w:rPr>
                <w:b/>
                <w:color w:val="FFFFFF" w:themeColor="background1"/>
              </w:rPr>
              <w:t>Other comments/ discussion points:</w:t>
            </w:r>
          </w:p>
        </w:tc>
      </w:tr>
      <w:tr w:rsidR="00E4358F" w:rsidTr="00E4358F">
        <w:tc>
          <w:tcPr>
            <w:tcW w:w="5000" w:type="pct"/>
            <w:gridSpan w:val="2"/>
          </w:tcPr>
          <w:p w:rsidR="00E4358F" w:rsidRDefault="00E4358F" w:rsidP="006877F0"/>
          <w:p w:rsidR="00E4358F" w:rsidRDefault="00E4358F" w:rsidP="006877F0"/>
          <w:p w:rsidR="00E4358F" w:rsidRDefault="00E4358F" w:rsidP="006877F0"/>
          <w:p w:rsidR="00E4358F" w:rsidRDefault="00E4358F" w:rsidP="006877F0"/>
          <w:p w:rsidR="00E4358F" w:rsidRDefault="00E4358F" w:rsidP="006877F0"/>
          <w:p w:rsidR="00E4358F" w:rsidRDefault="00E4358F" w:rsidP="006877F0"/>
          <w:p w:rsidR="00E4358F" w:rsidRDefault="00E4358F" w:rsidP="006877F0"/>
          <w:p w:rsidR="00E4358F" w:rsidRDefault="00E4358F" w:rsidP="006877F0"/>
          <w:p w:rsidR="00E4358F" w:rsidRDefault="00E4358F" w:rsidP="006877F0"/>
          <w:p w:rsidR="00E4358F" w:rsidRDefault="00E4358F" w:rsidP="006877F0"/>
          <w:p w:rsidR="00E4358F" w:rsidRDefault="00E4358F" w:rsidP="006877F0"/>
          <w:p w:rsidR="00E4358F" w:rsidRDefault="00E4358F" w:rsidP="006877F0"/>
          <w:p w:rsidR="00E4358F" w:rsidRDefault="00E4358F" w:rsidP="006877F0"/>
          <w:p w:rsidR="00E4358F" w:rsidRDefault="00E4358F" w:rsidP="006877F0"/>
          <w:p w:rsidR="00E4358F" w:rsidRDefault="00E4358F" w:rsidP="006877F0"/>
          <w:p w:rsidR="00E4358F" w:rsidRDefault="00E4358F" w:rsidP="006877F0"/>
          <w:p w:rsidR="00E4358F" w:rsidRDefault="00E4358F" w:rsidP="006877F0"/>
          <w:p w:rsidR="00E4358F" w:rsidRDefault="00E4358F" w:rsidP="006877F0"/>
          <w:p w:rsidR="00E4358F" w:rsidRDefault="00E4358F" w:rsidP="006877F0"/>
          <w:p w:rsidR="00E4358F" w:rsidRDefault="00E4358F" w:rsidP="006877F0"/>
          <w:p w:rsidR="00E4358F" w:rsidRDefault="00E4358F" w:rsidP="006877F0"/>
        </w:tc>
      </w:tr>
    </w:tbl>
    <w:p w:rsidR="000779FE" w:rsidRPr="006877F0" w:rsidRDefault="000779FE" w:rsidP="006877F0"/>
    <w:sectPr w:rsidR="000779FE" w:rsidRPr="006877F0" w:rsidSect="00046D6D">
      <w:pgSz w:w="16838" w:h="11906" w:orient="landscape"/>
      <w:pgMar w:top="720" w:right="720" w:bottom="720" w:left="720" w:header="709" w:footer="4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0E0E" w:rsidRDefault="00D70E0E" w:rsidP="0028688E">
      <w:pPr>
        <w:spacing w:after="0" w:line="240" w:lineRule="auto"/>
      </w:pPr>
      <w:r>
        <w:separator/>
      </w:r>
    </w:p>
  </w:endnote>
  <w:endnote w:type="continuationSeparator" w:id="0">
    <w:p w:rsidR="00D70E0E" w:rsidRDefault="00D70E0E" w:rsidP="00286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88E" w:rsidRDefault="0028688E" w:rsidP="00855A5B">
    <w:pPr>
      <w:pStyle w:val="MCDEMfooter"/>
      <w:tabs>
        <w:tab w:val="left" w:pos="4157"/>
      </w:tabs>
    </w:pPr>
    <w:r>
      <w:t xml:space="preserve">Ministry </w:t>
    </w:r>
    <w:r w:rsidR="00855A5B">
      <w:t xml:space="preserve">of </w:t>
    </w:r>
    <w:r>
      <w:t xml:space="preserve">Civil Defence </w:t>
    </w:r>
    <w:r w:rsidR="00855A5B">
      <w:t xml:space="preserve">&amp; </w:t>
    </w:r>
    <w:r>
      <w:t>Emergency Management</w:t>
    </w:r>
    <w:r>
      <w:tab/>
    </w:r>
    <w:r w:rsidR="00855A5B">
      <w:tab/>
    </w:r>
    <w:r>
      <w:t xml:space="preserve">Page </w:t>
    </w:r>
    <w:r>
      <w:fldChar w:fldCharType="begin"/>
    </w:r>
    <w:r>
      <w:instrText xml:space="preserve"> PAGE   \* MERGEFORMAT </w:instrText>
    </w:r>
    <w:r>
      <w:fldChar w:fldCharType="separate"/>
    </w:r>
    <w:r w:rsidR="009D14D2">
      <w:rPr>
        <w:noProof/>
      </w:rPr>
      <w:t>5</w:t>
    </w:r>
    <w:r>
      <w:rPr>
        <w:noProof/>
      </w:rPr>
      <w:fldChar w:fldCharType="end"/>
    </w:r>
    <w:r>
      <w:t xml:space="preserve"> of </w:t>
    </w:r>
    <w:r w:rsidR="009D14D2">
      <w:fldChar w:fldCharType="begin"/>
    </w:r>
    <w:r w:rsidR="009D14D2">
      <w:instrText xml:space="preserve"> NUMPAGES   \* MERGEFORMAT </w:instrText>
    </w:r>
    <w:r w:rsidR="009D14D2">
      <w:fldChar w:fldCharType="separate"/>
    </w:r>
    <w:r w:rsidR="009D14D2">
      <w:rPr>
        <w:noProof/>
      </w:rPr>
      <w:t>10</w:t>
    </w:r>
    <w:r w:rsidR="009D14D2">
      <w:rPr>
        <w:noProof/>
      </w:rPr>
      <w:fldChar w:fldCharType="end"/>
    </w:r>
  </w:p>
  <w:p w:rsidR="0028688E" w:rsidRDefault="009D14D2" w:rsidP="00003E8D">
    <w:pPr>
      <w:pStyle w:val="MCDEMfooter"/>
      <w:tabs>
        <w:tab w:val="left" w:pos="1544"/>
      </w:tabs>
      <w:rPr>
        <w:noProof/>
      </w:rPr>
    </w:pPr>
    <w:r>
      <w:fldChar w:fldCharType="begin"/>
    </w:r>
    <w:r>
      <w:instrText xml:space="preserve"> FILENAME   \* MERGEFORMAT </w:instrText>
    </w:r>
    <w:r>
      <w:fldChar w:fldCharType="separate"/>
    </w:r>
    <w:r w:rsidR="001708EF">
      <w:rPr>
        <w:noProof/>
      </w:rPr>
      <w:t>Exercise Tangaroa Recovery Participation Guide</w:t>
    </w:r>
    <w:r>
      <w:rPr>
        <w:noProof/>
      </w:rPr>
      <w:fldChar w:fldCharType="end"/>
    </w:r>
    <w:r w:rsidR="00003E8D">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0E0E" w:rsidRDefault="00D70E0E" w:rsidP="0028688E">
      <w:pPr>
        <w:spacing w:after="0" w:line="240" w:lineRule="auto"/>
      </w:pPr>
      <w:r>
        <w:separator/>
      </w:r>
    </w:p>
  </w:footnote>
  <w:footnote w:type="continuationSeparator" w:id="0">
    <w:p w:rsidR="00D70E0E" w:rsidRDefault="00D70E0E" w:rsidP="0028688E">
      <w:pPr>
        <w:spacing w:after="0" w:line="240" w:lineRule="auto"/>
      </w:pPr>
      <w:r>
        <w:continuationSeparator/>
      </w:r>
    </w:p>
  </w:footnote>
  <w:footnote w:id="1">
    <w:p w:rsidR="000269BC" w:rsidRDefault="000269BC">
      <w:pPr>
        <w:pStyle w:val="FootnoteText"/>
      </w:pPr>
      <w:r>
        <w:rPr>
          <w:rStyle w:val="FootnoteReference"/>
        </w:rPr>
        <w:footnoteRef/>
      </w:r>
      <w:r>
        <w:t xml:space="preserve"> Notio</w:t>
      </w:r>
      <w:r w:rsidR="002B013A">
        <w:t>nally the day after Day 1.</w:t>
      </w:r>
    </w:p>
  </w:footnote>
  <w:footnote w:id="2">
    <w:p w:rsidR="003A23CA" w:rsidRDefault="003A23CA">
      <w:pPr>
        <w:pStyle w:val="FootnoteText"/>
      </w:pPr>
      <w:r>
        <w:rPr>
          <w:rStyle w:val="FootnoteReference"/>
        </w:rPr>
        <w:footnoteRef/>
      </w:r>
      <w:r>
        <w:t xml:space="preserve"> Noti</w:t>
      </w:r>
      <w:r w:rsidR="002B013A">
        <w:t>onally two weeks after Day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A54F9"/>
    <w:multiLevelType w:val="multilevel"/>
    <w:tmpl w:val="653AD67A"/>
    <w:lvl w:ilvl="0">
      <w:start w:val="1"/>
      <w:numFmt w:val="decimal"/>
      <w:suff w:val="space"/>
      <w:lvlText w:val="Section %1"/>
      <w:lvlJc w:val="left"/>
      <w:pPr>
        <w:ind w:left="0" w:firstLine="0"/>
      </w:pPr>
      <w:rPr>
        <w:rFonts w:ascii="Arial Narrow" w:hAnsi="Arial Narrow" w:hint="default"/>
        <w:b/>
        <w:i w:val="0"/>
        <w:caps w:val="0"/>
        <w:strike w:val="0"/>
        <w:dstrike w:val="0"/>
        <w:vanish w:val="0"/>
        <w:color w:val="005A9B" w:themeColor="background2"/>
        <w:sz w:val="44"/>
        <w:vertAlign w:val="baseline"/>
      </w:rPr>
    </w:lvl>
    <w:lvl w:ilvl="1">
      <w:start w:val="1"/>
      <w:numFmt w:val="decimal"/>
      <w:pStyle w:val="Heading2"/>
      <w:suff w:val="space"/>
      <w:lvlText w:val="%1.%2"/>
      <w:lvlJc w:val="left"/>
      <w:pPr>
        <w:ind w:left="0" w:firstLine="0"/>
      </w:pPr>
      <w:rPr>
        <w:rFonts w:ascii="Arial Narrow" w:hAnsi="Arial Narrow" w:hint="default"/>
        <w:b/>
        <w:i w:val="0"/>
        <w:caps w:val="0"/>
        <w:strike w:val="0"/>
        <w:dstrike w:val="0"/>
        <w:vanish w:val="0"/>
        <w:color w:val="005A9B" w:themeColor="background2"/>
        <w:sz w:val="32"/>
        <w:vertAlign w:val="baseline"/>
      </w:rPr>
    </w:lvl>
    <w:lvl w:ilvl="2">
      <w:start w:val="1"/>
      <w:numFmt w:val="decimal"/>
      <w:pStyle w:val="Heading3"/>
      <w:suff w:val="space"/>
      <w:lvlText w:val="%1.%2.%3"/>
      <w:lvlJc w:val="left"/>
      <w:pPr>
        <w:ind w:left="0" w:firstLine="0"/>
      </w:pPr>
      <w:rPr>
        <w:rFonts w:ascii="Arial Narrow" w:hAnsi="Arial Narrow" w:hint="default"/>
        <w:b/>
        <w:i w:val="0"/>
        <w:caps w:val="0"/>
        <w:strike w:val="0"/>
        <w:dstrike w:val="0"/>
        <w:vanish w:val="0"/>
        <w:color w:val="005A9B" w:themeColor="background2"/>
        <w:sz w:val="28"/>
        <w:vertAlign w:val="baseline"/>
      </w:rPr>
    </w:lvl>
    <w:lvl w:ilvl="3">
      <w:start w:val="1"/>
      <w:numFmt w:val="none"/>
      <w:pStyle w:val="Heading4"/>
      <w:suff w:val="nothing"/>
      <w:lvlText w:val=""/>
      <w:lvlJc w:val="left"/>
      <w:pPr>
        <w:ind w:left="0" w:firstLine="0"/>
      </w:pPr>
      <w:rPr>
        <w:rFonts w:ascii="Arial Narrow" w:hAnsi="Arial Narrow" w:hint="default"/>
        <w:b/>
        <w:i/>
        <w:caps w:val="0"/>
        <w:strike w:val="0"/>
        <w:dstrike w:val="0"/>
        <w:vanish w:val="0"/>
        <w:color w:val="005A9B" w:themeColor="background2"/>
        <w:sz w:val="24"/>
        <w:vertAlign w:val="baseline"/>
      </w:rPr>
    </w:lvl>
    <w:lvl w:ilvl="4">
      <w:start w:val="1"/>
      <w:numFmt w:val="none"/>
      <w:lvlText w:val=""/>
      <w:lvlJc w:val="left"/>
      <w:pPr>
        <w:ind w:left="0" w:firstLine="0"/>
      </w:pPr>
      <w:rPr>
        <w:rFonts w:hint="default"/>
      </w:rPr>
    </w:lvl>
    <w:lvl w:ilvl="5">
      <w:start w:val="1"/>
      <w:numFmt w:val="upperLetter"/>
      <w:lvlRestart w:val="0"/>
      <w:suff w:val="space"/>
      <w:lvlText w:val="Appendix %6"/>
      <w:lvlJc w:val="left"/>
      <w:pPr>
        <w:ind w:left="0" w:firstLine="0"/>
      </w:pPr>
      <w:rPr>
        <w:rFonts w:ascii="Arial Narrow" w:hAnsi="Arial Narrow" w:hint="default"/>
        <w:b/>
        <w:i w:val="0"/>
        <w:caps w:val="0"/>
        <w:strike w:val="0"/>
        <w:dstrike w:val="0"/>
        <w:vanish w:val="0"/>
        <w:color w:val="005A9B" w:themeColor="background2"/>
        <w:sz w:val="36"/>
        <w:vertAlign w:val="baseline"/>
      </w:rPr>
    </w:lvl>
    <w:lvl w:ilvl="6">
      <w:start w:val="1"/>
      <w:numFmt w:val="decimal"/>
      <w:suff w:val="space"/>
      <w:lvlText w:val="%6.%7"/>
      <w:lvlJc w:val="left"/>
      <w:pPr>
        <w:ind w:left="0" w:firstLine="0"/>
      </w:pPr>
      <w:rPr>
        <w:rFonts w:ascii="Arial Narrow" w:hAnsi="Arial Narrow" w:hint="default"/>
        <w:b/>
        <w:i w:val="0"/>
        <w:caps w:val="0"/>
        <w:strike w:val="0"/>
        <w:dstrike w:val="0"/>
        <w:vanish w:val="0"/>
        <w:color w:val="005A9B" w:themeColor="background2"/>
        <w:sz w:val="32"/>
        <w:vertAlign w:val="baseline"/>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 w15:restartNumberingAfterBreak="0">
    <w:nsid w:val="044C17AB"/>
    <w:multiLevelType w:val="hybridMultilevel"/>
    <w:tmpl w:val="3DB82C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7295ACF"/>
    <w:multiLevelType w:val="hybridMultilevel"/>
    <w:tmpl w:val="F2D684F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7DA7170"/>
    <w:multiLevelType w:val="hybridMultilevel"/>
    <w:tmpl w:val="4302FF86"/>
    <w:lvl w:ilvl="0" w:tplc="165E8438">
      <w:start w:val="1"/>
      <w:numFmt w:val="decimal"/>
      <w:pStyle w:val="Legalsectio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9CD2D81"/>
    <w:multiLevelType w:val="hybridMultilevel"/>
    <w:tmpl w:val="E71806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C165CB8"/>
    <w:multiLevelType w:val="hybridMultilevel"/>
    <w:tmpl w:val="7062FFD0"/>
    <w:lvl w:ilvl="0" w:tplc="14090001">
      <w:start w:val="1"/>
      <w:numFmt w:val="bullet"/>
      <w:lvlText w:val=""/>
      <w:lvlJc w:val="left"/>
      <w:pPr>
        <w:ind w:left="720" w:hanging="360"/>
      </w:pPr>
      <w:rPr>
        <w:rFonts w:ascii="Symbol" w:hAnsi="Symbol" w:hint="default"/>
      </w:rPr>
    </w:lvl>
    <w:lvl w:ilvl="1" w:tplc="790079EA">
      <w:numFmt w:val="bullet"/>
      <w:lvlText w:val="•"/>
      <w:lvlJc w:val="left"/>
      <w:pPr>
        <w:ind w:left="1800" w:hanging="720"/>
      </w:pPr>
      <w:rPr>
        <w:rFonts w:ascii="Calibri" w:eastAsiaTheme="minorHAnsi" w:hAnsi="Calibri" w:cstheme="minorBidi"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C4E32BE"/>
    <w:multiLevelType w:val="hybridMultilevel"/>
    <w:tmpl w:val="AD8EAF8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05132FB"/>
    <w:multiLevelType w:val="multilevel"/>
    <w:tmpl w:val="5E78B042"/>
    <w:lvl w:ilvl="0">
      <w:start w:val="1"/>
      <w:numFmt w:val="decimal"/>
      <w:pStyle w:val="Numbering"/>
      <w:lvlText w:val="%1."/>
      <w:lvlJc w:val="left"/>
      <w:pPr>
        <w:ind w:left="363" w:hanging="363"/>
      </w:pPr>
      <w:rPr>
        <w:rFonts w:hint="default"/>
      </w:rPr>
    </w:lvl>
    <w:lvl w:ilvl="1">
      <w:start w:val="1"/>
      <w:numFmt w:val="lowerLetter"/>
      <w:lvlText w:val="%2."/>
      <w:lvlJc w:val="left"/>
      <w:pPr>
        <w:ind w:left="720" w:hanging="363"/>
      </w:pPr>
      <w:rPr>
        <w:rFonts w:hint="default"/>
      </w:rPr>
    </w:lvl>
    <w:lvl w:ilvl="2">
      <w:start w:val="1"/>
      <w:numFmt w:val="lowerRoman"/>
      <w:lvlText w:val="%3."/>
      <w:lvlJc w:val="right"/>
      <w:pPr>
        <w:ind w:left="1077" w:hanging="363"/>
      </w:pPr>
      <w:rPr>
        <w:rFonts w:hint="default"/>
      </w:rPr>
    </w:lvl>
    <w:lvl w:ilvl="3">
      <w:start w:val="1"/>
      <w:numFmt w:val="decimal"/>
      <w:lvlText w:val="%4."/>
      <w:lvlJc w:val="left"/>
      <w:pPr>
        <w:ind w:left="1434" w:hanging="363"/>
      </w:pPr>
      <w:rPr>
        <w:rFonts w:hint="default"/>
      </w:rPr>
    </w:lvl>
    <w:lvl w:ilvl="4">
      <w:start w:val="1"/>
      <w:numFmt w:val="lowerLetter"/>
      <w:lvlText w:val="%5."/>
      <w:lvlJc w:val="left"/>
      <w:pPr>
        <w:ind w:left="1791" w:hanging="363"/>
      </w:pPr>
      <w:rPr>
        <w:rFonts w:hint="default"/>
      </w:rPr>
    </w:lvl>
    <w:lvl w:ilvl="5">
      <w:start w:val="1"/>
      <w:numFmt w:val="lowerRoman"/>
      <w:lvlText w:val="%6."/>
      <w:lvlJc w:val="right"/>
      <w:pPr>
        <w:ind w:left="2148" w:hanging="363"/>
      </w:pPr>
      <w:rPr>
        <w:rFonts w:hint="default"/>
      </w:rPr>
    </w:lvl>
    <w:lvl w:ilvl="6">
      <w:start w:val="1"/>
      <w:numFmt w:val="decimal"/>
      <w:lvlText w:val="%7."/>
      <w:lvlJc w:val="left"/>
      <w:pPr>
        <w:ind w:left="2505" w:hanging="363"/>
      </w:pPr>
      <w:rPr>
        <w:rFonts w:hint="default"/>
      </w:rPr>
    </w:lvl>
    <w:lvl w:ilvl="7">
      <w:start w:val="1"/>
      <w:numFmt w:val="lowerLetter"/>
      <w:lvlText w:val="%8."/>
      <w:lvlJc w:val="left"/>
      <w:pPr>
        <w:ind w:left="2862" w:hanging="363"/>
      </w:pPr>
      <w:rPr>
        <w:rFonts w:hint="default"/>
      </w:rPr>
    </w:lvl>
    <w:lvl w:ilvl="8">
      <w:start w:val="1"/>
      <w:numFmt w:val="lowerRoman"/>
      <w:lvlText w:val="%9."/>
      <w:lvlJc w:val="right"/>
      <w:pPr>
        <w:ind w:left="3219" w:hanging="363"/>
      </w:pPr>
      <w:rPr>
        <w:rFonts w:hint="default"/>
      </w:rPr>
    </w:lvl>
  </w:abstractNum>
  <w:abstractNum w:abstractNumId="8" w15:restartNumberingAfterBreak="0">
    <w:nsid w:val="14FA0081"/>
    <w:multiLevelType w:val="hybridMultilevel"/>
    <w:tmpl w:val="29B8CF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91E43F9"/>
    <w:multiLevelType w:val="multilevel"/>
    <w:tmpl w:val="A79ED950"/>
    <w:styleLink w:val="MCDEMbullet"/>
    <w:lvl w:ilvl="0">
      <w:start w:val="1"/>
      <w:numFmt w:val="bullet"/>
      <w:pStyle w:val="Bullet"/>
      <w:lvlText w:val="●"/>
      <w:lvlJc w:val="left"/>
      <w:pPr>
        <w:ind w:left="720" w:hanging="363"/>
      </w:pPr>
      <w:rPr>
        <w:rFonts w:ascii="Arial" w:hAnsi="Arial" w:hint="default"/>
        <w:color w:val="auto"/>
        <w:sz w:val="16"/>
        <w:szCs w:val="16"/>
      </w:rPr>
    </w:lvl>
    <w:lvl w:ilvl="1">
      <w:start w:val="1"/>
      <w:numFmt w:val="bullet"/>
      <w:lvlText w:val="○"/>
      <w:lvlJc w:val="left"/>
      <w:pPr>
        <w:ind w:left="1077" w:hanging="363"/>
      </w:pPr>
      <w:rPr>
        <w:rFonts w:ascii="Arial" w:hAnsi="Arial" w:hint="default"/>
        <w:sz w:val="16"/>
        <w:szCs w:val="16"/>
      </w:rPr>
    </w:lvl>
    <w:lvl w:ilvl="2">
      <w:start w:val="1"/>
      <w:numFmt w:val="bullet"/>
      <w:lvlText w:val=""/>
      <w:lvlJc w:val="left"/>
      <w:pPr>
        <w:ind w:left="1434" w:hanging="363"/>
      </w:pPr>
      <w:rPr>
        <w:rFonts w:ascii="Wingdings" w:hAnsi="Wingdings" w:hint="default"/>
      </w:rPr>
    </w:lvl>
    <w:lvl w:ilvl="3">
      <w:start w:val="1"/>
      <w:numFmt w:val="bullet"/>
      <w:lvlText w:val=""/>
      <w:lvlJc w:val="left"/>
      <w:pPr>
        <w:ind w:left="1791" w:hanging="363"/>
      </w:pPr>
      <w:rPr>
        <w:rFonts w:ascii="Symbol" w:hAnsi="Symbol" w:hint="default"/>
      </w:rPr>
    </w:lvl>
    <w:lvl w:ilvl="4">
      <w:start w:val="1"/>
      <w:numFmt w:val="bullet"/>
      <w:lvlText w:val="o"/>
      <w:lvlJc w:val="left"/>
      <w:pPr>
        <w:ind w:left="2148" w:hanging="363"/>
      </w:pPr>
      <w:rPr>
        <w:rFonts w:ascii="Courier New" w:hAnsi="Courier New" w:cs="Courier New" w:hint="default"/>
      </w:rPr>
    </w:lvl>
    <w:lvl w:ilvl="5">
      <w:start w:val="1"/>
      <w:numFmt w:val="bullet"/>
      <w:lvlText w:val=""/>
      <w:lvlJc w:val="left"/>
      <w:pPr>
        <w:ind w:left="2505" w:hanging="363"/>
      </w:pPr>
      <w:rPr>
        <w:rFonts w:ascii="Wingdings" w:hAnsi="Wingdings" w:hint="default"/>
      </w:rPr>
    </w:lvl>
    <w:lvl w:ilvl="6">
      <w:start w:val="1"/>
      <w:numFmt w:val="bullet"/>
      <w:lvlText w:val=""/>
      <w:lvlJc w:val="left"/>
      <w:pPr>
        <w:ind w:left="2862" w:hanging="363"/>
      </w:pPr>
      <w:rPr>
        <w:rFonts w:ascii="Symbol" w:hAnsi="Symbol" w:hint="default"/>
      </w:rPr>
    </w:lvl>
    <w:lvl w:ilvl="7">
      <w:start w:val="1"/>
      <w:numFmt w:val="bullet"/>
      <w:lvlText w:val="o"/>
      <w:lvlJc w:val="left"/>
      <w:pPr>
        <w:ind w:left="3219" w:hanging="363"/>
      </w:pPr>
      <w:rPr>
        <w:rFonts w:ascii="Courier New" w:hAnsi="Courier New" w:cs="Courier New" w:hint="default"/>
      </w:rPr>
    </w:lvl>
    <w:lvl w:ilvl="8">
      <w:start w:val="1"/>
      <w:numFmt w:val="bullet"/>
      <w:lvlText w:val=""/>
      <w:lvlJc w:val="left"/>
      <w:pPr>
        <w:ind w:left="3576" w:hanging="363"/>
      </w:pPr>
      <w:rPr>
        <w:rFonts w:ascii="Wingdings" w:hAnsi="Wingdings" w:hint="default"/>
      </w:rPr>
    </w:lvl>
  </w:abstractNum>
  <w:abstractNum w:abstractNumId="10" w15:restartNumberingAfterBreak="0">
    <w:nsid w:val="1B7B6B6C"/>
    <w:multiLevelType w:val="multilevel"/>
    <w:tmpl w:val="3CB8ED48"/>
    <w:lvl w:ilvl="0">
      <w:start w:val="1"/>
      <w:numFmt w:val="bullet"/>
      <w:pStyle w:val="Tablebullet"/>
      <w:lvlText w:val=""/>
      <w:lvlJc w:val="left"/>
      <w:pPr>
        <w:ind w:left="357" w:hanging="357"/>
      </w:pPr>
      <w:rPr>
        <w:rFonts w:ascii="Symbol" w:hAnsi="Symbol" w:hint="default"/>
        <w:sz w:val="16"/>
      </w:rPr>
    </w:lvl>
    <w:lvl w:ilvl="1">
      <w:start w:val="1"/>
      <w:numFmt w:val="bullet"/>
      <w:lvlText w:val="○"/>
      <w:lvlJc w:val="left"/>
      <w:pPr>
        <w:ind w:left="714" w:hanging="357"/>
      </w:pPr>
      <w:rPr>
        <w:rFonts w:ascii="Arial" w:hAnsi="Arial" w:hint="default"/>
        <w:sz w:val="16"/>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1" w15:restartNumberingAfterBreak="0">
    <w:nsid w:val="2DE43829"/>
    <w:multiLevelType w:val="hybridMultilevel"/>
    <w:tmpl w:val="55D2BEC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2E7B63C8"/>
    <w:multiLevelType w:val="multilevel"/>
    <w:tmpl w:val="A79ED950"/>
    <w:numStyleLink w:val="MCDEMbullet"/>
  </w:abstractNum>
  <w:abstractNum w:abstractNumId="13" w15:restartNumberingAfterBreak="0">
    <w:nsid w:val="3DCC0439"/>
    <w:multiLevelType w:val="multilevel"/>
    <w:tmpl w:val="EBFEF5A6"/>
    <w:lvl w:ilvl="0">
      <w:start w:val="1"/>
      <w:numFmt w:val="decimal"/>
      <w:pStyle w:val="Legalnumbering"/>
      <w:isLg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16D3CC6"/>
    <w:multiLevelType w:val="hybridMultilevel"/>
    <w:tmpl w:val="6860A0D8"/>
    <w:lvl w:ilvl="0" w:tplc="29341434">
      <w:start w:val="1"/>
      <w:numFmt w:val="bullet"/>
      <w:lvlText w:val=""/>
      <w:lvlJc w:val="left"/>
      <w:pPr>
        <w:ind w:left="720" w:hanging="360"/>
      </w:pPr>
      <w:rPr>
        <w:rFonts w:ascii="Symbol" w:hAnsi="Symbol" w:hint="default"/>
        <w:color w:val="FFFFFF" w:themeColor="background1"/>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5" w15:restartNumberingAfterBreak="0">
    <w:nsid w:val="5E424A99"/>
    <w:multiLevelType w:val="hybridMultilevel"/>
    <w:tmpl w:val="438227D6"/>
    <w:lvl w:ilvl="0" w:tplc="C7D263CC">
      <w:start w:val="1"/>
      <w:numFmt w:val="bullet"/>
      <w:pStyle w:val="Redtextbullets"/>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69D71EE2"/>
    <w:multiLevelType w:val="hybridMultilevel"/>
    <w:tmpl w:val="FE84B9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6E365E83"/>
    <w:multiLevelType w:val="hybridMultilevel"/>
    <w:tmpl w:val="01CAEC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3"/>
  </w:num>
  <w:num w:numId="4">
    <w:abstractNumId w:val="13"/>
  </w:num>
  <w:num w:numId="5">
    <w:abstractNumId w:val="0"/>
  </w:num>
  <w:num w:numId="6">
    <w:abstractNumId w:val="12"/>
  </w:num>
  <w:num w:numId="7">
    <w:abstractNumId w:val="7"/>
  </w:num>
  <w:num w:numId="8">
    <w:abstractNumId w:val="15"/>
  </w:num>
  <w:num w:numId="9">
    <w:abstractNumId w:val="0"/>
  </w:num>
  <w:num w:numId="10">
    <w:abstractNumId w:val="2"/>
  </w:num>
  <w:num w:numId="11">
    <w:abstractNumId w:val="16"/>
  </w:num>
  <w:num w:numId="12">
    <w:abstractNumId w:val="4"/>
  </w:num>
  <w:num w:numId="13">
    <w:abstractNumId w:val="1"/>
  </w:num>
  <w:num w:numId="14">
    <w:abstractNumId w:val="8"/>
  </w:num>
  <w:num w:numId="15">
    <w:abstractNumId w:val="5"/>
  </w:num>
  <w:num w:numId="16">
    <w:abstractNumId w:val="11"/>
  </w:num>
  <w:num w:numId="17">
    <w:abstractNumId w:val="6"/>
  </w:num>
  <w:num w:numId="18">
    <w:abstractNumId w:val="14"/>
  </w:num>
  <w:num w:numId="19">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FormatFilter w:val="5704" w:allStyles="0" w:customStyles="0" w:latentStyles="1" w:stylesInUse="0" w:headingStyles="0" w:numberingStyles="0" w:tableStyles="0" w:directFormattingOnRuns="1" w:directFormattingOnParagraphs="1" w:directFormattingOnNumbering="1"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363"/>
    <w:rsid w:val="00003E8D"/>
    <w:rsid w:val="000269BC"/>
    <w:rsid w:val="00032EE2"/>
    <w:rsid w:val="00033DD1"/>
    <w:rsid w:val="00046D6D"/>
    <w:rsid w:val="00063012"/>
    <w:rsid w:val="0006401E"/>
    <w:rsid w:val="00066D2E"/>
    <w:rsid w:val="000765B8"/>
    <w:rsid w:val="000779FE"/>
    <w:rsid w:val="000A39EA"/>
    <w:rsid w:val="000A4FC2"/>
    <w:rsid w:val="000B43A5"/>
    <w:rsid w:val="000D0CBD"/>
    <w:rsid w:val="000D1BA2"/>
    <w:rsid w:val="000F5EBE"/>
    <w:rsid w:val="0010131B"/>
    <w:rsid w:val="001026B1"/>
    <w:rsid w:val="00110547"/>
    <w:rsid w:val="00120715"/>
    <w:rsid w:val="00121FFF"/>
    <w:rsid w:val="00125CE4"/>
    <w:rsid w:val="001368D1"/>
    <w:rsid w:val="001431C8"/>
    <w:rsid w:val="00154743"/>
    <w:rsid w:val="001708EF"/>
    <w:rsid w:val="001742A7"/>
    <w:rsid w:val="00175619"/>
    <w:rsid w:val="001765E5"/>
    <w:rsid w:val="001A272B"/>
    <w:rsid w:val="001C0312"/>
    <w:rsid w:val="001C7911"/>
    <w:rsid w:val="001D3E31"/>
    <w:rsid w:val="001F18E5"/>
    <w:rsid w:val="00240A3D"/>
    <w:rsid w:val="00254F13"/>
    <w:rsid w:val="002630B4"/>
    <w:rsid w:val="00270E32"/>
    <w:rsid w:val="002730A0"/>
    <w:rsid w:val="0028230B"/>
    <w:rsid w:val="0028688E"/>
    <w:rsid w:val="0029675B"/>
    <w:rsid w:val="002A2906"/>
    <w:rsid w:val="002A45AE"/>
    <w:rsid w:val="002B013A"/>
    <w:rsid w:val="002F336E"/>
    <w:rsid w:val="00343AA6"/>
    <w:rsid w:val="00347727"/>
    <w:rsid w:val="003670E8"/>
    <w:rsid w:val="00381326"/>
    <w:rsid w:val="003A23CA"/>
    <w:rsid w:val="003D7E50"/>
    <w:rsid w:val="00402491"/>
    <w:rsid w:val="00402BE0"/>
    <w:rsid w:val="004121E8"/>
    <w:rsid w:val="00455F7A"/>
    <w:rsid w:val="00463DC0"/>
    <w:rsid w:val="00491480"/>
    <w:rsid w:val="004A5E56"/>
    <w:rsid w:val="004C4DA5"/>
    <w:rsid w:val="004E7978"/>
    <w:rsid w:val="005078A0"/>
    <w:rsid w:val="005577EC"/>
    <w:rsid w:val="00566988"/>
    <w:rsid w:val="005807C6"/>
    <w:rsid w:val="00583D84"/>
    <w:rsid w:val="00587D48"/>
    <w:rsid w:val="0059068A"/>
    <w:rsid w:val="005A1183"/>
    <w:rsid w:val="005B6A6C"/>
    <w:rsid w:val="005D53B4"/>
    <w:rsid w:val="005E4DE9"/>
    <w:rsid w:val="005E6FF8"/>
    <w:rsid w:val="006101A7"/>
    <w:rsid w:val="00611363"/>
    <w:rsid w:val="00617EB3"/>
    <w:rsid w:val="00634E80"/>
    <w:rsid w:val="00655B59"/>
    <w:rsid w:val="00665CA3"/>
    <w:rsid w:val="006736AB"/>
    <w:rsid w:val="006877F0"/>
    <w:rsid w:val="00694EA2"/>
    <w:rsid w:val="00695805"/>
    <w:rsid w:val="006958B1"/>
    <w:rsid w:val="006A764F"/>
    <w:rsid w:val="006B6272"/>
    <w:rsid w:val="006D6B32"/>
    <w:rsid w:val="006D6D41"/>
    <w:rsid w:val="006E3D9A"/>
    <w:rsid w:val="00707CF7"/>
    <w:rsid w:val="00712F15"/>
    <w:rsid w:val="00750F3A"/>
    <w:rsid w:val="00756847"/>
    <w:rsid w:val="00771F8C"/>
    <w:rsid w:val="0078765A"/>
    <w:rsid w:val="007B6285"/>
    <w:rsid w:val="007E3342"/>
    <w:rsid w:val="00804463"/>
    <w:rsid w:val="00815AAF"/>
    <w:rsid w:val="008456EB"/>
    <w:rsid w:val="008514D3"/>
    <w:rsid w:val="00854537"/>
    <w:rsid w:val="00855A5B"/>
    <w:rsid w:val="008622E5"/>
    <w:rsid w:val="0089602C"/>
    <w:rsid w:val="00900388"/>
    <w:rsid w:val="009020A7"/>
    <w:rsid w:val="00906BD0"/>
    <w:rsid w:val="009137DA"/>
    <w:rsid w:val="009210E7"/>
    <w:rsid w:val="00930533"/>
    <w:rsid w:val="00937072"/>
    <w:rsid w:val="00954874"/>
    <w:rsid w:val="00955A0A"/>
    <w:rsid w:val="009564FC"/>
    <w:rsid w:val="00973D03"/>
    <w:rsid w:val="00976D92"/>
    <w:rsid w:val="009953EC"/>
    <w:rsid w:val="0099683A"/>
    <w:rsid w:val="009A2A3A"/>
    <w:rsid w:val="009C7EA7"/>
    <w:rsid w:val="009D14D2"/>
    <w:rsid w:val="009F656B"/>
    <w:rsid w:val="00A0032D"/>
    <w:rsid w:val="00A11FE0"/>
    <w:rsid w:val="00A208C6"/>
    <w:rsid w:val="00A4571F"/>
    <w:rsid w:val="00A63C4C"/>
    <w:rsid w:val="00AC2AF2"/>
    <w:rsid w:val="00AD6237"/>
    <w:rsid w:val="00AE294A"/>
    <w:rsid w:val="00B03CA4"/>
    <w:rsid w:val="00B33925"/>
    <w:rsid w:val="00B56FB4"/>
    <w:rsid w:val="00B73184"/>
    <w:rsid w:val="00B9609E"/>
    <w:rsid w:val="00BD70A2"/>
    <w:rsid w:val="00BE32CC"/>
    <w:rsid w:val="00BE7259"/>
    <w:rsid w:val="00BF5989"/>
    <w:rsid w:val="00C00F9B"/>
    <w:rsid w:val="00C57349"/>
    <w:rsid w:val="00C61BFD"/>
    <w:rsid w:val="00C81A6A"/>
    <w:rsid w:val="00CB1773"/>
    <w:rsid w:val="00CB4ADC"/>
    <w:rsid w:val="00CD705C"/>
    <w:rsid w:val="00CE751C"/>
    <w:rsid w:val="00CF45D6"/>
    <w:rsid w:val="00CF6327"/>
    <w:rsid w:val="00D170EE"/>
    <w:rsid w:val="00D173CD"/>
    <w:rsid w:val="00D20B00"/>
    <w:rsid w:val="00D20F75"/>
    <w:rsid w:val="00D70E0E"/>
    <w:rsid w:val="00D712A5"/>
    <w:rsid w:val="00D720EE"/>
    <w:rsid w:val="00D72E7E"/>
    <w:rsid w:val="00D835C7"/>
    <w:rsid w:val="00DA3E5C"/>
    <w:rsid w:val="00DD34D4"/>
    <w:rsid w:val="00DD7C37"/>
    <w:rsid w:val="00DF2F81"/>
    <w:rsid w:val="00E00774"/>
    <w:rsid w:val="00E04917"/>
    <w:rsid w:val="00E07C1F"/>
    <w:rsid w:val="00E36643"/>
    <w:rsid w:val="00E4358F"/>
    <w:rsid w:val="00E53093"/>
    <w:rsid w:val="00EA6CFA"/>
    <w:rsid w:val="00EC1A3F"/>
    <w:rsid w:val="00ED03B0"/>
    <w:rsid w:val="00ED6046"/>
    <w:rsid w:val="00F24005"/>
    <w:rsid w:val="00F518AA"/>
    <w:rsid w:val="00F663CE"/>
    <w:rsid w:val="00F7158B"/>
    <w:rsid w:val="00F952CE"/>
    <w:rsid w:val="00FA281D"/>
    <w:rsid w:val="00FA53C9"/>
    <w:rsid w:val="00FB661F"/>
    <w:rsid w:val="00FC1189"/>
    <w:rsid w:val="00FC7EB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43E6C2B-966C-485C-976A-BD0AE1BA0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uiPriority="39"/>
    <w:lsdException w:name="toc 5" w:uiPriority="39"/>
    <w:lsdException w:name="toc 6" w:uiPriority="39"/>
    <w:lsdException w:name="toc 7" w:uiPriority="0"/>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1363"/>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7E3342"/>
    <w:pPr>
      <w:keepNext/>
      <w:keepLines/>
      <w:pageBreakBefore/>
      <w:pBdr>
        <w:bottom w:val="single" w:sz="12" w:space="1" w:color="AFAFAF" w:themeColor="accent1"/>
      </w:pBdr>
      <w:spacing w:before="240" w:after="40" w:line="240" w:lineRule="auto"/>
      <w:outlineLvl w:val="0"/>
    </w:pPr>
    <w:rPr>
      <w:rFonts w:ascii="Arial Narrow" w:eastAsiaTheme="majorEastAsia" w:hAnsi="Arial Narrow" w:cstheme="majorBidi"/>
      <w:b/>
      <w:bCs/>
      <w:color w:val="005A9B" w:themeColor="background2"/>
      <w:sz w:val="44"/>
      <w:szCs w:val="28"/>
    </w:rPr>
  </w:style>
  <w:style w:type="paragraph" w:styleId="Heading2">
    <w:name w:val="heading 2"/>
    <w:basedOn w:val="Normal"/>
    <w:next w:val="Normal"/>
    <w:link w:val="Heading2Char"/>
    <w:uiPriority w:val="9"/>
    <w:qFormat/>
    <w:rsid w:val="007E3342"/>
    <w:pPr>
      <w:numPr>
        <w:ilvl w:val="1"/>
        <w:numId w:val="9"/>
      </w:numPr>
      <w:pBdr>
        <w:bottom w:val="single" w:sz="8" w:space="1" w:color="AFAFAF" w:themeColor="accent1"/>
      </w:pBdr>
      <w:spacing w:before="200" w:line="240" w:lineRule="auto"/>
      <w:outlineLvl w:val="1"/>
    </w:pPr>
    <w:rPr>
      <w:rFonts w:ascii="Arial Narrow" w:hAnsi="Arial Narrow" w:cstheme="majorBidi"/>
      <w:b/>
      <w:color w:val="005A9B" w:themeColor="background2"/>
      <w:sz w:val="32"/>
    </w:rPr>
  </w:style>
  <w:style w:type="paragraph" w:styleId="Heading3">
    <w:name w:val="heading 3"/>
    <w:basedOn w:val="Normal"/>
    <w:next w:val="Normal"/>
    <w:link w:val="Heading3Char"/>
    <w:qFormat/>
    <w:rsid w:val="007E3342"/>
    <w:pPr>
      <w:keepNext/>
      <w:keepLines/>
      <w:numPr>
        <w:ilvl w:val="2"/>
        <w:numId w:val="9"/>
      </w:numPr>
      <w:pBdr>
        <w:bottom w:val="single" w:sz="6" w:space="1" w:color="AFAFAF" w:themeColor="accent1"/>
      </w:pBdr>
      <w:spacing w:before="200" w:after="40"/>
      <w:outlineLvl w:val="2"/>
    </w:pPr>
    <w:rPr>
      <w:rFonts w:ascii="Arial Narrow" w:eastAsiaTheme="majorEastAsia" w:hAnsi="Arial Narrow" w:cstheme="majorBidi"/>
      <w:b/>
      <w:bCs/>
      <w:color w:val="005A9B" w:themeColor="background2"/>
      <w:sz w:val="28"/>
      <w:szCs w:val="20"/>
    </w:rPr>
  </w:style>
  <w:style w:type="paragraph" w:styleId="Heading4">
    <w:name w:val="heading 4"/>
    <w:basedOn w:val="Normal"/>
    <w:next w:val="Normal"/>
    <w:link w:val="Heading4Char"/>
    <w:qFormat/>
    <w:rsid w:val="007E3342"/>
    <w:pPr>
      <w:keepNext/>
      <w:keepLines/>
      <w:numPr>
        <w:ilvl w:val="3"/>
        <w:numId w:val="9"/>
      </w:numPr>
      <w:pBdr>
        <w:bottom w:val="single" w:sz="6" w:space="1" w:color="AFAFAF" w:themeColor="accent1"/>
      </w:pBdr>
      <w:spacing w:before="200" w:after="40" w:line="240" w:lineRule="auto"/>
      <w:outlineLvl w:val="3"/>
    </w:pPr>
    <w:rPr>
      <w:rFonts w:eastAsiaTheme="majorEastAsia" w:cstheme="majorBidi"/>
      <w:b/>
      <w:bCs/>
      <w:i/>
      <w:iCs/>
      <w:color w:val="005A9B" w:themeColor="background2"/>
      <w:sz w:val="24"/>
      <w:szCs w:val="20"/>
    </w:rPr>
  </w:style>
  <w:style w:type="paragraph" w:styleId="Heading5">
    <w:name w:val="heading 5"/>
    <w:basedOn w:val="Heading4"/>
    <w:next w:val="Normal"/>
    <w:link w:val="Heading5Char"/>
    <w:semiHidden/>
    <w:qFormat/>
    <w:rsid w:val="00694EA2"/>
    <w:pPr>
      <w:numPr>
        <w:ilvl w:val="0"/>
        <w:numId w:val="0"/>
      </w:numPr>
      <w:spacing w:after="0"/>
      <w:outlineLvl w:val="4"/>
    </w:pPr>
    <w:rPr>
      <w:rFonts w:asciiTheme="majorHAnsi" w:hAnsiTheme="majorHAnsi"/>
      <w:bCs w:val="0"/>
      <w:i w:val="0"/>
      <w:iCs w:val="0"/>
      <w:color w:val="575757" w:themeColor="accent1" w:themeShade="7F"/>
      <w:szCs w:val="22"/>
    </w:rPr>
  </w:style>
  <w:style w:type="paragraph" w:styleId="Heading6">
    <w:name w:val="heading 6"/>
    <w:aliases w:val="appendices"/>
    <w:basedOn w:val="Normal"/>
    <w:next w:val="Normal"/>
    <w:link w:val="Heading6Char"/>
    <w:qFormat/>
    <w:rsid w:val="00976D92"/>
    <w:pPr>
      <w:pageBreakBefore/>
      <w:pBdr>
        <w:bottom w:val="single" w:sz="8" w:space="1" w:color="AFAFAF" w:themeColor="accent1"/>
      </w:pBdr>
      <w:spacing w:before="360" w:after="40" w:line="240" w:lineRule="auto"/>
      <w:outlineLvl w:val="5"/>
    </w:pPr>
    <w:rPr>
      <w:rFonts w:ascii="Arial Narrow" w:eastAsiaTheme="majorEastAsia" w:hAnsi="Arial Narrow" w:cstheme="majorBidi"/>
      <w:b/>
      <w:bCs/>
      <w:color w:val="005A9B" w:themeColor="background2"/>
      <w:sz w:val="36"/>
      <w:szCs w:val="28"/>
    </w:rPr>
  </w:style>
  <w:style w:type="paragraph" w:styleId="Heading7">
    <w:name w:val="heading 7"/>
    <w:aliases w:val="apx subsection"/>
    <w:basedOn w:val="Normal"/>
    <w:next w:val="Normal"/>
    <w:link w:val="Heading7Char"/>
    <w:qFormat/>
    <w:rsid w:val="00712F15"/>
    <w:pPr>
      <w:pBdr>
        <w:bottom w:val="single" w:sz="6" w:space="1" w:color="AFAFAF" w:themeColor="accent1"/>
      </w:pBdr>
      <w:spacing w:before="200" w:after="40" w:line="240" w:lineRule="auto"/>
      <w:ind w:left="357" w:hanging="357"/>
      <w:outlineLvl w:val="6"/>
    </w:pPr>
    <w:rPr>
      <w:rFonts w:ascii="Arial Narrow" w:hAnsi="Arial Narrow" w:cstheme="majorBidi"/>
      <w:b/>
      <w:color w:val="005A9B" w:themeColor="background2"/>
      <w:sz w:val="32"/>
    </w:rPr>
  </w:style>
  <w:style w:type="paragraph" w:styleId="Heading8">
    <w:name w:val="heading 8"/>
    <w:basedOn w:val="Normal"/>
    <w:next w:val="Normal"/>
    <w:link w:val="Heading8Char"/>
    <w:uiPriority w:val="9"/>
    <w:qFormat/>
    <w:rsid w:val="00EC1A3F"/>
    <w:pPr>
      <w:pBdr>
        <w:bottom w:val="single" w:sz="6" w:space="1" w:color="AFAFAF" w:themeColor="accent1"/>
      </w:pBdr>
      <w:spacing w:before="200" w:after="40" w:line="240" w:lineRule="auto"/>
      <w:outlineLvl w:val="7"/>
    </w:pPr>
    <w:rPr>
      <w:rFonts w:ascii="Arial Narrow" w:eastAsiaTheme="majorEastAsia" w:hAnsi="Arial Narrow" w:cstheme="majorBidi"/>
      <w:b/>
      <w:bCs/>
      <w:color w:val="005A9B" w:themeColor="background2"/>
      <w:sz w:val="28"/>
      <w:szCs w:val="20"/>
    </w:rPr>
  </w:style>
  <w:style w:type="paragraph" w:styleId="Heading9">
    <w:name w:val="heading 9"/>
    <w:basedOn w:val="Normal"/>
    <w:next w:val="Normal"/>
    <w:link w:val="Heading9Char"/>
    <w:uiPriority w:val="9"/>
    <w:semiHidden/>
    <w:unhideWhenUsed/>
    <w:qFormat/>
    <w:rsid w:val="00694EA2"/>
    <w:pPr>
      <w:keepNext/>
      <w:keepLines/>
      <w:spacing w:before="200" w:after="0"/>
      <w:outlineLvl w:val="8"/>
    </w:pPr>
    <w:rPr>
      <w:rFonts w:ascii="Cambria" w:eastAsiaTheme="majorEastAsia" w:hAnsi="Cambria" w:cstheme="majorBidi"/>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ossreference">
    <w:name w:val="Cross reference"/>
    <w:basedOn w:val="Normal"/>
    <w:link w:val="CrossreferenceChar"/>
    <w:qFormat/>
    <w:rsid w:val="00694EA2"/>
    <w:rPr>
      <w:i/>
      <w:color w:val="005A9B" w:themeColor="background2"/>
      <w:sz w:val="20"/>
      <w:u w:val="single"/>
    </w:rPr>
  </w:style>
  <w:style w:type="character" w:customStyle="1" w:styleId="CrossreferenceChar">
    <w:name w:val="Cross reference Char"/>
    <w:basedOn w:val="DefaultParagraphFont"/>
    <w:link w:val="Crossreference"/>
    <w:rsid w:val="00694EA2"/>
    <w:rPr>
      <w:rFonts w:ascii="Arial" w:hAnsi="Arial"/>
      <w:i/>
      <w:color w:val="005A9B" w:themeColor="background2"/>
      <w:szCs w:val="22"/>
      <w:u w:val="single"/>
    </w:rPr>
  </w:style>
  <w:style w:type="paragraph" w:customStyle="1" w:styleId="Spacer">
    <w:name w:val="Spacer"/>
    <w:basedOn w:val="Normal"/>
    <w:qFormat/>
    <w:rsid w:val="00694EA2"/>
    <w:pPr>
      <w:spacing w:after="0" w:line="240" w:lineRule="auto"/>
    </w:pPr>
    <w:rPr>
      <w:sz w:val="16"/>
    </w:rPr>
  </w:style>
  <w:style w:type="paragraph" w:customStyle="1" w:styleId="LHcolumn">
    <w:name w:val="LH column"/>
    <w:basedOn w:val="Normal"/>
    <w:qFormat/>
    <w:rsid w:val="00694EA2"/>
    <w:rPr>
      <w:rFonts w:ascii="Arial Narrow" w:hAnsi="Arial Narrow"/>
      <w:b/>
      <w:color w:val="005A9B" w:themeColor="background2"/>
    </w:rPr>
  </w:style>
  <w:style w:type="paragraph" w:customStyle="1" w:styleId="Bullet">
    <w:name w:val="Bullet"/>
    <w:basedOn w:val="ListParagraph"/>
    <w:qFormat/>
    <w:rsid w:val="00455F7A"/>
    <w:pPr>
      <w:numPr>
        <w:numId w:val="6"/>
      </w:numPr>
      <w:contextualSpacing w:val="0"/>
    </w:pPr>
  </w:style>
  <w:style w:type="paragraph" w:customStyle="1" w:styleId="Tablenormal0">
    <w:name w:val="Table normal"/>
    <w:basedOn w:val="Normal"/>
    <w:link w:val="TablenormalChar"/>
    <w:qFormat/>
    <w:rsid w:val="00694EA2"/>
    <w:pPr>
      <w:spacing w:before="60" w:after="60" w:line="240" w:lineRule="auto"/>
    </w:pPr>
  </w:style>
  <w:style w:type="character" w:customStyle="1" w:styleId="TablenormalChar">
    <w:name w:val="Table normal Char"/>
    <w:basedOn w:val="DefaultParagraphFont"/>
    <w:link w:val="Tablenormal0"/>
    <w:rsid w:val="00694EA2"/>
    <w:rPr>
      <w:rFonts w:ascii="Arial" w:hAnsi="Arial"/>
      <w:sz w:val="22"/>
      <w:szCs w:val="22"/>
    </w:rPr>
  </w:style>
  <w:style w:type="paragraph" w:customStyle="1" w:styleId="Tableheading">
    <w:name w:val="Table heading"/>
    <w:basedOn w:val="Normal"/>
    <w:qFormat/>
    <w:rsid w:val="00694EA2"/>
    <w:pPr>
      <w:spacing w:before="60" w:after="60" w:line="240" w:lineRule="auto"/>
    </w:pPr>
    <w:rPr>
      <w:b/>
      <w:color w:val="FFFFFF"/>
    </w:rPr>
  </w:style>
  <w:style w:type="paragraph" w:customStyle="1" w:styleId="Figuretitle">
    <w:name w:val="Figure title"/>
    <w:basedOn w:val="Normal"/>
    <w:uiPriority w:val="99"/>
    <w:semiHidden/>
    <w:qFormat/>
    <w:rsid w:val="00694EA2"/>
    <w:pPr>
      <w:spacing w:after="0"/>
    </w:pPr>
    <w:rPr>
      <w:b/>
    </w:rPr>
  </w:style>
  <w:style w:type="paragraph" w:customStyle="1" w:styleId="Figuresource">
    <w:name w:val="Figure source"/>
    <w:basedOn w:val="Figuretitle"/>
    <w:next w:val="Normal"/>
    <w:uiPriority w:val="99"/>
    <w:semiHidden/>
    <w:qFormat/>
    <w:rsid w:val="00694EA2"/>
    <w:rPr>
      <w:b w:val="0"/>
    </w:rPr>
  </w:style>
  <w:style w:type="paragraph" w:customStyle="1" w:styleId="NZFS2ndpageheader">
    <w:name w:val="NZFS 2nd page header"/>
    <w:basedOn w:val="Normal"/>
    <w:next w:val="Normal"/>
    <w:uiPriority w:val="99"/>
    <w:semiHidden/>
    <w:qFormat/>
    <w:rsid w:val="00694EA2"/>
    <w:pPr>
      <w:pBdr>
        <w:bottom w:val="single" w:sz="8" w:space="1" w:color="7F7F7F"/>
      </w:pBdr>
      <w:tabs>
        <w:tab w:val="center" w:pos="4820"/>
      </w:tabs>
      <w:spacing w:after="0" w:line="240" w:lineRule="auto"/>
    </w:pPr>
    <w:rPr>
      <w:i/>
      <w:color w:val="7F7F7F"/>
      <w:sz w:val="18"/>
      <w:szCs w:val="18"/>
    </w:rPr>
  </w:style>
  <w:style w:type="paragraph" w:customStyle="1" w:styleId="Tablebullet">
    <w:name w:val="Table bullet"/>
    <w:basedOn w:val="Bullet"/>
    <w:qFormat/>
    <w:rsid w:val="00694EA2"/>
    <w:pPr>
      <w:numPr>
        <w:numId w:val="2"/>
      </w:numPr>
      <w:spacing w:before="60" w:after="60" w:line="240" w:lineRule="auto"/>
    </w:pPr>
  </w:style>
  <w:style w:type="paragraph" w:customStyle="1" w:styleId="Legislationboxtitle">
    <w:name w:val="Legislation box title"/>
    <w:basedOn w:val="Normal"/>
    <w:next w:val="Normal"/>
    <w:link w:val="LegislationboxtitleChar"/>
    <w:qFormat/>
    <w:rsid w:val="00694EA2"/>
    <w:pPr>
      <w:jc w:val="center"/>
    </w:pPr>
    <w:rPr>
      <w:b/>
      <w:sz w:val="20"/>
    </w:rPr>
  </w:style>
  <w:style w:type="character" w:customStyle="1" w:styleId="LegislationboxtitleChar">
    <w:name w:val="Legislation box title Char"/>
    <w:basedOn w:val="DefaultParagraphFont"/>
    <w:link w:val="Legislationboxtitle"/>
    <w:rsid w:val="00694EA2"/>
    <w:rPr>
      <w:rFonts w:ascii="Arial" w:hAnsi="Arial"/>
      <w:b/>
      <w:szCs w:val="22"/>
    </w:rPr>
  </w:style>
  <w:style w:type="paragraph" w:customStyle="1" w:styleId="Tinyline">
    <w:name w:val="Tiny line"/>
    <w:basedOn w:val="Spacer"/>
    <w:qFormat/>
    <w:rsid w:val="00694EA2"/>
    <w:rPr>
      <w:sz w:val="8"/>
    </w:rPr>
  </w:style>
  <w:style w:type="paragraph" w:customStyle="1" w:styleId="Titleforewordandcontents">
    <w:name w:val="Title foreword and contents"/>
    <w:basedOn w:val="Title"/>
    <w:next w:val="Normal"/>
    <w:qFormat/>
    <w:rsid w:val="00694EA2"/>
    <w:pPr>
      <w:pageBreakBefore/>
      <w:pBdr>
        <w:bottom w:val="single" w:sz="8" w:space="0" w:color="AFAFAF" w:themeColor="accent1"/>
      </w:pBdr>
      <w:spacing w:before="200" w:after="40"/>
      <w:contextualSpacing w:val="0"/>
    </w:pPr>
    <w:rPr>
      <w:rFonts w:ascii="Arial Narrow" w:hAnsi="Arial Narrow"/>
      <w:b/>
      <w:color w:val="005A9B" w:themeColor="background2"/>
      <w:sz w:val="40"/>
    </w:rPr>
  </w:style>
  <w:style w:type="paragraph" w:styleId="Title">
    <w:name w:val="Title"/>
    <w:basedOn w:val="Normal"/>
    <w:next w:val="Normal"/>
    <w:link w:val="TitleChar"/>
    <w:uiPriority w:val="10"/>
    <w:qFormat/>
    <w:rsid w:val="00694EA2"/>
    <w:pPr>
      <w:spacing w:after="300" w:line="240" w:lineRule="auto"/>
      <w:contextualSpacing/>
    </w:pPr>
    <w:rPr>
      <w:rFonts w:eastAsiaTheme="majorEastAsia" w:cstheme="majorBidi"/>
      <w:color w:val="000000" w:themeColor="text1"/>
      <w:spacing w:val="5"/>
      <w:kern w:val="28"/>
      <w:sz w:val="52"/>
      <w:szCs w:val="52"/>
    </w:rPr>
  </w:style>
  <w:style w:type="character" w:customStyle="1" w:styleId="TitleChar">
    <w:name w:val="Title Char"/>
    <w:basedOn w:val="DefaultParagraphFont"/>
    <w:link w:val="Title"/>
    <w:uiPriority w:val="10"/>
    <w:rsid w:val="00694EA2"/>
    <w:rPr>
      <w:rFonts w:ascii="Arial" w:eastAsiaTheme="majorEastAsia" w:hAnsi="Arial" w:cstheme="majorBidi"/>
      <w:color w:val="000000" w:themeColor="text1"/>
      <w:spacing w:val="5"/>
      <w:kern w:val="28"/>
      <w:sz w:val="52"/>
      <w:szCs w:val="52"/>
    </w:rPr>
  </w:style>
  <w:style w:type="paragraph" w:customStyle="1" w:styleId="Instruction">
    <w:name w:val="Instruction"/>
    <w:basedOn w:val="Tablenormal0"/>
    <w:qFormat/>
    <w:rsid w:val="00694EA2"/>
    <w:rPr>
      <w:i/>
      <w:sz w:val="18"/>
    </w:rPr>
  </w:style>
  <w:style w:type="paragraph" w:customStyle="1" w:styleId="Numbering">
    <w:name w:val="Numbering"/>
    <w:basedOn w:val="Normal"/>
    <w:qFormat/>
    <w:rsid w:val="00455F7A"/>
    <w:pPr>
      <w:numPr>
        <w:numId w:val="7"/>
      </w:numPr>
      <w:spacing w:line="288" w:lineRule="auto"/>
    </w:pPr>
  </w:style>
  <w:style w:type="paragraph" w:customStyle="1" w:styleId="Legalsection">
    <w:name w:val="Legal section"/>
    <w:basedOn w:val="Normal"/>
    <w:next w:val="Normal"/>
    <w:qFormat/>
    <w:rsid w:val="00ED03B0"/>
    <w:pPr>
      <w:numPr>
        <w:numId w:val="3"/>
      </w:numPr>
      <w:spacing w:after="60"/>
      <w:ind w:left="357" w:hanging="357"/>
    </w:pPr>
    <w:rPr>
      <w:b/>
    </w:rPr>
  </w:style>
  <w:style w:type="paragraph" w:customStyle="1" w:styleId="Appendixcontents">
    <w:name w:val="Appendix contents"/>
    <w:basedOn w:val="TOC1"/>
    <w:uiPriority w:val="99"/>
    <w:semiHidden/>
    <w:qFormat/>
    <w:rsid w:val="00694EA2"/>
    <w:pPr>
      <w:tabs>
        <w:tab w:val="left" w:pos="1276"/>
        <w:tab w:val="right" w:leader="dot" w:pos="9498"/>
      </w:tabs>
      <w:spacing w:before="180" w:after="40"/>
    </w:pPr>
    <w:rPr>
      <w:rFonts w:cstheme="minorHAnsi"/>
      <w:bCs/>
      <w:iCs/>
      <w:noProof/>
      <w:szCs w:val="24"/>
    </w:rPr>
  </w:style>
  <w:style w:type="paragraph" w:styleId="TOC1">
    <w:name w:val="toc 1"/>
    <w:basedOn w:val="Normal"/>
    <w:next w:val="Normal"/>
    <w:autoRedefine/>
    <w:rsid w:val="00694EA2"/>
    <w:pPr>
      <w:spacing w:after="100"/>
    </w:pPr>
    <w:rPr>
      <w:b/>
    </w:rPr>
  </w:style>
  <w:style w:type="paragraph" w:customStyle="1" w:styleId="Appendix">
    <w:name w:val="Appendix"/>
    <w:basedOn w:val="Normal"/>
    <w:next w:val="Normal"/>
    <w:uiPriority w:val="99"/>
    <w:semiHidden/>
    <w:qFormat/>
    <w:rsid w:val="00694EA2"/>
    <w:pPr>
      <w:pageBreakBefore/>
      <w:pBdr>
        <w:bottom w:val="single" w:sz="12" w:space="1" w:color="AFAFAF" w:themeColor="accent1"/>
      </w:pBdr>
      <w:tabs>
        <w:tab w:val="left" w:pos="2127"/>
      </w:tabs>
      <w:spacing w:before="280" w:after="0" w:line="240" w:lineRule="auto"/>
      <w:contextualSpacing/>
    </w:pPr>
    <w:rPr>
      <w:rFonts w:ascii="Arial Narrow" w:hAnsi="Arial Narrow"/>
      <w:b/>
      <w:color w:val="005A9B" w:themeColor="background2"/>
      <w:sz w:val="36"/>
      <w:szCs w:val="36"/>
    </w:rPr>
  </w:style>
  <w:style w:type="paragraph" w:customStyle="1" w:styleId="Appendixsub1">
    <w:name w:val="Appendix sub1"/>
    <w:basedOn w:val="Normal"/>
    <w:uiPriority w:val="99"/>
    <w:semiHidden/>
    <w:qFormat/>
    <w:rsid w:val="00694EA2"/>
    <w:pPr>
      <w:keepNext/>
      <w:keepLines/>
      <w:spacing w:before="200" w:line="240" w:lineRule="auto"/>
      <w:contextualSpacing/>
    </w:pPr>
    <w:rPr>
      <w:rFonts w:eastAsiaTheme="majorEastAsia" w:cstheme="majorBidi"/>
      <w:b/>
      <w:bCs/>
      <w:color w:val="005A9B" w:themeColor="background2"/>
      <w:sz w:val="24"/>
      <w:szCs w:val="20"/>
    </w:rPr>
  </w:style>
  <w:style w:type="paragraph" w:customStyle="1" w:styleId="Title2">
    <w:name w:val="Title 2"/>
    <w:basedOn w:val="Title"/>
    <w:next w:val="Normal"/>
    <w:qFormat/>
    <w:rsid w:val="00694EA2"/>
    <w:rPr>
      <w:sz w:val="32"/>
    </w:rPr>
  </w:style>
  <w:style w:type="paragraph" w:customStyle="1" w:styleId="Legalnumbering">
    <w:name w:val="Legal numbering"/>
    <w:basedOn w:val="Normal"/>
    <w:qFormat/>
    <w:rsid w:val="00694EA2"/>
    <w:pPr>
      <w:numPr>
        <w:numId w:val="4"/>
      </w:numPr>
      <w:spacing w:before="60" w:after="60"/>
    </w:pPr>
    <w:rPr>
      <w:bCs/>
    </w:rPr>
  </w:style>
  <w:style w:type="paragraph" w:customStyle="1" w:styleId="Appendixsubnonumbering">
    <w:name w:val="Appendix sub no numbering"/>
    <w:basedOn w:val="Normal"/>
    <w:uiPriority w:val="99"/>
    <w:semiHidden/>
    <w:rsid w:val="00694EA2"/>
    <w:rPr>
      <w:rFonts w:ascii="Arial Narrow" w:hAnsi="Arial Narrow"/>
      <w:b/>
      <w:color w:val="005A9B" w:themeColor="background2"/>
      <w:sz w:val="24"/>
    </w:rPr>
  </w:style>
  <w:style w:type="character" w:customStyle="1" w:styleId="Heading1Char">
    <w:name w:val="Heading 1 Char"/>
    <w:basedOn w:val="DefaultParagraphFont"/>
    <w:link w:val="Heading1"/>
    <w:uiPriority w:val="9"/>
    <w:rsid w:val="007E3342"/>
    <w:rPr>
      <w:rFonts w:ascii="Arial Narrow" w:eastAsiaTheme="majorEastAsia" w:hAnsi="Arial Narrow" w:cstheme="majorBidi"/>
      <w:b/>
      <w:bCs/>
      <w:color w:val="005A9B" w:themeColor="background2"/>
      <w:sz w:val="44"/>
      <w:szCs w:val="28"/>
    </w:rPr>
  </w:style>
  <w:style w:type="character" w:customStyle="1" w:styleId="Heading2Char">
    <w:name w:val="Heading 2 Char"/>
    <w:basedOn w:val="DefaultParagraphFont"/>
    <w:link w:val="Heading2"/>
    <w:uiPriority w:val="9"/>
    <w:rsid w:val="00694EA2"/>
    <w:rPr>
      <w:rFonts w:ascii="Arial Narrow" w:eastAsiaTheme="minorHAnsi" w:hAnsi="Arial Narrow" w:cstheme="majorBidi"/>
      <w:b/>
      <w:color w:val="005A9B" w:themeColor="background2"/>
      <w:sz w:val="32"/>
      <w:szCs w:val="22"/>
    </w:rPr>
  </w:style>
  <w:style w:type="character" w:customStyle="1" w:styleId="Heading3Char">
    <w:name w:val="Heading 3 Char"/>
    <w:basedOn w:val="DefaultParagraphFont"/>
    <w:link w:val="Heading3"/>
    <w:rsid w:val="00694EA2"/>
    <w:rPr>
      <w:rFonts w:ascii="Arial Narrow" w:eastAsiaTheme="majorEastAsia" w:hAnsi="Arial Narrow" w:cstheme="majorBidi"/>
      <w:b/>
      <w:bCs/>
      <w:color w:val="005A9B" w:themeColor="background2"/>
      <w:sz w:val="28"/>
    </w:rPr>
  </w:style>
  <w:style w:type="character" w:customStyle="1" w:styleId="Heading4Char">
    <w:name w:val="Heading 4 Char"/>
    <w:basedOn w:val="DefaultParagraphFont"/>
    <w:link w:val="Heading4"/>
    <w:rsid w:val="00694EA2"/>
    <w:rPr>
      <w:rFonts w:asciiTheme="minorHAnsi" w:eastAsiaTheme="majorEastAsia" w:hAnsiTheme="minorHAnsi" w:cstheme="majorBidi"/>
      <w:b/>
      <w:bCs/>
      <w:i/>
      <w:iCs/>
      <w:color w:val="005A9B" w:themeColor="background2"/>
      <w:sz w:val="24"/>
    </w:rPr>
  </w:style>
  <w:style w:type="character" w:customStyle="1" w:styleId="Heading5Char">
    <w:name w:val="Heading 5 Char"/>
    <w:basedOn w:val="DefaultParagraphFont"/>
    <w:link w:val="Heading5"/>
    <w:semiHidden/>
    <w:rsid w:val="00694EA2"/>
    <w:rPr>
      <w:rFonts w:asciiTheme="majorHAnsi" w:eastAsiaTheme="majorEastAsia" w:hAnsiTheme="majorHAnsi" w:cstheme="majorBidi"/>
      <w:b/>
      <w:color w:val="575757" w:themeColor="accent1" w:themeShade="7F"/>
      <w:sz w:val="24"/>
      <w:szCs w:val="22"/>
    </w:rPr>
  </w:style>
  <w:style w:type="character" w:customStyle="1" w:styleId="Heading6Char">
    <w:name w:val="Heading 6 Char"/>
    <w:aliases w:val="appendices Char"/>
    <w:basedOn w:val="DefaultParagraphFont"/>
    <w:link w:val="Heading6"/>
    <w:rsid w:val="00976D92"/>
    <w:rPr>
      <w:rFonts w:ascii="Arial Narrow" w:eastAsiaTheme="majorEastAsia" w:hAnsi="Arial Narrow" w:cstheme="majorBidi"/>
      <w:b/>
      <w:bCs/>
      <w:color w:val="005A9B" w:themeColor="background2"/>
      <w:sz w:val="36"/>
      <w:szCs w:val="28"/>
    </w:rPr>
  </w:style>
  <w:style w:type="character" w:customStyle="1" w:styleId="Heading7Char">
    <w:name w:val="Heading 7 Char"/>
    <w:aliases w:val="apx subsection Char"/>
    <w:basedOn w:val="DefaultParagraphFont"/>
    <w:link w:val="Heading7"/>
    <w:rsid w:val="00712F15"/>
    <w:rPr>
      <w:rFonts w:ascii="Arial Narrow" w:hAnsi="Arial Narrow" w:cstheme="majorBidi"/>
      <w:b/>
      <w:color w:val="005A9B" w:themeColor="background2"/>
      <w:sz w:val="32"/>
      <w:szCs w:val="22"/>
    </w:rPr>
  </w:style>
  <w:style w:type="character" w:customStyle="1" w:styleId="Heading9Char">
    <w:name w:val="Heading 9 Char"/>
    <w:basedOn w:val="DefaultParagraphFont"/>
    <w:link w:val="Heading9"/>
    <w:uiPriority w:val="9"/>
    <w:semiHidden/>
    <w:rsid w:val="00694EA2"/>
    <w:rPr>
      <w:rFonts w:ascii="Cambria" w:eastAsiaTheme="majorEastAsia" w:hAnsi="Cambria" w:cstheme="majorBidi"/>
      <w:i/>
      <w:iCs/>
      <w:color w:val="404040"/>
      <w:sz w:val="22"/>
    </w:rPr>
  </w:style>
  <w:style w:type="paragraph" w:styleId="Caption">
    <w:name w:val="caption"/>
    <w:basedOn w:val="Normal"/>
    <w:next w:val="Normal"/>
    <w:qFormat/>
    <w:rsid w:val="00694EA2"/>
    <w:pPr>
      <w:spacing w:line="240" w:lineRule="auto"/>
      <w:jc w:val="center"/>
    </w:pPr>
    <w:rPr>
      <w:rFonts w:ascii="Arial Narrow" w:hAnsi="Arial Narrow"/>
      <w:b/>
      <w:bCs/>
      <w:szCs w:val="18"/>
    </w:rPr>
  </w:style>
  <w:style w:type="paragraph" w:styleId="Subtitle">
    <w:name w:val="Subtitle"/>
    <w:basedOn w:val="Normal"/>
    <w:next w:val="Normal"/>
    <w:link w:val="SubtitleChar"/>
    <w:uiPriority w:val="99"/>
    <w:semiHidden/>
    <w:qFormat/>
    <w:rsid w:val="00694EA2"/>
    <w:pPr>
      <w:numPr>
        <w:ilvl w:val="1"/>
      </w:numPr>
    </w:pPr>
    <w:rPr>
      <w:rFonts w:asciiTheme="majorHAnsi" w:eastAsiaTheme="majorEastAsia" w:hAnsiTheme="majorHAnsi" w:cstheme="majorBidi"/>
      <w:i/>
      <w:iCs/>
      <w:color w:val="AFAFAF" w:themeColor="accent1"/>
      <w:spacing w:val="15"/>
      <w:sz w:val="24"/>
      <w:szCs w:val="24"/>
    </w:rPr>
  </w:style>
  <w:style w:type="character" w:customStyle="1" w:styleId="SubtitleChar">
    <w:name w:val="Subtitle Char"/>
    <w:basedOn w:val="DefaultParagraphFont"/>
    <w:link w:val="Subtitle"/>
    <w:uiPriority w:val="99"/>
    <w:semiHidden/>
    <w:rsid w:val="001026B1"/>
    <w:rPr>
      <w:rFonts w:asciiTheme="majorHAnsi" w:eastAsiaTheme="majorEastAsia" w:hAnsiTheme="majorHAnsi" w:cstheme="majorBidi"/>
      <w:i/>
      <w:iCs/>
      <w:color w:val="AFAFAF" w:themeColor="accent1"/>
      <w:spacing w:val="15"/>
      <w:sz w:val="24"/>
      <w:szCs w:val="24"/>
    </w:rPr>
  </w:style>
  <w:style w:type="character" w:styleId="Strong">
    <w:name w:val="Strong"/>
    <w:uiPriority w:val="22"/>
    <w:semiHidden/>
    <w:qFormat/>
    <w:rsid w:val="00694EA2"/>
    <w:rPr>
      <w:b/>
      <w:bCs/>
    </w:rPr>
  </w:style>
  <w:style w:type="paragraph" w:styleId="NoSpacing">
    <w:name w:val="No Spacing"/>
    <w:basedOn w:val="Normal"/>
    <w:uiPriority w:val="1"/>
    <w:semiHidden/>
    <w:qFormat/>
    <w:rsid w:val="00694EA2"/>
    <w:pPr>
      <w:spacing w:after="0" w:line="240" w:lineRule="auto"/>
    </w:pPr>
  </w:style>
  <w:style w:type="paragraph" w:styleId="Quote">
    <w:name w:val="Quote"/>
    <w:basedOn w:val="Normal"/>
    <w:next w:val="Normal"/>
    <w:link w:val="QuoteChar"/>
    <w:uiPriority w:val="29"/>
    <w:semiHidden/>
    <w:qFormat/>
    <w:rsid w:val="00694EA2"/>
    <w:rPr>
      <w:i/>
      <w:iCs/>
      <w:color w:val="000000"/>
      <w:sz w:val="20"/>
      <w:szCs w:val="20"/>
    </w:rPr>
  </w:style>
  <w:style w:type="character" w:customStyle="1" w:styleId="QuoteChar">
    <w:name w:val="Quote Char"/>
    <w:basedOn w:val="DefaultParagraphFont"/>
    <w:link w:val="Quote"/>
    <w:uiPriority w:val="29"/>
    <w:semiHidden/>
    <w:rsid w:val="00694EA2"/>
    <w:rPr>
      <w:rFonts w:ascii="Arial" w:hAnsi="Arial"/>
      <w:i/>
      <w:iCs/>
      <w:color w:val="000000"/>
    </w:rPr>
  </w:style>
  <w:style w:type="paragraph" w:styleId="IntenseQuote">
    <w:name w:val="Intense Quote"/>
    <w:basedOn w:val="Normal"/>
    <w:next w:val="Normal"/>
    <w:link w:val="IntenseQuoteChar"/>
    <w:uiPriority w:val="30"/>
    <w:semiHidden/>
    <w:qFormat/>
    <w:rsid w:val="00694EA2"/>
    <w:pPr>
      <w:pBdr>
        <w:bottom w:val="single" w:sz="4" w:space="4" w:color="AFAFAF" w:themeColor="accent1"/>
      </w:pBdr>
      <w:spacing w:before="200" w:after="280"/>
      <w:ind w:left="936" w:right="936"/>
    </w:pPr>
    <w:rPr>
      <w:b/>
      <w:bCs/>
      <w:i/>
      <w:iCs/>
      <w:color w:val="AFAFAF" w:themeColor="accent1"/>
      <w:sz w:val="20"/>
    </w:rPr>
  </w:style>
  <w:style w:type="character" w:customStyle="1" w:styleId="IntenseQuoteChar">
    <w:name w:val="Intense Quote Char"/>
    <w:basedOn w:val="DefaultParagraphFont"/>
    <w:link w:val="IntenseQuote"/>
    <w:uiPriority w:val="30"/>
    <w:semiHidden/>
    <w:rsid w:val="00694EA2"/>
    <w:rPr>
      <w:rFonts w:ascii="Arial" w:hAnsi="Arial"/>
      <w:b/>
      <w:bCs/>
      <w:i/>
      <w:iCs/>
      <w:color w:val="AFAFAF" w:themeColor="accent1"/>
      <w:szCs w:val="22"/>
    </w:rPr>
  </w:style>
  <w:style w:type="character" w:styleId="SubtleEmphasis">
    <w:name w:val="Subtle Emphasis"/>
    <w:uiPriority w:val="19"/>
    <w:semiHidden/>
    <w:qFormat/>
    <w:rsid w:val="00694EA2"/>
    <w:rPr>
      <w:i/>
      <w:iCs/>
      <w:color w:val="808080" w:themeColor="text1" w:themeTint="7F"/>
    </w:rPr>
  </w:style>
  <w:style w:type="character" w:styleId="IntenseEmphasis">
    <w:name w:val="Intense Emphasis"/>
    <w:uiPriority w:val="21"/>
    <w:semiHidden/>
    <w:qFormat/>
    <w:rsid w:val="00694EA2"/>
    <w:rPr>
      <w:b/>
      <w:bCs/>
      <w:i/>
      <w:iCs/>
      <w:color w:val="AFAFAF" w:themeColor="accent1"/>
    </w:rPr>
  </w:style>
  <w:style w:type="character" w:styleId="SubtleReference">
    <w:name w:val="Subtle Reference"/>
    <w:uiPriority w:val="31"/>
    <w:semiHidden/>
    <w:qFormat/>
    <w:rsid w:val="00694EA2"/>
    <w:rPr>
      <w:smallCaps/>
      <w:color w:val="9B2703" w:themeColor="accent2"/>
      <w:u w:val="single"/>
    </w:rPr>
  </w:style>
  <w:style w:type="paragraph" w:styleId="TOCHeading">
    <w:name w:val="TOC Heading"/>
    <w:basedOn w:val="Heading1"/>
    <w:next w:val="Normal"/>
    <w:uiPriority w:val="39"/>
    <w:semiHidden/>
    <w:unhideWhenUsed/>
    <w:qFormat/>
    <w:rsid w:val="00694EA2"/>
    <w:pPr>
      <w:spacing w:after="0"/>
      <w:outlineLvl w:val="9"/>
    </w:pPr>
    <w:rPr>
      <w:rFonts w:ascii="Cambria" w:hAnsi="Cambria"/>
      <w:color w:val="5F5F5F"/>
      <w:sz w:val="28"/>
    </w:rPr>
  </w:style>
  <w:style w:type="character" w:styleId="Hyperlink">
    <w:name w:val="Hyperlink"/>
    <w:basedOn w:val="DefaultParagraphFont"/>
    <w:rsid w:val="00694EA2"/>
    <w:rPr>
      <w:color w:val="0000FF" w:themeColor="hyperlink"/>
      <w:u w:val="single"/>
    </w:rPr>
  </w:style>
  <w:style w:type="paragraph" w:styleId="TOC2">
    <w:name w:val="toc 2"/>
    <w:basedOn w:val="Normal"/>
    <w:next w:val="Normal"/>
    <w:autoRedefine/>
    <w:rsid w:val="00694EA2"/>
    <w:pPr>
      <w:tabs>
        <w:tab w:val="left" w:pos="993"/>
        <w:tab w:val="right" w:leader="dot" w:pos="9016"/>
      </w:tabs>
      <w:spacing w:after="100"/>
      <w:ind w:left="220" w:firstLine="206"/>
    </w:pPr>
  </w:style>
  <w:style w:type="paragraph" w:styleId="TOC3">
    <w:name w:val="toc 3"/>
    <w:basedOn w:val="Normal"/>
    <w:next w:val="Normal"/>
    <w:autoRedefine/>
    <w:rsid w:val="00694EA2"/>
    <w:pPr>
      <w:tabs>
        <w:tab w:val="left" w:pos="1701"/>
        <w:tab w:val="right" w:leader="dot" w:pos="9016"/>
      </w:tabs>
      <w:spacing w:after="100"/>
      <w:ind w:left="993"/>
    </w:pPr>
  </w:style>
  <w:style w:type="paragraph" w:styleId="TOC4">
    <w:name w:val="toc 4"/>
    <w:basedOn w:val="Normal"/>
    <w:next w:val="Normal"/>
    <w:autoRedefine/>
    <w:rsid w:val="00694EA2"/>
    <w:pPr>
      <w:tabs>
        <w:tab w:val="right" w:leader="dot" w:pos="9016"/>
      </w:tabs>
      <w:spacing w:after="100"/>
      <w:ind w:left="1701"/>
    </w:pPr>
  </w:style>
  <w:style w:type="paragraph" w:styleId="TOC5">
    <w:name w:val="toc 5"/>
    <w:basedOn w:val="Normal"/>
    <w:next w:val="Normal"/>
    <w:autoRedefine/>
    <w:rsid w:val="00694EA2"/>
    <w:pPr>
      <w:tabs>
        <w:tab w:val="left" w:pos="1701"/>
        <w:tab w:val="right" w:leader="dot" w:pos="9016"/>
      </w:tabs>
      <w:spacing w:after="100"/>
      <w:ind w:left="426"/>
    </w:pPr>
  </w:style>
  <w:style w:type="paragraph" w:styleId="TOC6">
    <w:name w:val="toc 6"/>
    <w:basedOn w:val="Normal"/>
    <w:next w:val="Normal"/>
    <w:autoRedefine/>
    <w:rsid w:val="00694EA2"/>
    <w:pPr>
      <w:tabs>
        <w:tab w:val="left" w:pos="1985"/>
        <w:tab w:val="right" w:leader="dot" w:pos="9016"/>
      </w:tabs>
      <w:spacing w:after="100"/>
      <w:ind w:left="1100" w:firstLine="318"/>
    </w:pPr>
  </w:style>
  <w:style w:type="paragraph" w:styleId="Footer">
    <w:name w:val="footer"/>
    <w:basedOn w:val="Normal"/>
    <w:link w:val="FooterChar"/>
    <w:uiPriority w:val="99"/>
    <w:rsid w:val="00694EA2"/>
    <w:pPr>
      <w:pBdr>
        <w:top w:val="single" w:sz="6" w:space="1" w:color="AFAFAF" w:themeColor="accent1"/>
      </w:pBdr>
      <w:tabs>
        <w:tab w:val="center" w:pos="4513"/>
        <w:tab w:val="right" w:pos="9026"/>
      </w:tabs>
      <w:spacing w:after="0" w:line="240" w:lineRule="auto"/>
    </w:pPr>
    <w:rPr>
      <w:color w:val="AFAFAF" w:themeColor="accent1"/>
      <w:sz w:val="16"/>
    </w:rPr>
  </w:style>
  <w:style w:type="character" w:customStyle="1" w:styleId="FooterChar">
    <w:name w:val="Footer Char"/>
    <w:basedOn w:val="DefaultParagraphFont"/>
    <w:link w:val="Footer"/>
    <w:uiPriority w:val="99"/>
    <w:rsid w:val="00CF6327"/>
    <w:rPr>
      <w:rFonts w:ascii="Arial" w:hAnsi="Arial"/>
      <w:color w:val="AFAFAF" w:themeColor="accent1"/>
      <w:sz w:val="16"/>
      <w:szCs w:val="22"/>
    </w:rPr>
  </w:style>
  <w:style w:type="paragraph" w:customStyle="1" w:styleId="Titlesubheadingsnotforcontents">
    <w:name w:val="Title sub headings not for contents"/>
    <w:basedOn w:val="Normal"/>
    <w:next w:val="Normal"/>
    <w:qFormat/>
    <w:rsid w:val="006D6B32"/>
    <w:pPr>
      <w:pBdr>
        <w:bottom w:val="single" w:sz="6" w:space="1" w:color="AFAFAF" w:themeColor="accent1"/>
      </w:pBdr>
    </w:pPr>
    <w:rPr>
      <w:b/>
      <w:color w:val="005A9B" w:themeColor="background2"/>
      <w:sz w:val="28"/>
    </w:rPr>
  </w:style>
  <w:style w:type="character" w:styleId="Emphasis">
    <w:name w:val="Emphasis"/>
    <w:basedOn w:val="DefaultParagraphFont"/>
    <w:uiPriority w:val="20"/>
    <w:semiHidden/>
    <w:qFormat/>
    <w:rsid w:val="00694EA2"/>
    <w:rPr>
      <w:i/>
      <w:iCs/>
    </w:rPr>
  </w:style>
  <w:style w:type="paragraph" w:styleId="Header">
    <w:name w:val="header"/>
    <w:basedOn w:val="Normal"/>
    <w:link w:val="HeaderChar"/>
    <w:uiPriority w:val="99"/>
    <w:semiHidden/>
    <w:rsid w:val="00694EA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F6327"/>
    <w:rPr>
      <w:rFonts w:ascii="Arial" w:hAnsi="Arial"/>
      <w:sz w:val="22"/>
      <w:szCs w:val="22"/>
    </w:rPr>
  </w:style>
  <w:style w:type="paragraph" w:customStyle="1" w:styleId="MCDEMfooter">
    <w:name w:val="MCDEM footer"/>
    <w:basedOn w:val="Normal"/>
    <w:next w:val="Normal"/>
    <w:rsid w:val="001C0312"/>
    <w:pPr>
      <w:pBdr>
        <w:top w:val="single" w:sz="6" w:space="1" w:color="AFAFAF" w:themeColor="accent1"/>
      </w:pBdr>
      <w:tabs>
        <w:tab w:val="right" w:pos="9497"/>
      </w:tabs>
      <w:spacing w:after="0" w:line="240" w:lineRule="auto"/>
      <w:contextualSpacing/>
    </w:pPr>
    <w:rPr>
      <w:rFonts w:eastAsia="Times New Roman"/>
      <w:color w:val="838383" w:themeColor="accent1" w:themeShade="BF"/>
      <w:sz w:val="16"/>
      <w:szCs w:val="18"/>
      <w:lang w:eastAsia="en-NZ"/>
    </w:rPr>
  </w:style>
  <w:style w:type="numbering" w:customStyle="1" w:styleId="MCDEMbullet">
    <w:name w:val="MCDEM bullet"/>
    <w:uiPriority w:val="99"/>
    <w:rsid w:val="00694EA2"/>
    <w:pPr>
      <w:numPr>
        <w:numId w:val="1"/>
      </w:numPr>
    </w:pPr>
  </w:style>
  <w:style w:type="table" w:styleId="TableGrid">
    <w:name w:val="Table Grid"/>
    <w:basedOn w:val="TableNormal"/>
    <w:uiPriority w:val="59"/>
    <w:rsid w:val="00694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DEMheader">
    <w:name w:val="MCDEM header"/>
    <w:basedOn w:val="Normal"/>
    <w:qFormat/>
    <w:rsid w:val="00973D03"/>
    <w:pPr>
      <w:spacing w:after="0"/>
    </w:pPr>
    <w:rPr>
      <w:i/>
      <w:color w:val="838383" w:themeColor="accent1" w:themeShade="BF"/>
    </w:rPr>
  </w:style>
  <w:style w:type="paragraph" w:styleId="ListParagraph">
    <w:name w:val="List Paragraph"/>
    <w:basedOn w:val="Normal"/>
    <w:uiPriority w:val="34"/>
    <w:qFormat/>
    <w:rsid w:val="00973D03"/>
    <w:pPr>
      <w:ind w:left="720"/>
      <w:contextualSpacing/>
    </w:pPr>
  </w:style>
  <w:style w:type="paragraph" w:customStyle="1" w:styleId="Greytext">
    <w:name w:val="Greytext"/>
    <w:basedOn w:val="Tablenormal0"/>
    <w:next w:val="Normal"/>
    <w:link w:val="GreytextChar"/>
    <w:qFormat/>
    <w:rsid w:val="00455F7A"/>
    <w:rPr>
      <w:i/>
      <w:color w:val="838383" w:themeColor="accent1" w:themeShade="BF"/>
      <w:lang w:eastAsia="en-NZ"/>
    </w:rPr>
  </w:style>
  <w:style w:type="character" w:customStyle="1" w:styleId="GreytextChar">
    <w:name w:val="Greytext Char"/>
    <w:basedOn w:val="TablenormalChar"/>
    <w:link w:val="Greytext"/>
    <w:rsid w:val="00455F7A"/>
    <w:rPr>
      <w:rFonts w:ascii="Arial" w:hAnsi="Arial"/>
      <w:i/>
      <w:color w:val="838383" w:themeColor="accent1" w:themeShade="BF"/>
      <w:sz w:val="22"/>
      <w:szCs w:val="22"/>
      <w:lang w:eastAsia="en-NZ"/>
    </w:rPr>
  </w:style>
  <w:style w:type="paragraph" w:customStyle="1" w:styleId="Redtextbullets">
    <w:name w:val="Redtext bullets"/>
    <w:basedOn w:val="Normal"/>
    <w:rsid w:val="00EC1A3F"/>
    <w:pPr>
      <w:numPr>
        <w:numId w:val="8"/>
      </w:numPr>
      <w:spacing w:before="20" w:after="20" w:line="240" w:lineRule="auto"/>
    </w:pPr>
    <w:rPr>
      <w:color w:val="9B2703" w:themeColor="accent2"/>
    </w:rPr>
  </w:style>
  <w:style w:type="character" w:customStyle="1" w:styleId="Heading8Char">
    <w:name w:val="Heading 8 Char"/>
    <w:basedOn w:val="DefaultParagraphFont"/>
    <w:link w:val="Heading8"/>
    <w:uiPriority w:val="9"/>
    <w:rsid w:val="00EC1A3F"/>
    <w:rPr>
      <w:rFonts w:ascii="Arial Narrow" w:eastAsiaTheme="majorEastAsia" w:hAnsi="Arial Narrow" w:cstheme="majorBidi"/>
      <w:b/>
      <w:bCs/>
      <w:color w:val="005A9B" w:themeColor="background2"/>
      <w:sz w:val="28"/>
    </w:rPr>
  </w:style>
  <w:style w:type="paragraph" w:customStyle="1" w:styleId="TableText">
    <w:name w:val="Table Text"/>
    <w:basedOn w:val="Normal"/>
    <w:rsid w:val="009953EC"/>
    <w:pPr>
      <w:spacing w:before="40" w:after="40" w:line="240" w:lineRule="auto"/>
    </w:pPr>
    <w:rPr>
      <w:rFonts w:eastAsia="Times New Roman"/>
      <w:color w:val="000000"/>
      <w:szCs w:val="20"/>
      <w:lang w:val="en-US"/>
    </w:rPr>
  </w:style>
  <w:style w:type="paragraph" w:styleId="BalloonText">
    <w:name w:val="Balloon Text"/>
    <w:basedOn w:val="Normal"/>
    <w:link w:val="BalloonTextChar"/>
    <w:uiPriority w:val="99"/>
    <w:semiHidden/>
    <w:unhideWhenUsed/>
    <w:rsid w:val="000779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79FE"/>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4121E8"/>
    <w:rPr>
      <w:sz w:val="16"/>
      <w:szCs w:val="16"/>
    </w:rPr>
  </w:style>
  <w:style w:type="paragraph" w:styleId="CommentText">
    <w:name w:val="annotation text"/>
    <w:basedOn w:val="Normal"/>
    <w:link w:val="CommentTextChar"/>
    <w:uiPriority w:val="99"/>
    <w:semiHidden/>
    <w:unhideWhenUsed/>
    <w:rsid w:val="004121E8"/>
    <w:pPr>
      <w:spacing w:line="240" w:lineRule="auto"/>
    </w:pPr>
    <w:rPr>
      <w:sz w:val="20"/>
      <w:szCs w:val="20"/>
    </w:rPr>
  </w:style>
  <w:style w:type="character" w:customStyle="1" w:styleId="CommentTextChar">
    <w:name w:val="Comment Text Char"/>
    <w:basedOn w:val="DefaultParagraphFont"/>
    <w:link w:val="CommentText"/>
    <w:uiPriority w:val="99"/>
    <w:semiHidden/>
    <w:rsid w:val="004121E8"/>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4121E8"/>
    <w:rPr>
      <w:b/>
      <w:bCs/>
    </w:rPr>
  </w:style>
  <w:style w:type="character" w:customStyle="1" w:styleId="CommentSubjectChar">
    <w:name w:val="Comment Subject Char"/>
    <w:basedOn w:val="CommentTextChar"/>
    <w:link w:val="CommentSubject"/>
    <w:uiPriority w:val="99"/>
    <w:semiHidden/>
    <w:rsid w:val="004121E8"/>
    <w:rPr>
      <w:rFonts w:asciiTheme="minorHAnsi" w:eastAsiaTheme="minorHAnsi" w:hAnsiTheme="minorHAnsi" w:cstheme="minorBidi"/>
      <w:b/>
      <w:bCs/>
    </w:rPr>
  </w:style>
  <w:style w:type="paragraph" w:styleId="EndnoteText">
    <w:name w:val="endnote text"/>
    <w:basedOn w:val="Normal"/>
    <w:link w:val="EndnoteTextChar"/>
    <w:uiPriority w:val="99"/>
    <w:semiHidden/>
    <w:unhideWhenUsed/>
    <w:rsid w:val="000269B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269BC"/>
    <w:rPr>
      <w:rFonts w:asciiTheme="minorHAnsi" w:eastAsiaTheme="minorHAnsi" w:hAnsiTheme="minorHAnsi" w:cstheme="minorBidi"/>
    </w:rPr>
  </w:style>
  <w:style w:type="character" w:styleId="EndnoteReference">
    <w:name w:val="endnote reference"/>
    <w:basedOn w:val="DefaultParagraphFont"/>
    <w:uiPriority w:val="99"/>
    <w:semiHidden/>
    <w:unhideWhenUsed/>
    <w:rsid w:val="000269BC"/>
    <w:rPr>
      <w:vertAlign w:val="superscript"/>
    </w:rPr>
  </w:style>
  <w:style w:type="paragraph" w:styleId="FootnoteText">
    <w:name w:val="footnote text"/>
    <w:basedOn w:val="Normal"/>
    <w:link w:val="FootnoteTextChar"/>
    <w:uiPriority w:val="99"/>
    <w:semiHidden/>
    <w:unhideWhenUsed/>
    <w:rsid w:val="000269B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269BC"/>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0269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652231">
      <w:bodyDiv w:val="1"/>
      <w:marLeft w:val="0"/>
      <w:marRight w:val="0"/>
      <w:marTop w:val="0"/>
      <w:marBottom w:val="0"/>
      <w:divBdr>
        <w:top w:val="none" w:sz="0" w:space="0" w:color="auto"/>
        <w:left w:val="none" w:sz="0" w:space="0" w:color="auto"/>
        <w:bottom w:val="none" w:sz="0" w:space="0" w:color="auto"/>
        <w:right w:val="none" w:sz="0" w:space="0" w:color="auto"/>
      </w:divBdr>
    </w:div>
    <w:div w:id="348873928">
      <w:bodyDiv w:val="1"/>
      <w:marLeft w:val="0"/>
      <w:marRight w:val="0"/>
      <w:marTop w:val="0"/>
      <w:marBottom w:val="0"/>
      <w:divBdr>
        <w:top w:val="none" w:sz="0" w:space="0" w:color="auto"/>
        <w:left w:val="none" w:sz="0" w:space="0" w:color="auto"/>
        <w:bottom w:val="none" w:sz="0" w:space="0" w:color="auto"/>
        <w:right w:val="none" w:sz="0" w:space="0" w:color="auto"/>
      </w:divBdr>
    </w:div>
    <w:div w:id="736443712">
      <w:bodyDiv w:val="1"/>
      <w:marLeft w:val="0"/>
      <w:marRight w:val="0"/>
      <w:marTop w:val="0"/>
      <w:marBottom w:val="0"/>
      <w:divBdr>
        <w:top w:val="none" w:sz="0" w:space="0" w:color="auto"/>
        <w:left w:val="none" w:sz="0" w:space="0" w:color="auto"/>
        <w:bottom w:val="none" w:sz="0" w:space="0" w:color="auto"/>
        <w:right w:val="none" w:sz="0" w:space="0" w:color="auto"/>
      </w:divBdr>
    </w:div>
    <w:div w:id="761222669">
      <w:bodyDiv w:val="1"/>
      <w:marLeft w:val="0"/>
      <w:marRight w:val="0"/>
      <w:marTop w:val="0"/>
      <w:marBottom w:val="0"/>
      <w:divBdr>
        <w:top w:val="none" w:sz="0" w:space="0" w:color="auto"/>
        <w:left w:val="none" w:sz="0" w:space="0" w:color="auto"/>
        <w:bottom w:val="none" w:sz="0" w:space="0" w:color="auto"/>
        <w:right w:val="none" w:sz="0" w:space="0" w:color="auto"/>
      </w:divBdr>
    </w:div>
    <w:div w:id="840196260">
      <w:bodyDiv w:val="1"/>
      <w:marLeft w:val="0"/>
      <w:marRight w:val="0"/>
      <w:marTop w:val="0"/>
      <w:marBottom w:val="0"/>
      <w:divBdr>
        <w:top w:val="none" w:sz="0" w:space="0" w:color="auto"/>
        <w:left w:val="none" w:sz="0" w:space="0" w:color="auto"/>
        <w:bottom w:val="none" w:sz="0" w:space="0" w:color="auto"/>
        <w:right w:val="none" w:sz="0" w:space="0" w:color="auto"/>
      </w:divBdr>
    </w:div>
    <w:div w:id="1200897518">
      <w:bodyDiv w:val="1"/>
      <w:marLeft w:val="0"/>
      <w:marRight w:val="0"/>
      <w:marTop w:val="0"/>
      <w:marBottom w:val="0"/>
      <w:divBdr>
        <w:top w:val="none" w:sz="0" w:space="0" w:color="auto"/>
        <w:left w:val="none" w:sz="0" w:space="0" w:color="auto"/>
        <w:bottom w:val="none" w:sz="0" w:space="0" w:color="auto"/>
        <w:right w:val="none" w:sz="0" w:space="0" w:color="auto"/>
      </w:divBdr>
    </w:div>
    <w:div w:id="1577476140">
      <w:bodyDiv w:val="1"/>
      <w:marLeft w:val="0"/>
      <w:marRight w:val="0"/>
      <w:marTop w:val="0"/>
      <w:marBottom w:val="0"/>
      <w:divBdr>
        <w:top w:val="none" w:sz="0" w:space="0" w:color="auto"/>
        <w:left w:val="none" w:sz="0" w:space="0" w:color="auto"/>
        <w:bottom w:val="none" w:sz="0" w:space="0" w:color="auto"/>
        <w:right w:val="none" w:sz="0" w:space="0" w:color="auto"/>
      </w:divBdr>
    </w:div>
    <w:div w:id="1933858105">
      <w:bodyDiv w:val="1"/>
      <w:marLeft w:val="0"/>
      <w:marRight w:val="0"/>
      <w:marTop w:val="0"/>
      <w:marBottom w:val="0"/>
      <w:divBdr>
        <w:top w:val="none" w:sz="0" w:space="0" w:color="auto"/>
        <w:left w:val="none" w:sz="0" w:space="0" w:color="auto"/>
        <w:bottom w:val="none" w:sz="0" w:space="0" w:color="auto"/>
        <w:right w:val="none" w:sz="0" w:space="0" w:color="auto"/>
      </w:divBdr>
    </w:div>
    <w:div w:id="203931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MCDEM\MCDEM%20templates\MCDEM%20normal%20template%20v1-6%202014-02-26%20MLG.dotm" TargetMode="External"/></Relationships>
</file>

<file path=word/theme/theme1.xml><?xml version="1.0" encoding="utf-8"?>
<a:theme xmlns:a="http://schemas.openxmlformats.org/drawingml/2006/main" name="Office Theme">
  <a:themeElements>
    <a:clrScheme name="MCDEM">
      <a:dk1>
        <a:srgbClr val="000000"/>
      </a:dk1>
      <a:lt1>
        <a:srgbClr val="FFFFFF"/>
      </a:lt1>
      <a:dk2>
        <a:srgbClr val="FFF200"/>
      </a:dk2>
      <a:lt2>
        <a:srgbClr val="005A9B"/>
      </a:lt2>
      <a:accent1>
        <a:srgbClr val="AFAFAF"/>
      </a:accent1>
      <a:accent2>
        <a:srgbClr val="9B2703"/>
      </a:accent2>
      <a:accent3>
        <a:srgbClr val="4145DF"/>
      </a:accent3>
      <a:accent4>
        <a:srgbClr val="A3A3A3"/>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41FAC-08B1-48E0-8652-55576139F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MCDEM normal template v1-6 2014-02-26 MLG</Template>
  <TotalTime>25</TotalTime>
  <Pages>10</Pages>
  <Words>1259</Words>
  <Characters>7180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DIA</Company>
  <LinksUpToDate>false</LinksUpToDate>
  <CharactersWithSpaces>8423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Gordon</dc:creator>
  <cp:keywords/>
  <dc:description/>
  <cp:lastModifiedBy>Sara Leighton [DPMC]</cp:lastModifiedBy>
  <cp:revision>11</cp:revision>
  <dcterms:created xsi:type="dcterms:W3CDTF">2016-07-10T21:43:00Z</dcterms:created>
  <dcterms:modified xsi:type="dcterms:W3CDTF">2016-07-10T23:54:00Z</dcterms:modified>
</cp:coreProperties>
</file>