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Ind w:w="-180" w:type="dxa"/>
        <w:shd w:val="clear" w:color="auto" w:fill="99C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9"/>
        <w:gridCol w:w="7320"/>
      </w:tblGrid>
      <w:tr w:rsidR="003F787B" w:rsidRPr="00E35589" w:rsidTr="00EE7C66">
        <w:trPr>
          <w:trHeight w:val="356"/>
        </w:trPr>
        <w:tc>
          <w:tcPr>
            <w:tcW w:w="2500" w:type="pct"/>
            <w:shd w:val="clear" w:color="auto" w:fill="99CCFF"/>
            <w:vAlign w:val="bottom"/>
          </w:tcPr>
          <w:p w:rsidR="003F787B" w:rsidRPr="00E35589" w:rsidRDefault="0007044A" w:rsidP="00EE7C66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 xml:space="preserve">CDEM Resilience </w:t>
            </w:r>
            <w:r w:rsidR="003F787B" w:rsidRPr="00E35589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 xml:space="preserve">Project Status Report </w:t>
            </w:r>
            <w:r w:rsidR="003F787B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 xml:space="preserve">                                                                 </w:t>
            </w:r>
          </w:p>
        </w:tc>
        <w:tc>
          <w:tcPr>
            <w:tcW w:w="2500" w:type="pct"/>
            <w:shd w:val="clear" w:color="auto" w:fill="99CCFF"/>
            <w:vAlign w:val="bottom"/>
          </w:tcPr>
          <w:p w:rsidR="003F787B" w:rsidRPr="00E35589" w:rsidRDefault="00E9729C" w:rsidP="00E9729C">
            <w:pPr>
              <w:spacing w:before="60" w:after="60"/>
              <w:jc w:val="right"/>
              <w:rPr>
                <w:rFonts w:ascii="Arial" w:eastAsia="Arial Unicode MS" w:hAnsi="Arial" w:cs="Arial"/>
                <w:b/>
                <w:bCs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September 2013</w:t>
            </w:r>
          </w:p>
        </w:tc>
      </w:tr>
    </w:tbl>
    <w:p w:rsidR="00794DC0" w:rsidRPr="00E35589" w:rsidRDefault="00794DC0" w:rsidP="00EE7C66">
      <w:pPr>
        <w:rPr>
          <w:rFonts w:ascii="Arial" w:hAnsi="Arial" w:cs="Arial"/>
          <w:sz w:val="4"/>
          <w:szCs w:val="4"/>
          <w:lang w:val="en-NZ"/>
        </w:rPr>
      </w:pPr>
    </w:p>
    <w:p w:rsidR="00794DC0" w:rsidRPr="00E35589" w:rsidRDefault="00794DC0" w:rsidP="00EE7C66">
      <w:pPr>
        <w:rPr>
          <w:rFonts w:ascii="Arial" w:hAnsi="Arial" w:cs="Arial"/>
          <w:sz w:val="4"/>
          <w:szCs w:val="4"/>
          <w:lang w:val="en-NZ"/>
        </w:rPr>
      </w:pPr>
    </w:p>
    <w:p w:rsidR="00794DC0" w:rsidRPr="00E35589" w:rsidRDefault="00794DC0" w:rsidP="00EE7C66">
      <w:pPr>
        <w:rPr>
          <w:rFonts w:ascii="Arial" w:hAnsi="Arial" w:cs="Arial"/>
          <w:sz w:val="4"/>
          <w:szCs w:val="4"/>
          <w:lang w:val="en-NZ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660"/>
        <w:gridCol w:w="1824"/>
        <w:gridCol w:w="2982"/>
        <w:gridCol w:w="1959"/>
        <w:gridCol w:w="3756"/>
      </w:tblGrid>
      <w:tr w:rsidR="00B47E57" w:rsidRPr="00B47E57" w:rsidTr="00B47E57">
        <w:tc>
          <w:tcPr>
            <w:tcW w:w="491" w:type="pct"/>
            <w:shd w:val="clear" w:color="auto" w:fill="auto"/>
          </w:tcPr>
          <w:p w:rsidR="00991A88" w:rsidRPr="00B47E57" w:rsidRDefault="00EE7C66" w:rsidP="00B47E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Project Title</w:t>
            </w:r>
          </w:p>
        </w:tc>
        <w:tc>
          <w:tcPr>
            <w:tcW w:w="910" w:type="pct"/>
            <w:shd w:val="clear" w:color="auto" w:fill="auto"/>
          </w:tcPr>
          <w:p w:rsidR="00991A88" w:rsidRPr="00B47E57" w:rsidRDefault="008A3BED" w:rsidP="00B47E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South Island EMIS Training Coordinator</w:t>
            </w:r>
          </w:p>
        </w:tc>
        <w:tc>
          <w:tcPr>
            <w:tcW w:w="624" w:type="pct"/>
            <w:shd w:val="clear" w:color="auto" w:fill="auto"/>
          </w:tcPr>
          <w:p w:rsidR="00991A88" w:rsidRPr="00B47E57" w:rsidRDefault="00EE7C66" w:rsidP="00B47E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Local Authority leading project</w:t>
            </w:r>
          </w:p>
        </w:tc>
        <w:tc>
          <w:tcPr>
            <w:tcW w:w="1020" w:type="pct"/>
            <w:shd w:val="clear" w:color="auto" w:fill="auto"/>
          </w:tcPr>
          <w:p w:rsidR="00991A88" w:rsidRPr="00B47E57" w:rsidRDefault="008A3BED" w:rsidP="008A3BED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Regional Emergency Management Office</w:t>
            </w:r>
          </w:p>
        </w:tc>
        <w:tc>
          <w:tcPr>
            <w:tcW w:w="670" w:type="pct"/>
            <w:shd w:val="clear" w:color="auto" w:fill="auto"/>
          </w:tcPr>
          <w:p w:rsidR="00991A88" w:rsidRPr="00B47E57" w:rsidRDefault="00EE7C66" w:rsidP="00B47E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Lead CDEM Group</w:t>
            </w:r>
          </w:p>
        </w:tc>
        <w:tc>
          <w:tcPr>
            <w:tcW w:w="1285" w:type="pct"/>
            <w:shd w:val="clear" w:color="auto" w:fill="auto"/>
          </w:tcPr>
          <w:p w:rsidR="00991A88" w:rsidRPr="00B47E57" w:rsidRDefault="008A3BED" w:rsidP="00B47E57">
            <w:pPr>
              <w:spacing w:before="40" w:after="40"/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</w:pPr>
            <w:r w:rsidRPr="008A3BED">
              <w:rPr>
                <w:rFonts w:ascii="Arial" w:hAnsi="Arial" w:cs="Arial"/>
                <w:sz w:val="20"/>
                <w:szCs w:val="20"/>
                <w:lang w:val="en-NZ"/>
              </w:rPr>
              <w:t>Canterbury</w:t>
            </w:r>
          </w:p>
        </w:tc>
      </w:tr>
    </w:tbl>
    <w:p w:rsidR="00991A88" w:rsidRPr="00E35589" w:rsidRDefault="00991A88" w:rsidP="00EE7C66">
      <w:pPr>
        <w:rPr>
          <w:rFonts w:ascii="Arial" w:hAnsi="Arial" w:cs="Arial"/>
          <w:sz w:val="16"/>
          <w:szCs w:val="16"/>
          <w:lang w:val="en-NZ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2312"/>
        <w:gridCol w:w="1786"/>
        <w:gridCol w:w="7723"/>
      </w:tblGrid>
      <w:tr w:rsidR="00B47E57" w:rsidRPr="00B47E57" w:rsidTr="00B47E57">
        <w:tc>
          <w:tcPr>
            <w:tcW w:w="956" w:type="pct"/>
            <w:shd w:val="clear" w:color="auto" w:fill="auto"/>
          </w:tcPr>
          <w:p w:rsidR="00991A88" w:rsidRPr="00B47E57" w:rsidRDefault="00AA053D" w:rsidP="00B47E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Project Manager</w:t>
            </w:r>
          </w:p>
        </w:tc>
        <w:tc>
          <w:tcPr>
            <w:tcW w:w="791" w:type="pct"/>
            <w:shd w:val="clear" w:color="auto" w:fill="auto"/>
          </w:tcPr>
          <w:p w:rsidR="00991A88" w:rsidRPr="00B47E57" w:rsidRDefault="008A3BED" w:rsidP="00B47E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Andrew Howe</w:t>
            </w:r>
          </w:p>
        </w:tc>
        <w:tc>
          <w:tcPr>
            <w:tcW w:w="611" w:type="pct"/>
            <w:shd w:val="clear" w:color="auto" w:fill="auto"/>
          </w:tcPr>
          <w:p w:rsidR="00991A88" w:rsidRPr="00B47E57" w:rsidRDefault="001D4F45" w:rsidP="00B47E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Contact details</w:t>
            </w:r>
            <w:r w:rsidR="00AA053D" w:rsidRPr="00B47E57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2642" w:type="pct"/>
            <w:shd w:val="clear" w:color="auto" w:fill="auto"/>
          </w:tcPr>
          <w:p w:rsidR="00991A88" w:rsidRPr="00430250" w:rsidRDefault="00C51DF9" w:rsidP="00B47E5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en-NZ"/>
              </w:rPr>
            </w:pPr>
            <w:hyperlink r:id="rId11" w:history="1">
              <w:r w:rsidR="008A3BED" w:rsidRPr="00430250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lang w:val="en-NZ"/>
                </w:rPr>
                <w:t>Andrew.howe@cdemcanterbury.govt.nz</w:t>
              </w:r>
            </w:hyperlink>
            <w:r w:rsidR="008A3BED" w:rsidRPr="00430250">
              <w:rPr>
                <w:rFonts w:ascii="Arial" w:hAnsi="Arial" w:cs="Arial"/>
                <w:color w:val="000000"/>
                <w:sz w:val="20"/>
                <w:szCs w:val="20"/>
                <w:lang w:val="en-NZ"/>
              </w:rPr>
              <w:t>, 03 379 9235</w:t>
            </w:r>
          </w:p>
        </w:tc>
      </w:tr>
    </w:tbl>
    <w:p w:rsidR="00991A88" w:rsidRPr="00E35589" w:rsidRDefault="00991A88" w:rsidP="00EE7C66">
      <w:pPr>
        <w:rPr>
          <w:rFonts w:ascii="Arial" w:hAnsi="Arial" w:cs="Arial"/>
          <w:sz w:val="8"/>
          <w:szCs w:val="8"/>
          <w:lang w:val="en-NZ"/>
        </w:rPr>
      </w:pPr>
    </w:p>
    <w:tbl>
      <w:tblPr>
        <w:tblW w:w="14580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794DC0" w:rsidRPr="00E35589" w:rsidTr="00341C73"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4DC0" w:rsidRPr="00E35589" w:rsidRDefault="00794DC0" w:rsidP="00EE7C6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Executive Summary</w:t>
            </w:r>
            <w:r w:rsidR="00E35589"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of status</w:t>
            </w:r>
          </w:p>
        </w:tc>
      </w:tr>
      <w:tr w:rsidR="002A234F" w:rsidRPr="00E35589" w:rsidTr="00341C73">
        <w:trPr>
          <w:trHeight w:val="920"/>
        </w:trPr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DA" w:rsidRPr="00E35589" w:rsidRDefault="008A3BED" w:rsidP="00286C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430250">
              <w:rPr>
                <w:rFonts w:ascii="Arial" w:hAnsi="Arial" w:cs="Arial"/>
                <w:bCs/>
                <w:color w:val="000000"/>
                <w:sz w:val="20"/>
                <w:szCs w:val="20"/>
                <w:lang w:val="en-NZ"/>
              </w:rPr>
              <w:t xml:space="preserve">A Training Coordinator has been appointed and commences work on 7 October 2013. Despite not starting until October the Coordinator attend the recent EMIS Welfare Module training in </w:t>
            </w:r>
            <w:r w:rsidR="006C0EFA">
              <w:rPr>
                <w:rFonts w:ascii="Arial" w:hAnsi="Arial" w:cs="Arial"/>
                <w:bCs/>
                <w:color w:val="000000"/>
                <w:sz w:val="20"/>
                <w:szCs w:val="20"/>
                <w:lang w:val="en-NZ"/>
              </w:rPr>
              <w:t>Nelson</w:t>
            </w:r>
            <w:r w:rsidRPr="00430250">
              <w:rPr>
                <w:rFonts w:ascii="Arial" w:hAnsi="Arial" w:cs="Arial"/>
                <w:bCs/>
                <w:color w:val="000000"/>
                <w:sz w:val="20"/>
                <w:szCs w:val="20"/>
                <w:lang w:val="en-NZ"/>
              </w:rPr>
              <w:t>.</w:t>
            </w:r>
          </w:p>
        </w:tc>
      </w:tr>
    </w:tbl>
    <w:p w:rsidR="00E35589" w:rsidRPr="00E35589" w:rsidRDefault="00E35589" w:rsidP="00EE7C66">
      <w:pPr>
        <w:rPr>
          <w:rFonts w:ascii="Arial" w:hAnsi="Arial" w:cs="Arial"/>
        </w:rPr>
      </w:pPr>
    </w:p>
    <w:tbl>
      <w:tblPr>
        <w:tblW w:w="14580" w:type="dxa"/>
        <w:tblInd w:w="-180" w:type="dxa"/>
        <w:shd w:val="pct1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0"/>
      </w:tblGrid>
      <w:tr w:rsidR="00E35589" w:rsidRPr="00E35589" w:rsidTr="00341C73">
        <w:trPr>
          <w:trHeight w:val="255"/>
        </w:trPr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35589" w:rsidRPr="00E35589" w:rsidRDefault="00E35589" w:rsidP="00EE7C6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Progress </w:t>
            </w:r>
            <w:r w:rsidR="0007044A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on deliverables</w:t>
            </w:r>
          </w:p>
        </w:tc>
      </w:tr>
    </w:tbl>
    <w:p w:rsidR="00794DC0" w:rsidRPr="00E35589" w:rsidRDefault="00794DC0" w:rsidP="00EE7C66">
      <w:pPr>
        <w:rPr>
          <w:rFonts w:ascii="Arial" w:hAnsi="Arial" w:cs="Arial"/>
          <w:sz w:val="6"/>
          <w:szCs w:val="6"/>
          <w:lang w:val="en-NZ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440"/>
        <w:gridCol w:w="8952"/>
      </w:tblGrid>
      <w:tr w:rsidR="002A234F" w:rsidRPr="00B47E57" w:rsidTr="00B47E57">
        <w:tc>
          <w:tcPr>
            <w:tcW w:w="4188" w:type="dxa"/>
            <w:shd w:val="clear" w:color="auto" w:fill="auto"/>
          </w:tcPr>
          <w:p w:rsidR="002A234F" w:rsidRPr="00B47E57" w:rsidRDefault="002A234F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Milestone</w:t>
            </w:r>
          </w:p>
        </w:tc>
        <w:tc>
          <w:tcPr>
            <w:tcW w:w="1440" w:type="dxa"/>
            <w:shd w:val="clear" w:color="auto" w:fill="auto"/>
          </w:tcPr>
          <w:p w:rsidR="002A234F" w:rsidRPr="00B47E57" w:rsidRDefault="00A17CD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On track</w:t>
            </w:r>
          </w:p>
        </w:tc>
        <w:tc>
          <w:tcPr>
            <w:tcW w:w="8952" w:type="dxa"/>
            <w:shd w:val="clear" w:color="auto" w:fill="auto"/>
          </w:tcPr>
          <w:p w:rsidR="002A234F" w:rsidRPr="00B47E57" w:rsidRDefault="002A234F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  </w:t>
            </w:r>
            <w:r w:rsidR="00A17CD6"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 xml:space="preserve">Progress this </w:t>
            </w: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month</w:t>
            </w:r>
            <w:r w:rsidR="00A17CD6"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 xml:space="preserve"> and next steps</w:t>
            </w:r>
          </w:p>
        </w:tc>
      </w:tr>
      <w:tr w:rsidR="002A234F" w:rsidRPr="00B47E57" w:rsidTr="00B47E57">
        <w:tc>
          <w:tcPr>
            <w:tcW w:w="4188" w:type="dxa"/>
            <w:shd w:val="clear" w:color="auto" w:fill="auto"/>
          </w:tcPr>
          <w:p w:rsidR="002A234F" w:rsidRPr="006C0EFA" w:rsidRDefault="001468BA" w:rsidP="006C0EFA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</w:pPr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1</w:t>
            </w:r>
            <w:r w:rsidR="00B40D7F"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 xml:space="preserve"> </w:t>
            </w:r>
            <w:r w:rsidR="006C0EFA"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Recruiting and Training of EMIS Trainer</w:t>
            </w:r>
          </w:p>
        </w:tc>
        <w:tc>
          <w:tcPr>
            <w:tcW w:w="1440" w:type="dxa"/>
            <w:shd w:val="clear" w:color="auto" w:fill="auto"/>
          </w:tcPr>
          <w:p w:rsidR="002A234F" w:rsidRPr="006C0EFA" w:rsidRDefault="00B40D7F" w:rsidP="00B47E5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  <w:lang w:val="en-NZ"/>
              </w:rPr>
            </w:pPr>
            <w:r w:rsidRPr="006C0EFA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  <w:lang w:val="en-NZ"/>
              </w:rPr>
              <w:t>Delayed</w:t>
            </w:r>
          </w:p>
        </w:tc>
        <w:tc>
          <w:tcPr>
            <w:tcW w:w="8952" w:type="dxa"/>
            <w:shd w:val="clear" w:color="auto" w:fill="auto"/>
          </w:tcPr>
          <w:p w:rsidR="002A234F" w:rsidRPr="006C0EFA" w:rsidRDefault="006C0EFA" w:rsidP="006C0EFA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</w:pPr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Individual didn’t commence work until 7 October 2013 however they did attend the recent introductory training on the new EMIS Welfare module</w:t>
            </w:r>
            <w:r w:rsidR="002A234F"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.</w:t>
            </w:r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 xml:space="preserve">  The trainer will attend a </w:t>
            </w:r>
            <w:proofErr w:type="spellStart"/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SuperUser</w:t>
            </w:r>
            <w:proofErr w:type="spellEnd"/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 xml:space="preserve"> course once details of the proposed </w:t>
            </w:r>
            <w:proofErr w:type="spellStart"/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MCDEM</w:t>
            </w:r>
            <w:proofErr w:type="spellEnd"/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 xml:space="preserve"> course are known. In the meantime the trainer continues to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 xml:space="preserve">familiarise </w:t>
            </w:r>
            <w:r w:rsidRPr="006C0EF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NZ"/>
              </w:rPr>
              <w:t>herself with EMIS.</w:t>
            </w:r>
          </w:p>
        </w:tc>
      </w:tr>
      <w:tr w:rsidR="002A234F" w:rsidRPr="00B47E57" w:rsidTr="00B47E57">
        <w:tc>
          <w:tcPr>
            <w:tcW w:w="4188" w:type="dxa"/>
            <w:shd w:val="clear" w:color="auto" w:fill="auto"/>
          </w:tcPr>
          <w:p w:rsidR="002A234F" w:rsidRPr="00B47E57" w:rsidRDefault="001468BA" w:rsidP="006C0EFA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Cs/>
                <w:sz w:val="18"/>
                <w:szCs w:val="20"/>
                <w:lang w:val="en-NZ"/>
              </w:rPr>
              <w:t>2</w:t>
            </w:r>
            <w:r w:rsidR="006C0EFA"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 Induction and initial visits to South island CDEM Groups</w:t>
            </w:r>
          </w:p>
        </w:tc>
        <w:tc>
          <w:tcPr>
            <w:tcW w:w="1440" w:type="dxa"/>
            <w:shd w:val="clear" w:color="auto" w:fill="auto"/>
          </w:tcPr>
          <w:p w:rsidR="002A234F" w:rsidRPr="00B47E57" w:rsidRDefault="006C0EFA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Delayed</w:t>
            </w:r>
          </w:p>
        </w:tc>
        <w:tc>
          <w:tcPr>
            <w:tcW w:w="8952" w:type="dxa"/>
            <w:shd w:val="clear" w:color="auto" w:fill="auto"/>
          </w:tcPr>
          <w:p w:rsidR="002A234F" w:rsidRPr="00B47E57" w:rsidRDefault="006C0EFA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Later commence of work than initially anticipated.</w:t>
            </w:r>
          </w:p>
        </w:tc>
      </w:tr>
      <w:tr w:rsidR="002A234F" w:rsidRPr="00B47E57" w:rsidTr="00B47E57">
        <w:tc>
          <w:tcPr>
            <w:tcW w:w="4188" w:type="dxa"/>
            <w:shd w:val="clear" w:color="auto" w:fill="auto"/>
          </w:tcPr>
          <w:p w:rsidR="002A234F" w:rsidRPr="00B47E57" w:rsidRDefault="001468BA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Cs/>
                <w:sz w:val="18"/>
                <w:szCs w:val="20"/>
                <w:lang w:val="en-NZ"/>
              </w:rPr>
              <w:t>3</w:t>
            </w:r>
            <w:r w:rsidR="006C0EFA"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 Development of work program</w:t>
            </w:r>
          </w:p>
        </w:tc>
        <w:tc>
          <w:tcPr>
            <w:tcW w:w="1440" w:type="dxa"/>
            <w:shd w:val="clear" w:color="auto" w:fill="auto"/>
          </w:tcPr>
          <w:p w:rsidR="002A234F" w:rsidRPr="00B47E57" w:rsidRDefault="006C0EFA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Delayed</w:t>
            </w:r>
          </w:p>
        </w:tc>
        <w:tc>
          <w:tcPr>
            <w:tcW w:w="8952" w:type="dxa"/>
            <w:shd w:val="clear" w:color="auto" w:fill="auto"/>
          </w:tcPr>
          <w:p w:rsidR="002A234F" w:rsidRPr="00B47E57" w:rsidRDefault="006C0EFA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As above. Initial priority will be towards the Welfare module.</w:t>
            </w:r>
          </w:p>
        </w:tc>
      </w:tr>
      <w:tr w:rsidR="002A234F" w:rsidRPr="00B47E57" w:rsidTr="00B47E57">
        <w:tc>
          <w:tcPr>
            <w:tcW w:w="4188" w:type="dxa"/>
            <w:shd w:val="clear" w:color="auto" w:fill="auto"/>
          </w:tcPr>
          <w:p w:rsidR="002A234F" w:rsidRPr="00B47E57" w:rsidRDefault="001468BA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Cs/>
                <w:sz w:val="18"/>
                <w:szCs w:val="20"/>
                <w:lang w:val="en-NZ"/>
              </w:rPr>
              <w:t>4</w:t>
            </w:r>
            <w:r w:rsidR="006C0EFA"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 Development of EMIS Training </w:t>
            </w:r>
            <w:proofErr w:type="gramStart"/>
            <w:r w:rsidR="006C0EFA">
              <w:rPr>
                <w:rFonts w:ascii="Arial" w:hAnsi="Arial" w:cs="Arial"/>
                <w:bCs/>
                <w:sz w:val="18"/>
                <w:szCs w:val="20"/>
                <w:lang w:val="en-NZ"/>
              </w:rPr>
              <w:t>material</w:t>
            </w:r>
            <w:proofErr w:type="gramEnd"/>
            <w:r w:rsidR="006C0EFA">
              <w:rPr>
                <w:rFonts w:ascii="Arial" w:hAnsi="Arial" w:cs="Arial"/>
                <w:bCs/>
                <w:sz w:val="18"/>
                <w:szCs w:val="20"/>
                <w:lang w:val="en-NZ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2A234F" w:rsidRPr="00B47E57" w:rsidRDefault="006C0EFA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Delayed</w:t>
            </w:r>
          </w:p>
        </w:tc>
        <w:tc>
          <w:tcPr>
            <w:tcW w:w="8952" w:type="dxa"/>
            <w:shd w:val="clear" w:color="auto" w:fill="auto"/>
          </w:tcPr>
          <w:p w:rsidR="002A234F" w:rsidRPr="006C0EFA" w:rsidRDefault="006C0EFA" w:rsidP="00286CEE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 w:rsidRPr="006C0EFA">
              <w:rPr>
                <w:rFonts w:ascii="Arial" w:hAnsi="Arial" w:cs="Arial"/>
                <w:bCs/>
                <w:sz w:val="18"/>
                <w:szCs w:val="20"/>
                <w:lang w:val="en-NZ"/>
              </w:rPr>
              <w:t>As for milestone 2.</w:t>
            </w: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 As part of </w:t>
            </w:r>
            <w:r w:rsidR="00286CEE"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the </w:t>
            </w: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EMIS familiarisation the training material provided in </w:t>
            </w:r>
            <w:r w:rsidR="00286CEE">
              <w:rPr>
                <w:rFonts w:ascii="Arial" w:hAnsi="Arial" w:cs="Arial"/>
                <w:bCs/>
                <w:sz w:val="18"/>
                <w:szCs w:val="20"/>
                <w:lang w:val="en-NZ"/>
              </w:rPr>
              <w:t>G</w:t>
            </w: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lobal Documents</w:t>
            </w:r>
            <w:r w:rsidR="00286CEE">
              <w:rPr>
                <w:rFonts w:ascii="Arial" w:hAnsi="Arial" w:cs="Arial"/>
                <w:bCs/>
                <w:sz w:val="18"/>
                <w:szCs w:val="20"/>
                <w:lang w:val="en-NZ"/>
              </w:rPr>
              <w:t xml:space="preserve"> will be worked through plus material already in use by the other two South island based trainers (Nelson-Tasman and Southland).</w:t>
            </w:r>
          </w:p>
        </w:tc>
      </w:tr>
    </w:tbl>
    <w:p w:rsidR="00E35589" w:rsidRPr="00E35589" w:rsidRDefault="00E35589" w:rsidP="00EE7C66">
      <w:pPr>
        <w:rPr>
          <w:rFonts w:ascii="Arial" w:hAnsi="Arial" w:cs="Arial"/>
        </w:rPr>
      </w:pPr>
    </w:p>
    <w:tbl>
      <w:tblPr>
        <w:tblW w:w="14580" w:type="dxa"/>
        <w:tblInd w:w="-180" w:type="dxa"/>
        <w:shd w:val="pct1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0"/>
      </w:tblGrid>
      <w:tr w:rsidR="00E35589" w:rsidRPr="00E35589" w:rsidTr="00341C73">
        <w:trPr>
          <w:trHeight w:val="212"/>
        </w:trPr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35589" w:rsidRPr="00E35589" w:rsidRDefault="00E35589" w:rsidP="00EE7C6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Identification of any issues</w:t>
            </w:r>
            <w:r w:rsidR="009E65BB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(that have occurred)</w:t>
            </w:r>
          </w:p>
        </w:tc>
      </w:tr>
    </w:tbl>
    <w:p w:rsidR="00E35589" w:rsidRPr="00E35589" w:rsidRDefault="00E35589" w:rsidP="00EE7C66">
      <w:pPr>
        <w:rPr>
          <w:rFonts w:ascii="Arial" w:hAnsi="Arial" w:cs="Arial"/>
          <w:sz w:val="6"/>
          <w:szCs w:val="6"/>
          <w:lang w:val="en-NZ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2552"/>
      </w:tblGrid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/>
              <w:rPr>
                <w:rFonts w:ascii="Arial Narrow" w:hAnsi="Arial Narrow" w:cs="Arial"/>
                <w:b/>
                <w:bCs/>
                <w:sz w:val="18"/>
                <w:szCs w:val="20"/>
                <w:lang w:val="en-NZ"/>
              </w:rPr>
            </w:pPr>
          </w:p>
        </w:tc>
        <w:tc>
          <w:tcPr>
            <w:tcW w:w="12552" w:type="dxa"/>
            <w:shd w:val="clear" w:color="auto" w:fill="auto"/>
          </w:tcPr>
          <w:p w:rsidR="00EE7C66" w:rsidRPr="00B47E57" w:rsidRDefault="00EE7C66" w:rsidP="00B47E57">
            <w:pPr>
              <w:spacing w:before="60"/>
              <w:jc w:val="center"/>
              <w:rPr>
                <w:rFonts w:ascii="Arial" w:hAnsi="Arial" w:cs="Arial"/>
                <w:b/>
                <w:szCs w:val="22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Cs w:val="22"/>
                <w:lang w:val="en-NZ"/>
              </w:rPr>
              <w:t>Comment</w:t>
            </w:r>
          </w:p>
        </w:tc>
      </w:tr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Schedule</w:t>
            </w:r>
          </w:p>
        </w:tc>
        <w:tc>
          <w:tcPr>
            <w:tcW w:w="12552" w:type="dxa"/>
            <w:shd w:val="clear" w:color="auto" w:fill="auto"/>
          </w:tcPr>
          <w:p w:rsidR="00EE7C66" w:rsidRPr="00430250" w:rsidRDefault="00E9729C" w:rsidP="00E9729C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 w:rsidRPr="00430250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Three months behind (based 1 July </w:t>
            </w:r>
            <w:r w:rsidR="00A610CE" w:rsidRPr="00430250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start of financial year)</w:t>
            </w:r>
            <w:r w:rsidRPr="00430250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. Delay due to requirement to develop job description, advertising and recruiting process and requirement for successful candidate to give appropriate notice to current employer.</w:t>
            </w:r>
          </w:p>
        </w:tc>
      </w:tr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Staff Resources</w:t>
            </w:r>
          </w:p>
        </w:tc>
        <w:tc>
          <w:tcPr>
            <w:tcW w:w="12552" w:type="dxa"/>
            <w:shd w:val="clear" w:color="auto" w:fill="auto"/>
          </w:tcPr>
          <w:p w:rsidR="00EE7C66" w:rsidRPr="00B47E57" w:rsidRDefault="00286CEE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Individual didn’t commence work until 7 October 2013.</w:t>
            </w:r>
          </w:p>
        </w:tc>
      </w:tr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Budget</w:t>
            </w:r>
          </w:p>
        </w:tc>
        <w:tc>
          <w:tcPr>
            <w:tcW w:w="12552" w:type="dxa"/>
            <w:shd w:val="clear" w:color="auto" w:fill="auto"/>
          </w:tcPr>
          <w:p w:rsidR="00EE7C66" w:rsidRPr="00B47E57" w:rsidRDefault="00286CEE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Nil.</w:t>
            </w:r>
          </w:p>
        </w:tc>
      </w:tr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Dependencies</w:t>
            </w:r>
          </w:p>
        </w:tc>
        <w:tc>
          <w:tcPr>
            <w:tcW w:w="12552" w:type="dxa"/>
            <w:shd w:val="clear" w:color="auto" w:fill="auto"/>
          </w:tcPr>
          <w:p w:rsidR="00EE7C66" w:rsidRPr="00286CEE" w:rsidRDefault="00286CEE" w:rsidP="00B47E57">
            <w:pPr>
              <w:spacing w:before="60" w:after="60"/>
              <w:rPr>
                <w:rFonts w:ascii="Arial Narrow" w:hAnsi="Arial Narrow" w:cs="Arial"/>
                <w:bCs/>
                <w:sz w:val="18"/>
                <w:szCs w:val="20"/>
                <w:lang w:val="en-NZ"/>
              </w:rPr>
            </w:pPr>
            <w:r w:rsidRPr="00286CEE">
              <w:rPr>
                <w:rFonts w:ascii="Arial Narrow" w:hAnsi="Arial Narrow" w:cs="Arial"/>
                <w:bCs/>
                <w:sz w:val="18"/>
                <w:szCs w:val="20"/>
                <w:lang w:val="en-NZ"/>
              </w:rPr>
              <w:t>Nil.</w:t>
            </w:r>
          </w:p>
        </w:tc>
      </w:tr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Stakeholders</w:t>
            </w:r>
          </w:p>
        </w:tc>
        <w:tc>
          <w:tcPr>
            <w:tcW w:w="12552" w:type="dxa"/>
            <w:shd w:val="clear" w:color="auto" w:fill="auto"/>
          </w:tcPr>
          <w:p w:rsidR="00EE7C66" w:rsidRPr="00B47E57" w:rsidRDefault="00286CEE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Nil.</w:t>
            </w:r>
          </w:p>
        </w:tc>
      </w:tr>
      <w:tr w:rsidR="00EE7C66" w:rsidRPr="00B47E57" w:rsidTr="00B47E57">
        <w:tc>
          <w:tcPr>
            <w:tcW w:w="2028" w:type="dxa"/>
            <w:shd w:val="clear" w:color="auto" w:fill="auto"/>
          </w:tcPr>
          <w:p w:rsidR="00EE7C66" w:rsidRPr="00B47E57" w:rsidRDefault="00EE7C66" w:rsidP="00B47E5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bCs/>
                <w:sz w:val="18"/>
                <w:szCs w:val="20"/>
                <w:lang w:val="en-NZ"/>
              </w:rPr>
              <w:t>Quality</w:t>
            </w:r>
          </w:p>
        </w:tc>
        <w:tc>
          <w:tcPr>
            <w:tcW w:w="12552" w:type="dxa"/>
            <w:shd w:val="clear" w:color="auto" w:fill="auto"/>
          </w:tcPr>
          <w:p w:rsidR="00EE7C66" w:rsidRPr="00B47E57" w:rsidRDefault="00286CEE" w:rsidP="00B47E57">
            <w:pPr>
              <w:spacing w:before="60" w:after="60"/>
              <w:rPr>
                <w:rFonts w:ascii="Arial" w:hAnsi="Arial" w:cs="Arial"/>
                <w:bCs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n-NZ"/>
              </w:rPr>
              <w:t>Nil.</w:t>
            </w:r>
          </w:p>
        </w:tc>
      </w:tr>
    </w:tbl>
    <w:p w:rsidR="001468BA" w:rsidRPr="00F361F6" w:rsidRDefault="001468BA" w:rsidP="00EE7C66">
      <w:pPr>
        <w:rPr>
          <w:sz w:val="16"/>
          <w:szCs w:val="16"/>
          <w:lang w:val="en-NZ"/>
        </w:rPr>
      </w:pPr>
    </w:p>
    <w:p w:rsidR="00AA053D" w:rsidRDefault="00AA053D" w:rsidP="00EE7C66">
      <w:r>
        <w:br w:type="page"/>
      </w:r>
    </w:p>
    <w:tbl>
      <w:tblPr>
        <w:tblW w:w="5056" w:type="pct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9"/>
      </w:tblGrid>
      <w:tr w:rsidR="001468BA" w:rsidRPr="0052623F" w:rsidTr="00EE7C66">
        <w:trPr>
          <w:trHeight w:val="365"/>
          <w:tblHeader/>
        </w:trPr>
        <w:tc>
          <w:tcPr>
            <w:tcW w:w="5000" w:type="pct"/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</w:tcPr>
          <w:p w:rsidR="001468BA" w:rsidRPr="0007044A" w:rsidRDefault="00E35589" w:rsidP="00EE7C6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07044A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Risks</w:t>
            </w:r>
            <w:r w:rsidR="001468BA" w:rsidRPr="0007044A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r w:rsidR="001468BA" w:rsidRPr="0007044A">
              <w:rPr>
                <w:rFonts w:ascii="Arial" w:hAnsi="Arial" w:cs="Arial"/>
                <w:b/>
                <w:sz w:val="20"/>
                <w:szCs w:val="20"/>
                <w:lang w:val="en-NZ"/>
              </w:rPr>
              <w:t>(</w:t>
            </w:r>
            <w:r w:rsidR="009E65BB" w:rsidRPr="0007044A">
              <w:rPr>
                <w:rFonts w:ascii="Arial" w:hAnsi="Arial" w:cs="Arial"/>
                <w:b/>
                <w:sz w:val="20"/>
                <w:szCs w:val="20"/>
                <w:lang w:val="en-NZ"/>
              </w:rPr>
              <w:t>I</w:t>
            </w:r>
            <w:r w:rsidR="001468BA" w:rsidRPr="0007044A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ssues </w:t>
            </w:r>
            <w:r w:rsidR="009E65BB" w:rsidRPr="0007044A">
              <w:rPr>
                <w:rFonts w:ascii="Arial" w:hAnsi="Arial" w:cs="Arial"/>
                <w:b/>
                <w:sz w:val="20"/>
                <w:szCs w:val="20"/>
                <w:lang w:val="en-NZ"/>
              </w:rPr>
              <w:t>that may occur</w:t>
            </w:r>
            <w:r w:rsidR="001468BA" w:rsidRPr="0007044A">
              <w:rPr>
                <w:rFonts w:ascii="Arial" w:hAnsi="Arial" w:cs="Arial"/>
                <w:b/>
                <w:sz w:val="20"/>
                <w:szCs w:val="20"/>
                <w:lang w:val="en-NZ"/>
              </w:rPr>
              <w:t>)</w:t>
            </w:r>
          </w:p>
        </w:tc>
      </w:tr>
    </w:tbl>
    <w:p w:rsidR="001468BA" w:rsidRPr="0052623F" w:rsidRDefault="001468BA" w:rsidP="00EE7C66">
      <w:pPr>
        <w:rPr>
          <w:sz w:val="6"/>
          <w:szCs w:val="6"/>
          <w:lang w:val="en-NZ"/>
        </w:rPr>
      </w:pPr>
    </w:p>
    <w:tbl>
      <w:tblPr>
        <w:tblW w:w="5057" w:type="pct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4636"/>
        <w:gridCol w:w="4636"/>
        <w:gridCol w:w="4394"/>
      </w:tblGrid>
      <w:tr w:rsidR="0007044A" w:rsidRPr="0052623F" w:rsidTr="00EE7C66">
        <w:trPr>
          <w:cantSplit/>
          <w:trHeight w:val="233"/>
          <w:tblHeader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</w:tcPr>
          <w:p w:rsidR="0007044A" w:rsidRPr="00E35589" w:rsidRDefault="0007044A" w:rsidP="00EE7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Number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44A" w:rsidRPr="00E35589" w:rsidRDefault="0007044A" w:rsidP="00EE7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Description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</w:tcPr>
          <w:p w:rsidR="0007044A" w:rsidRPr="00E35589" w:rsidRDefault="0007044A" w:rsidP="00EE7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Consequences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44A" w:rsidRPr="00E35589" w:rsidRDefault="0007044A" w:rsidP="00EE7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M</w:t>
            </w:r>
            <w:r w:rsidRPr="00E3558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itigation</w:t>
            </w:r>
          </w:p>
        </w:tc>
      </w:tr>
      <w:tr w:rsidR="0007044A" w:rsidRPr="00CD678E" w:rsidTr="00EE7C66">
        <w:trPr>
          <w:cantSplit/>
        </w:trPr>
        <w:tc>
          <w:tcPr>
            <w:tcW w:w="31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44A" w:rsidRPr="00286CEE" w:rsidRDefault="0007044A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 w:rsidRPr="00286CEE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 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044A" w:rsidRPr="00286CEE" w:rsidRDefault="00286CEE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 w:rsidRPr="00286CEE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Nil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7044A" w:rsidRPr="00E35589" w:rsidRDefault="0007044A" w:rsidP="00EE7C66">
            <w:pPr>
              <w:ind w:right="52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44A" w:rsidRPr="00E35589" w:rsidRDefault="0007044A" w:rsidP="00EE7C66">
            <w:pPr>
              <w:ind w:right="52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:rsidR="005C1D69" w:rsidRDefault="005C1D69" w:rsidP="005C1D69"/>
    <w:tbl>
      <w:tblPr>
        <w:tblW w:w="14580" w:type="dxa"/>
        <w:tblInd w:w="-180" w:type="dxa"/>
        <w:shd w:val="pct1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0"/>
      </w:tblGrid>
      <w:tr w:rsidR="005C1D69" w:rsidRPr="00D97586" w:rsidTr="00341C73">
        <w:trPr>
          <w:trHeight w:val="255"/>
        </w:trPr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5C1D69" w:rsidRPr="00D97586" w:rsidRDefault="005C1D69" w:rsidP="006F262E">
            <w:pPr>
              <w:spacing w:before="60" w:after="60"/>
              <w:ind w:left="18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Expenditure</w:t>
            </w:r>
            <w:r w:rsidRPr="0052623F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</w:p>
        </w:tc>
      </w:tr>
    </w:tbl>
    <w:p w:rsidR="005C1D69" w:rsidRDefault="005C1D69" w:rsidP="005C1D69">
      <w:pPr>
        <w:rPr>
          <w:sz w:val="6"/>
          <w:szCs w:val="6"/>
          <w:lang w:val="en-NZ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950"/>
        <w:gridCol w:w="1950"/>
        <w:gridCol w:w="1950"/>
        <w:gridCol w:w="1950"/>
        <w:gridCol w:w="1950"/>
        <w:gridCol w:w="1950"/>
      </w:tblGrid>
      <w:tr w:rsidR="00B47E57" w:rsidRPr="00B47E57" w:rsidTr="00B47E57">
        <w:tc>
          <w:tcPr>
            <w:tcW w:w="288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Area of expenditure</w:t>
            </w:r>
          </w:p>
        </w:tc>
        <w:tc>
          <w:tcPr>
            <w:tcW w:w="195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Expenditure to date</w:t>
            </w:r>
          </w:p>
        </w:tc>
        <w:tc>
          <w:tcPr>
            <w:tcW w:w="195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Planned expenditure to date</w:t>
            </w:r>
          </w:p>
        </w:tc>
        <w:tc>
          <w:tcPr>
            <w:tcW w:w="195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Variance</w:t>
            </w:r>
          </w:p>
        </w:tc>
        <w:tc>
          <w:tcPr>
            <w:tcW w:w="195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Project budget</w:t>
            </w:r>
          </w:p>
        </w:tc>
        <w:tc>
          <w:tcPr>
            <w:tcW w:w="195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Projected expenditure</w:t>
            </w:r>
          </w:p>
        </w:tc>
        <w:tc>
          <w:tcPr>
            <w:tcW w:w="1950" w:type="dxa"/>
            <w:shd w:val="clear" w:color="auto" w:fill="D9D9D9"/>
          </w:tcPr>
          <w:p w:rsidR="005C1D69" w:rsidRPr="00B47E57" w:rsidRDefault="005C1D69" w:rsidP="006F262E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  <w:lang w:val="en-NZ"/>
              </w:rPr>
              <w:t>Variance</w:t>
            </w:r>
          </w:p>
        </w:tc>
      </w:tr>
      <w:tr w:rsidR="00581BED" w:rsidRPr="00B47E57" w:rsidTr="00B47E57">
        <w:tc>
          <w:tcPr>
            <w:tcW w:w="288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 w:rsidRPr="00286CEE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Trainer employment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B47E57">
            <w:pPr>
              <w:tabs>
                <w:tab w:val="left" w:pos="1352"/>
              </w:tabs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 w:rsidRPr="00286CEE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$500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6F262E">
            <w:pP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$10,000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6F262E">
            <w:pP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$9,500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6F262E">
            <w:pP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$60,000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6F262E">
            <w:pP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$60,000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6F262E">
            <w:pP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</w:tr>
      <w:tr w:rsidR="00581BED" w:rsidRPr="00B47E57" w:rsidTr="00B47E57">
        <w:tc>
          <w:tcPr>
            <w:tcW w:w="2880" w:type="dxa"/>
            <w:shd w:val="clear" w:color="auto" w:fill="auto"/>
          </w:tcPr>
          <w:p w:rsidR="00581BED" w:rsidRPr="00286CEE" w:rsidRDefault="00581BED" w:rsidP="00581BED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 w:rsidRPr="00286CEE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Air travel</w:t>
            </w: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 (Nelson for Welfare module training) &amp;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misc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 travel expenses (Airport parking)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$333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$5,000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$4667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$25,000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$25,000</w:t>
            </w: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</w:tr>
      <w:tr w:rsidR="00581BED" w:rsidRPr="00B47E57" w:rsidTr="00B47E57">
        <w:tc>
          <w:tcPr>
            <w:tcW w:w="288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</w:tr>
      <w:tr w:rsidR="00581BED" w:rsidRPr="00B47E57" w:rsidTr="00B47E57">
        <w:tc>
          <w:tcPr>
            <w:tcW w:w="288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</w:tr>
      <w:tr w:rsidR="00581BED" w:rsidRPr="00B47E57" w:rsidTr="00B47E57">
        <w:tc>
          <w:tcPr>
            <w:tcW w:w="288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  <w:tc>
          <w:tcPr>
            <w:tcW w:w="1950" w:type="dxa"/>
            <w:shd w:val="clear" w:color="auto" w:fill="auto"/>
          </w:tcPr>
          <w:p w:rsidR="00581BED" w:rsidRPr="00286CEE" w:rsidRDefault="00581BED" w:rsidP="00286CEE">
            <w:pPr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</w:pPr>
          </w:p>
        </w:tc>
      </w:tr>
    </w:tbl>
    <w:p w:rsidR="0007044A" w:rsidRDefault="0007044A" w:rsidP="00EE7C6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6"/>
      </w:tblGrid>
      <w:tr w:rsidR="0058551E" w:rsidTr="00B47E57">
        <w:tc>
          <w:tcPr>
            <w:tcW w:w="14616" w:type="dxa"/>
            <w:shd w:val="clear" w:color="auto" w:fill="D9D9D9"/>
          </w:tcPr>
          <w:p w:rsidR="0058551E" w:rsidRPr="00B47E57" w:rsidRDefault="0058551E" w:rsidP="00EE7C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E57">
              <w:rPr>
                <w:rFonts w:ascii="Arial" w:hAnsi="Arial" w:cs="Arial"/>
                <w:b/>
                <w:sz w:val="20"/>
                <w:szCs w:val="20"/>
              </w:rPr>
              <w:t>Comment on variance</w:t>
            </w:r>
          </w:p>
        </w:tc>
      </w:tr>
      <w:tr w:rsidR="0058551E" w:rsidTr="00B47E57">
        <w:tc>
          <w:tcPr>
            <w:tcW w:w="14616" w:type="dxa"/>
            <w:shd w:val="clear" w:color="auto" w:fill="auto"/>
          </w:tcPr>
          <w:p w:rsidR="0058551E" w:rsidRPr="00581BED" w:rsidRDefault="00581BED" w:rsidP="00581BED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1BED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With the T</w:t>
            </w: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rainer starting</w:t>
            </w:r>
            <w:r w:rsidRPr="00581BED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 later than anticipated it has resulted in three months of no expenditure</w:t>
            </w:r>
            <w:r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 hence the variance.</w:t>
            </w:r>
          </w:p>
        </w:tc>
      </w:tr>
    </w:tbl>
    <w:p w:rsidR="0058551E" w:rsidRDefault="0058551E" w:rsidP="00EE7C66"/>
    <w:tbl>
      <w:tblPr>
        <w:tblW w:w="5056" w:type="pct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9"/>
      </w:tblGrid>
      <w:tr w:rsidR="0007044A" w:rsidRPr="0052623F" w:rsidTr="00EE7C66">
        <w:trPr>
          <w:trHeight w:val="365"/>
          <w:tblHeader/>
        </w:trPr>
        <w:tc>
          <w:tcPr>
            <w:tcW w:w="5000" w:type="pct"/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</w:tcPr>
          <w:p w:rsidR="0007044A" w:rsidRPr="0007044A" w:rsidRDefault="0007044A" w:rsidP="00EE7C6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Comment by CDEM Group </w:t>
            </w:r>
          </w:p>
        </w:tc>
      </w:tr>
    </w:tbl>
    <w:p w:rsidR="0007044A" w:rsidRPr="0052623F" w:rsidRDefault="0007044A" w:rsidP="00EE7C66">
      <w:pPr>
        <w:rPr>
          <w:sz w:val="6"/>
          <w:szCs w:val="6"/>
          <w:lang w:val="en-NZ"/>
        </w:rPr>
      </w:pPr>
    </w:p>
    <w:tbl>
      <w:tblPr>
        <w:tblW w:w="5060" w:type="pct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9"/>
      </w:tblGrid>
      <w:tr w:rsidR="0007044A" w:rsidRPr="00CD678E" w:rsidTr="00A32EF6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44A" w:rsidRPr="00E35589" w:rsidRDefault="00581BED" w:rsidP="00581B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581BED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 xml:space="preserve">Josie Grey commenced work in the role as the south Island EMIS Training Coordinator on 7 October. </w:t>
            </w:r>
            <w:r w:rsidR="00DA0A39">
              <w:rPr>
                <w:rFonts w:ascii="Arial" w:hAnsi="Arial" w:cs="Arial"/>
                <w:bCs/>
                <w:color w:val="000000"/>
                <w:sz w:val="18"/>
                <w:szCs w:val="20"/>
                <w:lang w:val="en-NZ"/>
              </w:rPr>
              <w:t>Josie’s initial focus will be on further familiarisation of EMIS and the various training resources that have already been produced. From a training perspective the focus will be on the new welfare module due to the pending cessation of the current Red Cross forms.</w:t>
            </w:r>
          </w:p>
        </w:tc>
      </w:tr>
    </w:tbl>
    <w:p w:rsidR="0007044A" w:rsidRDefault="0007044A" w:rsidP="00EE7C66"/>
    <w:tbl>
      <w:tblPr>
        <w:tblW w:w="5056" w:type="pct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9"/>
      </w:tblGrid>
      <w:tr w:rsidR="0007044A" w:rsidRPr="0052623F" w:rsidTr="00EE7C66">
        <w:trPr>
          <w:trHeight w:val="365"/>
          <w:tblHeader/>
        </w:trPr>
        <w:tc>
          <w:tcPr>
            <w:tcW w:w="5000" w:type="pct"/>
            <w:shd w:val="clear" w:color="auto" w:fill="D9D9D9"/>
            <w:tcMar>
              <w:top w:w="9" w:type="dxa"/>
              <w:left w:w="9" w:type="dxa"/>
              <w:bottom w:w="0" w:type="dxa"/>
              <w:right w:w="9" w:type="dxa"/>
            </w:tcMar>
          </w:tcPr>
          <w:p w:rsidR="0007044A" w:rsidRPr="0007044A" w:rsidRDefault="0007044A" w:rsidP="00EE7C6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Comment by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MCDEM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REMA</w:t>
            </w:r>
            <w:proofErr w:type="spellEnd"/>
          </w:p>
        </w:tc>
      </w:tr>
    </w:tbl>
    <w:p w:rsidR="0007044A" w:rsidRPr="0052623F" w:rsidRDefault="0007044A" w:rsidP="00EE7C66">
      <w:pPr>
        <w:rPr>
          <w:sz w:val="6"/>
          <w:szCs w:val="6"/>
          <w:lang w:val="en-NZ"/>
        </w:rPr>
      </w:pPr>
    </w:p>
    <w:tbl>
      <w:tblPr>
        <w:tblW w:w="5060" w:type="pct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9"/>
      </w:tblGrid>
      <w:tr w:rsidR="0007044A" w:rsidRPr="00CD678E" w:rsidTr="00A32EF6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44A" w:rsidRPr="00E35589" w:rsidRDefault="0007044A" w:rsidP="00EE7C66">
            <w:pPr>
              <w:ind w:right="52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5C4F58" w:rsidRPr="00B40D7F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Provides </w:t>
            </w:r>
            <w:r w:rsidR="00341C73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the </w:t>
            </w:r>
            <w:proofErr w:type="spellStart"/>
            <w:r w:rsidR="005C4F58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>REMA</w:t>
            </w:r>
            <w:proofErr w:type="spellEnd"/>
            <w:r w:rsidR="005C4F58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 </w:t>
            </w:r>
            <w:r w:rsidR="00341C73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operating with the CDEM Group </w:t>
            </w:r>
            <w:r w:rsidR="005C4F58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the opportunity to advise of </w:t>
            </w:r>
            <w:r w:rsidR="00A32EF6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>their</w:t>
            </w:r>
            <w:r w:rsidR="005C4F58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 understanding of the progress of the project and provide any additional information to </w:t>
            </w:r>
            <w:proofErr w:type="spellStart"/>
            <w:r w:rsidR="005C4F58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>MCDEM</w:t>
            </w:r>
            <w:proofErr w:type="spellEnd"/>
            <w:r w:rsidR="005C4F58">
              <w:rPr>
                <w:rFonts w:ascii="Arial" w:hAnsi="Arial" w:cs="Arial"/>
                <w:color w:val="3366FF"/>
                <w:sz w:val="20"/>
                <w:szCs w:val="20"/>
                <w:lang w:val="en-NZ"/>
              </w:rPr>
              <w:t xml:space="preserve"> if required.</w:t>
            </w:r>
          </w:p>
        </w:tc>
      </w:tr>
    </w:tbl>
    <w:p w:rsidR="0007044A" w:rsidRDefault="0007044A" w:rsidP="00EE7C66"/>
    <w:p w:rsidR="0007044A" w:rsidRDefault="0007044A"/>
    <w:p w:rsidR="0007044A" w:rsidRDefault="0007044A"/>
    <w:sectPr w:rsidR="0007044A" w:rsidSect="00EE7C66">
      <w:footerReference w:type="default" r:id="rId12"/>
      <w:pgSz w:w="16840" w:h="11907" w:orient="landscape" w:code="9"/>
      <w:pgMar w:top="539" w:right="1180" w:bottom="1259" w:left="1260" w:header="539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F9" w:rsidRDefault="00C51DF9">
      <w:r>
        <w:separator/>
      </w:r>
    </w:p>
  </w:endnote>
  <w:endnote w:type="continuationSeparator" w:id="0">
    <w:p w:rsidR="00C51DF9" w:rsidRDefault="00C5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äori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8E" w:rsidRPr="008946EC" w:rsidRDefault="001F408E" w:rsidP="00BF29F1">
    <w:pPr>
      <w:pStyle w:val="FootnoteText"/>
      <w:pBdr>
        <w:top w:val="single" w:sz="4" w:space="1" w:color="auto"/>
      </w:pBdr>
      <w:tabs>
        <w:tab w:val="left" w:pos="3307"/>
      </w:tabs>
      <w:spacing w:after="60"/>
      <w:rPr>
        <w:sz w:val="14"/>
        <w:szCs w:val="14"/>
      </w:rPr>
    </w:pPr>
    <w:r w:rsidRPr="008946EC">
      <w:rPr>
        <w:sz w:val="16"/>
        <w:szCs w:val="16"/>
      </w:rPr>
      <w:t xml:space="preserve">   </w:t>
    </w:r>
    <w:r w:rsidRPr="008946EC">
      <w:rPr>
        <w:sz w:val="14"/>
        <w:szCs w:val="14"/>
      </w:rPr>
      <w:t xml:space="preserve">Project Status Report </w:t>
    </w:r>
    <w:r>
      <w:rPr>
        <w:sz w:val="14"/>
        <w:szCs w:val="14"/>
      </w:rPr>
      <w:tab/>
    </w:r>
  </w:p>
  <w:tbl>
    <w:tblPr>
      <w:tblW w:w="5069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668"/>
      <w:gridCol w:w="3038"/>
      <w:gridCol w:w="10112"/>
    </w:tblGrid>
    <w:tr w:rsidR="001F408E">
      <w:trPr>
        <w:cantSplit/>
        <w:trHeight w:val="274"/>
      </w:trPr>
      <w:tc>
        <w:tcPr>
          <w:tcW w:w="5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pct12" w:color="auto" w:fill="FFFFFF"/>
        </w:tcPr>
        <w:p w:rsidR="001F408E" w:rsidRPr="008946EC" w:rsidRDefault="00F50A87" w:rsidP="00C12123">
          <w:pPr>
            <w:pStyle w:val="TemplateVersioning"/>
            <w:rPr>
              <w:sz w:val="14"/>
              <w:szCs w:val="14"/>
            </w:rPr>
          </w:pPr>
          <w:r>
            <w:rPr>
              <w:sz w:val="14"/>
              <w:szCs w:val="14"/>
            </w:rPr>
            <w:t>Template Version 1.0</w:t>
          </w:r>
          <w:r w:rsidR="001F408E" w:rsidRPr="008946EC">
            <w:rPr>
              <w:sz w:val="14"/>
              <w:szCs w:val="14"/>
            </w:rPr>
            <w:t xml:space="preserve"> </w:t>
          </w:r>
        </w:p>
      </w:tc>
      <w:tc>
        <w:tcPr>
          <w:tcW w:w="102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pct12" w:color="auto" w:fill="FFFFFF"/>
        </w:tcPr>
        <w:p w:rsidR="001F408E" w:rsidRPr="008946EC" w:rsidRDefault="001F408E" w:rsidP="00C12123">
          <w:pPr>
            <w:pStyle w:val="TemplateVersioning"/>
            <w:jc w:val="center"/>
            <w:rPr>
              <w:sz w:val="14"/>
              <w:szCs w:val="14"/>
            </w:rPr>
          </w:pPr>
          <w:r w:rsidRPr="008946EC">
            <w:rPr>
              <w:sz w:val="14"/>
              <w:szCs w:val="14"/>
            </w:rPr>
            <w:t xml:space="preserve">Status:    </w:t>
          </w:r>
          <w:r w:rsidR="00F50A87">
            <w:rPr>
              <w:sz w:val="14"/>
              <w:szCs w:val="14"/>
            </w:rPr>
            <w:t>Final</w:t>
          </w:r>
        </w:p>
      </w:tc>
      <w:tc>
        <w:tcPr>
          <w:tcW w:w="341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pct12" w:color="auto" w:fill="FFFFFF"/>
        </w:tcPr>
        <w:p w:rsidR="001F408E" w:rsidRPr="008946EC" w:rsidRDefault="00EE7C66" w:rsidP="00C12123">
          <w:pPr>
            <w:pStyle w:val="TemplateVersioning"/>
            <w:jc w:val="right"/>
            <w:rPr>
              <w:sz w:val="14"/>
              <w:szCs w:val="14"/>
            </w:rPr>
          </w:pPr>
          <w:r w:rsidRPr="008946EC">
            <w:rPr>
              <w:i/>
              <w:iCs/>
              <w:sz w:val="14"/>
              <w:szCs w:val="14"/>
            </w:rPr>
            <w:t xml:space="preserve">Page </w:t>
          </w:r>
          <w:r w:rsidRPr="008946EC">
            <w:rPr>
              <w:rStyle w:val="PageNumber"/>
              <w:i/>
              <w:iCs/>
              <w:sz w:val="14"/>
              <w:szCs w:val="14"/>
            </w:rPr>
            <w:fldChar w:fldCharType="begin"/>
          </w:r>
          <w:r w:rsidRPr="008946EC">
            <w:rPr>
              <w:rStyle w:val="PageNumber"/>
              <w:i/>
              <w:iCs/>
              <w:sz w:val="14"/>
              <w:szCs w:val="14"/>
            </w:rPr>
            <w:instrText xml:space="preserve"> PAGE </w:instrText>
          </w:r>
          <w:r w:rsidRPr="008946EC">
            <w:rPr>
              <w:rStyle w:val="PageNumber"/>
              <w:i/>
              <w:iCs/>
              <w:sz w:val="14"/>
              <w:szCs w:val="14"/>
            </w:rPr>
            <w:fldChar w:fldCharType="separate"/>
          </w:r>
          <w:r w:rsidR="009F64FC">
            <w:rPr>
              <w:rStyle w:val="PageNumber"/>
              <w:i/>
              <w:iCs/>
              <w:noProof/>
              <w:sz w:val="14"/>
              <w:szCs w:val="14"/>
            </w:rPr>
            <w:t>1</w:t>
          </w:r>
          <w:r w:rsidRPr="008946EC">
            <w:rPr>
              <w:rStyle w:val="PageNumber"/>
              <w:i/>
              <w:iCs/>
              <w:sz w:val="14"/>
              <w:szCs w:val="14"/>
            </w:rPr>
            <w:fldChar w:fldCharType="end"/>
          </w:r>
          <w:r w:rsidRPr="008946EC">
            <w:rPr>
              <w:rStyle w:val="PageNumber"/>
              <w:i/>
              <w:iCs/>
              <w:sz w:val="14"/>
              <w:szCs w:val="14"/>
            </w:rPr>
            <w:t xml:space="preserve"> of </w:t>
          </w:r>
          <w:r w:rsidRPr="008946EC">
            <w:rPr>
              <w:rStyle w:val="PageNumber"/>
              <w:i/>
              <w:iCs/>
              <w:sz w:val="14"/>
              <w:szCs w:val="14"/>
            </w:rPr>
            <w:fldChar w:fldCharType="begin"/>
          </w:r>
          <w:r w:rsidRPr="008946EC">
            <w:rPr>
              <w:rStyle w:val="PageNumber"/>
              <w:i/>
              <w:iCs/>
              <w:sz w:val="14"/>
              <w:szCs w:val="14"/>
            </w:rPr>
            <w:instrText xml:space="preserve"> NUMPAGES </w:instrText>
          </w:r>
          <w:r w:rsidRPr="008946EC">
            <w:rPr>
              <w:rStyle w:val="PageNumber"/>
              <w:i/>
              <w:iCs/>
              <w:sz w:val="14"/>
              <w:szCs w:val="14"/>
            </w:rPr>
            <w:fldChar w:fldCharType="separate"/>
          </w:r>
          <w:r w:rsidR="009F64FC">
            <w:rPr>
              <w:rStyle w:val="PageNumber"/>
              <w:i/>
              <w:iCs/>
              <w:noProof/>
              <w:sz w:val="14"/>
              <w:szCs w:val="14"/>
            </w:rPr>
            <w:t>2</w:t>
          </w:r>
          <w:r w:rsidRPr="008946EC">
            <w:rPr>
              <w:rStyle w:val="PageNumber"/>
              <w:i/>
              <w:iCs/>
              <w:sz w:val="14"/>
              <w:szCs w:val="14"/>
            </w:rPr>
            <w:fldChar w:fldCharType="end"/>
          </w:r>
        </w:p>
      </w:tc>
    </w:tr>
  </w:tbl>
  <w:p w:rsidR="001F408E" w:rsidRDefault="001F4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F9" w:rsidRDefault="00C51DF9">
      <w:r>
        <w:separator/>
      </w:r>
    </w:p>
  </w:footnote>
  <w:footnote w:type="continuationSeparator" w:id="0">
    <w:p w:rsidR="00C51DF9" w:rsidRDefault="00C5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C85"/>
    <w:multiLevelType w:val="multilevel"/>
    <w:tmpl w:val="0C3480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4.%2.%3.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72E"/>
    <w:rsid w:val="0000231C"/>
    <w:rsid w:val="00022195"/>
    <w:rsid w:val="0007044A"/>
    <w:rsid w:val="000758EA"/>
    <w:rsid w:val="0008597E"/>
    <w:rsid w:val="000877FE"/>
    <w:rsid w:val="00096A6B"/>
    <w:rsid w:val="000A5534"/>
    <w:rsid w:val="000E04A3"/>
    <w:rsid w:val="000F2483"/>
    <w:rsid w:val="00121965"/>
    <w:rsid w:val="001468BA"/>
    <w:rsid w:val="00170874"/>
    <w:rsid w:val="00176FBE"/>
    <w:rsid w:val="001A0D57"/>
    <w:rsid w:val="001D306C"/>
    <w:rsid w:val="001D43B4"/>
    <w:rsid w:val="001D4F45"/>
    <w:rsid w:val="001D52D5"/>
    <w:rsid w:val="001F408E"/>
    <w:rsid w:val="001F5890"/>
    <w:rsid w:val="002211E1"/>
    <w:rsid w:val="002441BD"/>
    <w:rsid w:val="002532CE"/>
    <w:rsid w:val="00286CEE"/>
    <w:rsid w:val="00293E5A"/>
    <w:rsid w:val="002A234F"/>
    <w:rsid w:val="002C6C2C"/>
    <w:rsid w:val="0032512C"/>
    <w:rsid w:val="00341C73"/>
    <w:rsid w:val="003A474F"/>
    <w:rsid w:val="003F787B"/>
    <w:rsid w:val="00405F2F"/>
    <w:rsid w:val="004173CE"/>
    <w:rsid w:val="00426789"/>
    <w:rsid w:val="00430250"/>
    <w:rsid w:val="0043129E"/>
    <w:rsid w:val="00467E16"/>
    <w:rsid w:val="00470DAE"/>
    <w:rsid w:val="0049437B"/>
    <w:rsid w:val="00495431"/>
    <w:rsid w:val="004D27CB"/>
    <w:rsid w:val="004D790E"/>
    <w:rsid w:val="004E351A"/>
    <w:rsid w:val="004E63D4"/>
    <w:rsid w:val="0054192F"/>
    <w:rsid w:val="00553BD3"/>
    <w:rsid w:val="00560947"/>
    <w:rsid w:val="00564D1A"/>
    <w:rsid w:val="005661BD"/>
    <w:rsid w:val="00576BC2"/>
    <w:rsid w:val="0057708F"/>
    <w:rsid w:val="00581BED"/>
    <w:rsid w:val="0058551E"/>
    <w:rsid w:val="005A1832"/>
    <w:rsid w:val="005A43B0"/>
    <w:rsid w:val="005A599B"/>
    <w:rsid w:val="005B7684"/>
    <w:rsid w:val="005C19D7"/>
    <w:rsid w:val="005C1D69"/>
    <w:rsid w:val="005C4F58"/>
    <w:rsid w:val="005F1B7B"/>
    <w:rsid w:val="00600A30"/>
    <w:rsid w:val="00630D43"/>
    <w:rsid w:val="00632639"/>
    <w:rsid w:val="00642DBF"/>
    <w:rsid w:val="006476F3"/>
    <w:rsid w:val="00654117"/>
    <w:rsid w:val="006547B0"/>
    <w:rsid w:val="00661999"/>
    <w:rsid w:val="00674A7C"/>
    <w:rsid w:val="00674C4C"/>
    <w:rsid w:val="006C0EFA"/>
    <w:rsid w:val="006D0AA2"/>
    <w:rsid w:val="006E6FD6"/>
    <w:rsid w:val="006F262E"/>
    <w:rsid w:val="007239EB"/>
    <w:rsid w:val="00742B2B"/>
    <w:rsid w:val="007639E3"/>
    <w:rsid w:val="00785E98"/>
    <w:rsid w:val="00794DC0"/>
    <w:rsid w:val="007C6DA3"/>
    <w:rsid w:val="0081128F"/>
    <w:rsid w:val="00821994"/>
    <w:rsid w:val="00824D13"/>
    <w:rsid w:val="008378F4"/>
    <w:rsid w:val="0084255E"/>
    <w:rsid w:val="00872BD4"/>
    <w:rsid w:val="008946EC"/>
    <w:rsid w:val="008A3BED"/>
    <w:rsid w:val="008B371D"/>
    <w:rsid w:val="008D116A"/>
    <w:rsid w:val="008E72AA"/>
    <w:rsid w:val="00907C1C"/>
    <w:rsid w:val="00916CF6"/>
    <w:rsid w:val="00956ED5"/>
    <w:rsid w:val="0096687D"/>
    <w:rsid w:val="00991A88"/>
    <w:rsid w:val="009939CA"/>
    <w:rsid w:val="009E1094"/>
    <w:rsid w:val="009E65BB"/>
    <w:rsid w:val="009F64FC"/>
    <w:rsid w:val="00A0218B"/>
    <w:rsid w:val="00A17CD6"/>
    <w:rsid w:val="00A32D3E"/>
    <w:rsid w:val="00A32EF6"/>
    <w:rsid w:val="00A45DA4"/>
    <w:rsid w:val="00A610CE"/>
    <w:rsid w:val="00A65D60"/>
    <w:rsid w:val="00AA053D"/>
    <w:rsid w:val="00AF62FE"/>
    <w:rsid w:val="00B2293C"/>
    <w:rsid w:val="00B23D33"/>
    <w:rsid w:val="00B40D7F"/>
    <w:rsid w:val="00B47E57"/>
    <w:rsid w:val="00B54B0C"/>
    <w:rsid w:val="00B630DA"/>
    <w:rsid w:val="00BD0639"/>
    <w:rsid w:val="00BE3D30"/>
    <w:rsid w:val="00BF29F1"/>
    <w:rsid w:val="00C12123"/>
    <w:rsid w:val="00C15A47"/>
    <w:rsid w:val="00C347F9"/>
    <w:rsid w:val="00C51DF9"/>
    <w:rsid w:val="00C62525"/>
    <w:rsid w:val="00C74DE3"/>
    <w:rsid w:val="00CC46CC"/>
    <w:rsid w:val="00CD4139"/>
    <w:rsid w:val="00CE486A"/>
    <w:rsid w:val="00D05160"/>
    <w:rsid w:val="00D305A0"/>
    <w:rsid w:val="00D667DA"/>
    <w:rsid w:val="00D70AB6"/>
    <w:rsid w:val="00D74D03"/>
    <w:rsid w:val="00D75BCA"/>
    <w:rsid w:val="00D97586"/>
    <w:rsid w:val="00DA0A39"/>
    <w:rsid w:val="00DF37FF"/>
    <w:rsid w:val="00E04EA6"/>
    <w:rsid w:val="00E1172E"/>
    <w:rsid w:val="00E35589"/>
    <w:rsid w:val="00E42D8D"/>
    <w:rsid w:val="00E505C3"/>
    <w:rsid w:val="00E9729C"/>
    <w:rsid w:val="00EB00BA"/>
    <w:rsid w:val="00ED1557"/>
    <w:rsid w:val="00EE7C66"/>
    <w:rsid w:val="00F03840"/>
    <w:rsid w:val="00F03CE1"/>
    <w:rsid w:val="00F13905"/>
    <w:rsid w:val="00F2077B"/>
    <w:rsid w:val="00F35FFE"/>
    <w:rsid w:val="00F361F6"/>
    <w:rsid w:val="00F37CE0"/>
    <w:rsid w:val="00F50A87"/>
    <w:rsid w:val="00F54D57"/>
    <w:rsid w:val="00F631DC"/>
    <w:rsid w:val="00F87048"/>
    <w:rsid w:val="00FC13B1"/>
    <w:rsid w:val="00FD71A8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D1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DC0"/>
    <w:rPr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ngtext">
    <w:name w:val="longtext"/>
    <w:basedOn w:val="Normal"/>
    <w:rsid w:val="00794DC0"/>
    <w:pPr>
      <w:spacing w:before="100" w:beforeAutospacing="1" w:after="100" w:afterAutospacing="1"/>
    </w:pPr>
    <w:rPr>
      <w:sz w:val="24"/>
      <w:lang w:val="en-GB" w:eastAsia="en-GB"/>
    </w:rPr>
  </w:style>
  <w:style w:type="paragraph" w:styleId="Header">
    <w:name w:val="header"/>
    <w:basedOn w:val="Normal"/>
    <w:rsid w:val="008946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46E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946EC"/>
    <w:pPr>
      <w:spacing w:after="120"/>
    </w:pPr>
    <w:rPr>
      <w:rFonts w:ascii="Arial" w:hAnsi="Arial" w:cs="Times New Roman Mäori"/>
      <w:sz w:val="18"/>
      <w:szCs w:val="20"/>
      <w:lang w:val="en-AU"/>
    </w:rPr>
  </w:style>
  <w:style w:type="character" w:styleId="PageNumber">
    <w:name w:val="page number"/>
    <w:basedOn w:val="DefaultParagraphFont"/>
    <w:rsid w:val="008946EC"/>
  </w:style>
  <w:style w:type="paragraph" w:customStyle="1" w:styleId="TemplateVersioning">
    <w:name w:val="Template Versioning"/>
    <w:basedOn w:val="FootnoteText"/>
    <w:rsid w:val="008946EC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cs="Times New Roman"/>
      <w:sz w:val="16"/>
      <w:lang w:val="en-NZ"/>
    </w:rPr>
  </w:style>
  <w:style w:type="character" w:styleId="FootnoteReference">
    <w:name w:val="footnote reference"/>
    <w:semiHidden/>
    <w:rsid w:val="008946EC"/>
    <w:rPr>
      <w:vertAlign w:val="superscript"/>
    </w:rPr>
  </w:style>
  <w:style w:type="paragraph" w:styleId="BalloonText">
    <w:name w:val="Balloon Text"/>
    <w:basedOn w:val="Normal"/>
    <w:semiHidden/>
    <w:rsid w:val="001D306C"/>
    <w:rPr>
      <w:rFonts w:ascii="Tahoma" w:hAnsi="Tahoma" w:cs="Tahoma"/>
      <w:sz w:val="16"/>
      <w:szCs w:val="16"/>
    </w:rPr>
  </w:style>
  <w:style w:type="character" w:styleId="Hyperlink">
    <w:name w:val="Hyperlink"/>
    <w:rsid w:val="008A3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ndrew.howe@cdemcanterbury.govt.nz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ontent xmlns="1b95ec82-0c82-475b-ab1c-f7c62b19b83d">First quarter report for EMIS Training Coordinator</Document_x0020_content>
    <Activity xmlns="1b95ec82-0c82-475b-ab1c-f7c62b19b83d">Resilience Fund</Activity>
    <Document_x0020_Date xmlns="1b95ec82-0c82-475b-ab1c-f7c62b19b83d">2013-10-06T11:00:00+00:00</Document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6FF0B75944D478ADF6E058740FBDC" ma:contentTypeVersion="3" ma:contentTypeDescription="Create a new document." ma:contentTypeScope="" ma:versionID="3d08a890161be2c624d9372631177c23">
  <xsd:schema xmlns:xsd="http://www.w3.org/2001/XMLSchema" xmlns:xs="http://www.w3.org/2001/XMLSchema" xmlns:p="http://schemas.microsoft.com/office/2006/metadata/properties" xmlns:ns2="1b95ec82-0c82-475b-ab1c-f7c62b19b83d" targetNamespace="http://schemas.microsoft.com/office/2006/metadata/properties" ma:root="true" ma:fieldsID="aaa714348d01cbd3d305558088509229" ns2:_="">
    <xsd:import namespace="1b95ec82-0c82-475b-ab1c-f7c62b19b83d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Date" minOccurs="0"/>
                <xsd:element ref="ns2:Document_x0020_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ec82-0c82-475b-ab1c-f7c62b19b83d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format="Dropdown" ma:internalName="Activity">
      <xsd:simpleType>
        <xsd:union memberTypes="dms:Text">
          <xsd:simpleType>
            <xsd:restriction base="dms:Choice">
              <xsd:enumeration value="Resilience Fund"/>
            </xsd:restriction>
          </xsd:simpleType>
        </xsd:union>
      </xsd:simpleType>
    </xsd:element>
    <xsd:element name="Document_x0020_Date" ma:index="9" nillable="true" ma:displayName="Document Date" ma:format="DateOnly" ma:internalName="Document_x0020_Date">
      <xsd:simpleType>
        <xsd:restriction base="dms:DateTime"/>
      </xsd:simpleType>
    </xsd:element>
    <xsd:element name="Document_x0020_content" ma:index="10" nillable="true" ma:displayName="Document content" ma:description="A Brief description on what the document is about." ma:internalName="Document_x0020_cont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: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076FB-2B3F-4325-BCB7-26981B9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DA28B-9DCE-47C0-8EA1-81C42754C718}">
  <ds:schemaRefs>
    <ds:schemaRef ds:uri="http://schemas.microsoft.com/office/2006/metadata/properties"/>
    <ds:schemaRef ds:uri="http://schemas.microsoft.com/office/infopath/2007/PartnerControls"/>
    <ds:schemaRef ds:uri="1b95ec82-0c82-475b-ab1c-f7c62b19b83d"/>
  </ds:schemaRefs>
</ds:datastoreItem>
</file>

<file path=customXml/itemProps3.xml><?xml version="1.0" encoding="utf-8"?>
<ds:datastoreItem xmlns:ds="http://schemas.openxmlformats.org/officeDocument/2006/customXml" ds:itemID="{D1D45015-13A1-4B37-84C6-0319509A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5ec82-0c82-475b-ab1c-f7c62b19b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Progress Report</vt:lpstr>
    </vt:vector>
  </TitlesOfParts>
  <Company>Department of Internal Affairs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Progress Report</dc:title>
  <dc:creator>mckenzjo</dc:creator>
  <cp:keywords>Resilience fund</cp:keywords>
  <cp:lastModifiedBy>Andrew Howe</cp:lastModifiedBy>
  <cp:revision>2</cp:revision>
  <cp:lastPrinted>2010-12-08T20:13:00Z</cp:lastPrinted>
  <dcterms:created xsi:type="dcterms:W3CDTF">2013-10-07T01:52:00Z</dcterms:created>
  <dcterms:modified xsi:type="dcterms:W3CDTF">2013-10-07T01:52:00Z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0x010100EE96FF0B75944D478ADF6E058740FBDC</vt:lpwstr>
  </property>
</Properties>
</file>