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1F30AF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HEA </w:t>
      </w:r>
      <w:r w:rsidR="00513953">
        <w:rPr>
          <w:rFonts w:eastAsiaTheme="majorEastAsia"/>
        </w:rPr>
        <w:t>Template</w:t>
      </w:r>
      <w:r>
        <w:rPr>
          <w:rFonts w:eastAsiaTheme="majorEastAsia"/>
        </w:rPr>
        <w:t xml:space="preserve">: Evaluate the </w:t>
      </w:r>
      <w:r w:rsidR="00513953">
        <w:rPr>
          <w:rFonts w:eastAsiaTheme="majorEastAsia"/>
        </w:rPr>
        <w:t>Hazard</w:t>
      </w:r>
      <w:r>
        <w:rPr>
          <w:rFonts w:eastAsiaTheme="majorEastAsia"/>
        </w:rPr>
        <w:t>(s)</w:t>
      </w:r>
      <w:r w:rsidR="007F51FB" w:rsidRPr="007F51FB">
        <w:rPr>
          <w:rFonts w:eastAsiaTheme="majorEastAsia"/>
        </w:rPr>
        <w:t xml:space="preserve"> </w:t>
      </w:r>
    </w:p>
    <w:p w:rsidR="004F5049" w:rsidRPr="00B36D66" w:rsidRDefault="004F5049" w:rsidP="004F5049">
      <w:r w:rsidRPr="00B36D66">
        <w:t xml:space="preserve">This template has been developed to assist with the ‘Evaluate the hazard(s)’ step of the </w:t>
      </w:r>
      <w:r>
        <w:t>HEA</w:t>
      </w:r>
      <w:r w:rsidRPr="00B36D66">
        <w:t xml:space="preserve"> process</w:t>
      </w:r>
      <w:r>
        <w:t xml:space="preserve">. </w:t>
      </w:r>
      <w:r w:rsidRPr="00B36D66">
        <w:t xml:space="preserve">It should be used to record the </w:t>
      </w:r>
      <w:r>
        <w:t>I</w:t>
      </w:r>
      <w:r w:rsidRPr="00B36D66">
        <w:t>ntelligence team’s analysis and conclusions, and as an agenda for an Intelligence meeting.</w:t>
      </w:r>
    </w:p>
    <w:p w:rsidR="004F5049" w:rsidRPr="00B36D66" w:rsidRDefault="004F5049" w:rsidP="004F5049">
      <w:r w:rsidRPr="00B36D66">
        <w:t xml:space="preserve">The template consists of a series of </w:t>
      </w:r>
      <w:r>
        <w:t>questions</w:t>
      </w:r>
      <w:r w:rsidRPr="00B36D66">
        <w:t xml:space="preserve">. The aim is to discuss each step, recording the conclusions reached from the discussion. The final step is for the </w:t>
      </w:r>
      <w:r>
        <w:t>I</w:t>
      </w:r>
      <w:r w:rsidRPr="00B36D66">
        <w:t xml:space="preserve">ntelligence </w:t>
      </w:r>
      <w:r>
        <w:t>t</w:t>
      </w:r>
      <w:r w:rsidRPr="00B36D66">
        <w:t xml:space="preserve">eam to report their deductions back to the </w:t>
      </w:r>
      <w:r>
        <w:t>Controller and P</w:t>
      </w:r>
      <w:r w:rsidRPr="00B36D66">
        <w:t>lanning team.</w:t>
      </w:r>
    </w:p>
    <w:p w:rsidR="001F30AF" w:rsidRPr="00B36D66" w:rsidRDefault="001F30AF" w:rsidP="001F30AF">
      <w:pPr>
        <w:pStyle w:val="HeadingAppendix9"/>
      </w:pPr>
      <w:r w:rsidRPr="00B36D66">
        <w:t>Inputs</w:t>
      </w:r>
      <w:bookmarkStart w:id="0" w:name="_GoBack"/>
      <w:bookmarkEnd w:id="0"/>
    </w:p>
    <w:p w:rsidR="001F30AF" w:rsidRPr="00B36D66" w:rsidRDefault="001F30AF" w:rsidP="001F30AF">
      <w:r w:rsidRPr="00B36D66">
        <w:t xml:space="preserve">The main inputs into ‘Evaluate the hazard(s)’ </w:t>
      </w:r>
      <w:r>
        <w:t>are:</w:t>
      </w:r>
    </w:p>
    <w:p w:rsidR="001F30AF" w:rsidRPr="00B36D66" w:rsidRDefault="001F30AF" w:rsidP="001F30AF">
      <w:pPr>
        <w:pStyle w:val="Tablebullet"/>
        <w:numPr>
          <w:ilvl w:val="0"/>
          <w:numId w:val="1"/>
        </w:numPr>
      </w:pPr>
      <w:r w:rsidRPr="00B36D66">
        <w:t xml:space="preserve">Deductions and information from </w:t>
      </w:r>
      <w:r>
        <w:t>HEA</w:t>
      </w:r>
      <w:r w:rsidRPr="00B36D66">
        <w:t xml:space="preserve"> steps 1 and 2</w:t>
      </w:r>
    </w:p>
    <w:p w:rsidR="001F30AF" w:rsidRPr="00B36D66" w:rsidRDefault="001F30AF" w:rsidP="001F30AF">
      <w:pPr>
        <w:pStyle w:val="Tablebullet"/>
        <w:numPr>
          <w:ilvl w:val="0"/>
          <w:numId w:val="1"/>
        </w:numPr>
      </w:pPr>
      <w:r w:rsidRPr="00B36D66">
        <w:t>Situation information</w:t>
      </w:r>
    </w:p>
    <w:p w:rsidR="001F30AF" w:rsidRPr="00B36D66" w:rsidRDefault="001F30AF" w:rsidP="001F30AF">
      <w:pPr>
        <w:spacing w:before="0" w:after="0" w:line="240" w:lineRule="auto"/>
        <w:ind w:left="426" w:hanging="426"/>
        <w:rPr>
          <w:highlight w:val="yellow"/>
        </w:rPr>
      </w:pPr>
    </w:p>
    <w:tbl>
      <w:tblPr>
        <w:tblW w:w="4945" w:type="pct"/>
        <w:tblInd w:w="108" w:type="dxa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633"/>
      </w:tblGrid>
      <w:tr w:rsidR="004F5049" w:rsidRPr="00B36D66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4F5049" w:rsidRPr="00E41D39" w:rsidRDefault="004F5049" w:rsidP="001A7923">
            <w:pPr>
              <w:pStyle w:val="Tableheading"/>
              <w:rPr>
                <w:rFonts w:cs="Arial"/>
              </w:rPr>
            </w:pPr>
            <w:r w:rsidRPr="00E41D39">
              <w:t>Understand the hazards</w:t>
            </w:r>
          </w:p>
        </w:tc>
      </w:tr>
      <w:tr w:rsidR="004F5049" w:rsidRPr="00B36D66" w:rsidTr="001A7923">
        <w:trPr>
          <w:cantSplit/>
        </w:trPr>
        <w:tc>
          <w:tcPr>
            <w:tcW w:w="5000" w:type="pct"/>
            <w:shd w:val="clear" w:color="auto" w:fill="auto"/>
          </w:tcPr>
          <w:p w:rsidR="004F5049" w:rsidRPr="00E41D3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  <w:r w:rsidRPr="00E41D39">
              <w:rPr>
                <w:sz w:val="20"/>
              </w:rPr>
              <w:t>Describe how the hazard(s) develop in generic terms, without applying them to the operational environment</w:t>
            </w:r>
            <w:r w:rsidRPr="00E41D39">
              <w:rPr>
                <w:rFonts w:cs="Arial"/>
                <w:sz w:val="20"/>
              </w:rPr>
              <w:t>.</w:t>
            </w:r>
          </w:p>
          <w:p w:rsidR="004F5049" w:rsidRPr="00E41D3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What are the causes of this hazard?</w:t>
            </w: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What does the hazard require to develop?</w:t>
            </w: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What generic </w:t>
            </w:r>
            <w:r w:rsidRPr="003B62B1">
              <w:rPr>
                <w:rFonts w:cs="Arial"/>
                <w:sz w:val="20"/>
                <w:u w:val="single"/>
              </w:rPr>
              <w:t>consequence</w:t>
            </w:r>
            <w:r>
              <w:rPr>
                <w:rFonts w:cs="Arial"/>
                <w:sz w:val="20"/>
                <w:u w:val="single"/>
              </w:rPr>
              <w:t xml:space="preserve">s could it have on the population, lifelines, economy, </w:t>
            </w:r>
            <w:proofErr w:type="gramStart"/>
            <w:r>
              <w:rPr>
                <w:rFonts w:cs="Arial"/>
                <w:sz w:val="20"/>
                <w:u w:val="single"/>
              </w:rPr>
              <w:t>environment</w:t>
            </w:r>
            <w:proofErr w:type="gramEnd"/>
            <w:r>
              <w:rPr>
                <w:rFonts w:cs="Arial"/>
                <w:sz w:val="20"/>
                <w:u w:val="single"/>
              </w:rPr>
              <w:t xml:space="preserve"> of the area of operations?</w:t>
            </w:r>
          </w:p>
          <w:p w:rsidR="004F504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</w:p>
          <w:p w:rsidR="004F5049" w:rsidRPr="00E41D39" w:rsidRDefault="004F5049" w:rsidP="001A7923">
            <w:pPr>
              <w:pStyle w:val="Tablenormal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What is the usual timeframe and sequence for this form of hazard?</w:t>
            </w:r>
          </w:p>
          <w:p w:rsidR="004F5049" w:rsidRPr="00E41D39" w:rsidRDefault="004F5049" w:rsidP="001A7923">
            <w:pPr>
              <w:pStyle w:val="Tablenormal0"/>
              <w:rPr>
                <w:rFonts w:cs="Arial"/>
                <w:u w:val="single"/>
              </w:rPr>
            </w:pPr>
          </w:p>
        </w:tc>
      </w:tr>
    </w:tbl>
    <w:p w:rsidR="001F30AF" w:rsidRPr="00B36D66" w:rsidRDefault="001F30AF" w:rsidP="001F30AF">
      <w:pPr>
        <w:spacing w:before="0" w:after="0" w:line="240" w:lineRule="auto"/>
        <w:rPr>
          <w:highlight w:val="yellow"/>
        </w:rPr>
      </w:pPr>
    </w:p>
    <w:p w:rsidR="001F30AF" w:rsidRPr="00B36D66" w:rsidRDefault="001F30AF" w:rsidP="001F30AF">
      <w:pPr>
        <w:pStyle w:val="HeadingAppendix9"/>
      </w:pPr>
      <w:r w:rsidRPr="00B36D66">
        <w:t>Outputs</w:t>
      </w:r>
    </w:p>
    <w:p w:rsidR="004F5049" w:rsidRPr="00B36D66" w:rsidRDefault="004F5049" w:rsidP="004F5049">
      <w:r w:rsidRPr="00B36D66">
        <w:t xml:space="preserve">At the end of this step of the </w:t>
      </w:r>
      <w:r>
        <w:t>HEA</w:t>
      </w:r>
      <w:r w:rsidRPr="00B36D66">
        <w:t xml:space="preserve">, the </w:t>
      </w:r>
      <w:r>
        <w:t>Intelligence team will have:</w:t>
      </w:r>
    </w:p>
    <w:p w:rsidR="004F5049" w:rsidRPr="00B36D66" w:rsidRDefault="004F5049" w:rsidP="004F5049">
      <w:pPr>
        <w:pStyle w:val="Tablebullet"/>
        <w:numPr>
          <w:ilvl w:val="0"/>
          <w:numId w:val="1"/>
        </w:numPr>
      </w:pPr>
      <w:r>
        <w:t>a</w:t>
      </w:r>
      <w:r w:rsidRPr="00B36D66">
        <w:t>n understanding of the g</w:t>
      </w:r>
      <w:r>
        <w:t>eneric nature of the hazard(s)</w:t>
      </w:r>
    </w:p>
    <w:p w:rsidR="004F5049" w:rsidRPr="00B36D66" w:rsidRDefault="004F5049" w:rsidP="004F5049">
      <w:pPr>
        <w:pStyle w:val="Tablebullet"/>
        <w:numPr>
          <w:ilvl w:val="0"/>
          <w:numId w:val="1"/>
        </w:numPr>
      </w:pPr>
      <w:r>
        <w:t>a</w:t>
      </w:r>
      <w:r w:rsidRPr="00B36D66">
        <w:t xml:space="preserve">n understanding of what the hazard(s) need to develop and </w:t>
      </w:r>
      <w:r>
        <w:t>increase</w:t>
      </w:r>
      <w:r w:rsidRPr="00B36D66">
        <w:t>, and</w:t>
      </w:r>
    </w:p>
    <w:p w:rsidR="001F30AF" w:rsidRPr="00B36D66" w:rsidRDefault="004F5049" w:rsidP="004F5049">
      <w:pPr>
        <w:pStyle w:val="Tablebullet"/>
        <w:numPr>
          <w:ilvl w:val="0"/>
          <w:numId w:val="1"/>
        </w:numPr>
      </w:pPr>
      <w:proofErr w:type="gramStart"/>
      <w:r>
        <w:t>a</w:t>
      </w:r>
      <w:r w:rsidRPr="00B36D66">
        <w:t>dditional</w:t>
      </w:r>
      <w:proofErr w:type="gramEnd"/>
      <w:r w:rsidRPr="00B36D66">
        <w:t xml:space="preserve"> Information Requirements.</w:t>
      </w:r>
    </w:p>
    <w:p w:rsidR="001F30AF" w:rsidRPr="001F30AF" w:rsidRDefault="001F30AF" w:rsidP="001F30AF"/>
    <w:sectPr w:rsidR="001F30AF" w:rsidRPr="001F30AF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26" w:rsidRDefault="00086126" w:rsidP="0028688E">
      <w:pPr>
        <w:spacing w:before="0" w:after="0" w:line="240" w:lineRule="auto"/>
      </w:pPr>
      <w:r>
        <w:separator/>
      </w:r>
    </w:p>
  </w:endnote>
  <w:endnote w:type="continuationSeparator" w:id="0">
    <w:p w:rsidR="00086126" w:rsidRDefault="00086126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1F30AF" w:rsidP="00855A5B">
    <w:pPr>
      <w:pStyle w:val="MCDEMfooter"/>
      <w:tabs>
        <w:tab w:val="left" w:pos="4157"/>
      </w:tabs>
    </w:pPr>
    <w:r w:rsidRPr="001F30AF">
      <w:t>HEA template: Evaluate the hazard(s)</w:t>
    </w:r>
    <w:r w:rsidR="0028688E">
      <w:tab/>
    </w:r>
    <w:r w:rsidR="00855A5B">
      <w:tab/>
    </w:r>
    <w:r w:rsidR="0028688E">
      <w:t xml:space="preserve">Page </w:t>
    </w:r>
    <w:r w:rsidR="0025352E">
      <w:fldChar w:fldCharType="begin"/>
    </w:r>
    <w:r w:rsidR="0028688E">
      <w:instrText xml:space="preserve"> PAGE   \* MERGEFORMAT </w:instrText>
    </w:r>
    <w:r w:rsidR="0025352E">
      <w:fldChar w:fldCharType="separate"/>
    </w:r>
    <w:r w:rsidR="00A159D5">
      <w:rPr>
        <w:noProof/>
      </w:rPr>
      <w:t>1</w:t>
    </w:r>
    <w:r w:rsidR="0025352E">
      <w:rPr>
        <w:noProof/>
      </w:rPr>
      <w:fldChar w:fldCharType="end"/>
    </w:r>
    <w:r w:rsidR="0028688E">
      <w:t xml:space="preserve"> of </w:t>
    </w:r>
    <w:fldSimple w:instr=" NUMPAGES   \* MERGEFORMAT ">
      <w:r w:rsidR="00A159D5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26" w:rsidRDefault="00086126" w:rsidP="0028688E">
      <w:pPr>
        <w:spacing w:before="0" w:after="0" w:line="240" w:lineRule="auto"/>
      </w:pPr>
      <w:r>
        <w:separator/>
      </w:r>
    </w:p>
  </w:footnote>
  <w:footnote w:type="continuationSeparator" w:id="0">
    <w:p w:rsidR="00086126" w:rsidRDefault="00086126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86126"/>
    <w:rsid w:val="00003E8D"/>
    <w:rsid w:val="00033DD1"/>
    <w:rsid w:val="000765B8"/>
    <w:rsid w:val="00086126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1F30AF"/>
    <w:rsid w:val="00203879"/>
    <w:rsid w:val="00240A3D"/>
    <w:rsid w:val="0025352E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4F5049"/>
    <w:rsid w:val="00513953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159D5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6081B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1F30AF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  <w:style w:type="paragraph" w:styleId="BlockText">
    <w:name w:val="Block Text"/>
    <w:basedOn w:val="Normal"/>
    <w:rsid w:val="004F5049"/>
    <w:pPr>
      <w:ind w:left="144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1F30AF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  <w:style w:type="paragraph" w:styleId="BlockText">
    <w:name w:val="Block Text"/>
    <w:basedOn w:val="Normal"/>
    <w:rsid w:val="004F5049"/>
    <w:pPr>
      <w:ind w:left="144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D5B5-6A20-4939-94A2-A4D3E1E2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HEA Template: Evaluate the Hazard(s)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2015-12-02T01:33:00Z</dcterms:created>
  <dcterms:modified xsi:type="dcterms:W3CDTF">2015-12-02T01:34:00Z</dcterms:modified>
</cp:coreProperties>
</file>