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FB" w:rsidRDefault="0013158E" w:rsidP="007200A6">
      <w:pPr>
        <w:pStyle w:val="StyleLatinArialNarrow20ptBoldBackground2Before0p"/>
        <w:rPr>
          <w:rFonts w:eastAsiaTheme="majorEastAsia"/>
        </w:rPr>
      </w:pPr>
      <w:r>
        <w:rPr>
          <w:rFonts w:eastAsiaTheme="majorEastAsia"/>
        </w:rPr>
        <w:t xml:space="preserve">HEA </w:t>
      </w:r>
      <w:r w:rsidR="0093625F">
        <w:rPr>
          <w:rFonts w:eastAsiaTheme="majorEastAsia"/>
        </w:rPr>
        <w:t>Template</w:t>
      </w:r>
      <w:r>
        <w:rPr>
          <w:rFonts w:eastAsiaTheme="majorEastAsia"/>
        </w:rPr>
        <w:t xml:space="preserve">: Determine </w:t>
      </w:r>
      <w:r w:rsidR="0093625F">
        <w:rPr>
          <w:rFonts w:eastAsiaTheme="majorEastAsia"/>
        </w:rPr>
        <w:t>Hazard Scenarios</w:t>
      </w:r>
      <w:r w:rsidR="0093625F" w:rsidRPr="007F51FB">
        <w:rPr>
          <w:rFonts w:eastAsiaTheme="majorEastAsia"/>
        </w:rPr>
        <w:t xml:space="preserve"> </w:t>
      </w:r>
    </w:p>
    <w:p w:rsidR="005412D4" w:rsidRPr="00E41D39" w:rsidRDefault="005412D4" w:rsidP="005412D4">
      <w:r w:rsidRPr="00E41D39">
        <w:t xml:space="preserve">This template has been developed to assist with the ‘Determine hazard scenarios’ step of the </w:t>
      </w:r>
      <w:r>
        <w:t>HEA</w:t>
      </w:r>
      <w:r w:rsidRPr="00E41D39">
        <w:t xml:space="preserve"> process</w:t>
      </w:r>
      <w:r>
        <w:t xml:space="preserve">. </w:t>
      </w:r>
      <w:r w:rsidRPr="00E41D39">
        <w:t xml:space="preserve">It should be used to record the </w:t>
      </w:r>
      <w:r>
        <w:t>I</w:t>
      </w:r>
      <w:r w:rsidRPr="00E41D39">
        <w:t>ntelligence t</w:t>
      </w:r>
      <w:bookmarkStart w:id="0" w:name="_GoBack"/>
      <w:bookmarkEnd w:id="0"/>
      <w:r w:rsidRPr="00E41D39">
        <w:t>eam’s analysis and conclusions, and as an agenda for an Intelligence meeting.</w:t>
      </w:r>
    </w:p>
    <w:p w:rsidR="006D6115" w:rsidRPr="00E41D39" w:rsidRDefault="005412D4" w:rsidP="005412D4">
      <w:r w:rsidRPr="00E41D39">
        <w:t xml:space="preserve">The template consists of a series of steps. The aim is to discuss each step, recording the conclusions reached from the discussion. The final step is for the </w:t>
      </w:r>
      <w:r>
        <w:t>I</w:t>
      </w:r>
      <w:r w:rsidRPr="00E41D39">
        <w:t xml:space="preserve">ntelligence </w:t>
      </w:r>
      <w:r>
        <w:t>t</w:t>
      </w:r>
      <w:r w:rsidRPr="00E41D39">
        <w:t>eam to report their deductions back to the</w:t>
      </w:r>
      <w:r>
        <w:t xml:space="preserve"> Controller and P</w:t>
      </w:r>
      <w:r w:rsidRPr="00E41D39">
        <w:t>lanning team.</w:t>
      </w:r>
    </w:p>
    <w:p w:rsidR="006D6115" w:rsidRPr="00E41D39" w:rsidRDefault="006D6115" w:rsidP="006D6115">
      <w:pPr>
        <w:pStyle w:val="HeadingAppendix9"/>
      </w:pPr>
      <w:r w:rsidRPr="00E41D39">
        <w:t>Inputs</w:t>
      </w:r>
    </w:p>
    <w:p w:rsidR="005412D4" w:rsidRPr="00E41D39" w:rsidRDefault="005412D4" w:rsidP="005412D4">
      <w:pPr>
        <w:rPr>
          <w:rFonts w:cs="Arial"/>
        </w:rPr>
      </w:pPr>
      <w:r w:rsidRPr="00E41D39">
        <w:rPr>
          <w:rFonts w:cs="Arial"/>
        </w:rPr>
        <w:t xml:space="preserve">The main inputs into </w:t>
      </w:r>
      <w:r w:rsidRPr="00E41D39">
        <w:t>‘</w:t>
      </w:r>
      <w:r>
        <w:t>Determine hazard scenarios</w:t>
      </w:r>
      <w:r w:rsidRPr="00E41D39">
        <w:t xml:space="preserve">’ </w:t>
      </w:r>
      <w:r>
        <w:rPr>
          <w:rFonts w:cs="Arial"/>
        </w:rPr>
        <w:t>are:</w:t>
      </w:r>
    </w:p>
    <w:p w:rsidR="005412D4" w:rsidRPr="00E41D39" w:rsidRDefault="005412D4" w:rsidP="005412D4">
      <w:pPr>
        <w:pStyle w:val="Tablebullet"/>
        <w:numPr>
          <w:ilvl w:val="0"/>
          <w:numId w:val="1"/>
        </w:numPr>
      </w:pPr>
      <w:r w:rsidRPr="00E41D39">
        <w:t>Controller’s guidance</w:t>
      </w:r>
    </w:p>
    <w:p w:rsidR="005412D4" w:rsidRPr="00B36D66" w:rsidRDefault="005412D4" w:rsidP="005412D4">
      <w:pPr>
        <w:pStyle w:val="Tablebullet"/>
        <w:numPr>
          <w:ilvl w:val="0"/>
          <w:numId w:val="1"/>
        </w:numPr>
      </w:pPr>
      <w:r w:rsidRPr="00E41D39">
        <w:t xml:space="preserve">Deductions and information from </w:t>
      </w:r>
      <w:r>
        <w:t>HEA</w:t>
      </w:r>
      <w:r w:rsidRPr="00B36D66">
        <w:t xml:space="preserve"> steps 1</w:t>
      </w:r>
      <w:r>
        <w:t xml:space="preserve">, </w:t>
      </w:r>
      <w:r w:rsidRPr="00B36D66">
        <w:t>2</w:t>
      </w:r>
      <w:r>
        <w:t xml:space="preserve"> and 3</w:t>
      </w:r>
    </w:p>
    <w:p w:rsidR="006D6115" w:rsidRPr="00B36D66" w:rsidRDefault="005412D4" w:rsidP="005412D4">
      <w:pPr>
        <w:pStyle w:val="Tablebullet"/>
        <w:numPr>
          <w:ilvl w:val="0"/>
          <w:numId w:val="1"/>
        </w:numPr>
      </w:pPr>
      <w:r>
        <w:t>Situation information</w:t>
      </w:r>
    </w:p>
    <w:p w:rsidR="006D6115" w:rsidRDefault="006D6115" w:rsidP="006D6115"/>
    <w:tbl>
      <w:tblPr>
        <w:tblW w:w="4929" w:type="pct"/>
        <w:tblInd w:w="138" w:type="dxa"/>
        <w:tblBorders>
          <w:top w:val="single" w:sz="4" w:space="0" w:color="005A9B" w:themeColor="background2"/>
          <w:left w:val="single" w:sz="4" w:space="0" w:color="005A9B" w:themeColor="background2"/>
          <w:bottom w:val="single" w:sz="4" w:space="0" w:color="005A9B" w:themeColor="background2"/>
          <w:right w:val="single" w:sz="4" w:space="0" w:color="005A9B" w:themeColor="background2"/>
          <w:insideH w:val="single" w:sz="4" w:space="0" w:color="005A9B" w:themeColor="background2"/>
          <w:insideV w:val="single" w:sz="4" w:space="0" w:color="005A9B" w:themeColor="background2"/>
        </w:tblBorders>
        <w:tblLook w:val="01E0"/>
      </w:tblPr>
      <w:tblGrid>
        <w:gridCol w:w="9602"/>
      </w:tblGrid>
      <w:tr w:rsidR="005412D4" w:rsidRPr="00E41D39" w:rsidTr="001A7923">
        <w:trPr>
          <w:cantSplit/>
        </w:trPr>
        <w:tc>
          <w:tcPr>
            <w:tcW w:w="5000" w:type="pct"/>
            <w:shd w:val="clear" w:color="auto" w:fill="005A9B" w:themeFill="background2"/>
          </w:tcPr>
          <w:p w:rsidR="005412D4" w:rsidRPr="00D27248" w:rsidRDefault="005412D4" w:rsidP="001A7923">
            <w:pPr>
              <w:pStyle w:val="Tableheading"/>
              <w:rPr>
                <w:rFonts w:cs="Arial"/>
              </w:rPr>
            </w:pPr>
            <w:r w:rsidRPr="00D27248">
              <w:t>Step 1: identify hazard scenarios</w:t>
            </w:r>
          </w:p>
        </w:tc>
      </w:tr>
      <w:tr w:rsidR="005412D4" w:rsidRPr="00E41D39" w:rsidTr="001A7923">
        <w:trPr>
          <w:cantSplit/>
        </w:trPr>
        <w:tc>
          <w:tcPr>
            <w:tcW w:w="5000" w:type="pct"/>
            <w:shd w:val="clear" w:color="auto" w:fill="auto"/>
          </w:tcPr>
          <w:p w:rsidR="005412D4" w:rsidRPr="00B47488" w:rsidRDefault="005412D4" w:rsidP="001A7923">
            <w:pPr>
              <w:pStyle w:val="Tablenormal0"/>
              <w:rPr>
                <w:sz w:val="20"/>
              </w:rPr>
            </w:pPr>
            <w:r w:rsidRPr="00B47488">
              <w:rPr>
                <w:sz w:val="20"/>
              </w:rPr>
              <w:t xml:space="preserve">Identify the possible ways that the hazard(s) could develop within the area of </w:t>
            </w:r>
            <w:proofErr w:type="gramStart"/>
            <w:r w:rsidRPr="00B47488">
              <w:rPr>
                <w:sz w:val="20"/>
              </w:rPr>
              <w:t xml:space="preserve">operations </w:t>
            </w:r>
            <w:r>
              <w:rPr>
                <w:sz w:val="20"/>
              </w:rPr>
              <w:t>.</w:t>
            </w:r>
            <w:proofErr w:type="gramEnd"/>
          </w:p>
          <w:p w:rsidR="005412D4" w:rsidRPr="009D7055" w:rsidRDefault="005412D4" w:rsidP="001A7923">
            <w:pPr>
              <w:pStyle w:val="Tablenormal0"/>
              <w:rPr>
                <w:rFonts w:cs="Arial"/>
                <w:sz w:val="20"/>
                <w:szCs w:val="20"/>
                <w:u w:val="single"/>
              </w:rPr>
            </w:pPr>
          </w:p>
          <w:p w:rsidR="005412D4" w:rsidRPr="009D7055" w:rsidRDefault="005412D4" w:rsidP="001A7923">
            <w:pPr>
              <w:pStyle w:val="Tablenormal0"/>
              <w:rPr>
                <w:rFonts w:cs="Arial"/>
                <w:sz w:val="20"/>
                <w:szCs w:val="20"/>
                <w:u w:val="single"/>
              </w:rPr>
            </w:pPr>
            <w:r w:rsidRPr="009D7055">
              <w:rPr>
                <w:rFonts w:cs="Arial"/>
                <w:sz w:val="20"/>
                <w:szCs w:val="20"/>
                <w:u w:val="single"/>
              </w:rPr>
              <w:t>Scenario 1</w:t>
            </w:r>
          </w:p>
          <w:p w:rsidR="005412D4" w:rsidRPr="009D7055" w:rsidRDefault="005412D4" w:rsidP="001A7923">
            <w:pPr>
              <w:pStyle w:val="Tablenormal0"/>
              <w:rPr>
                <w:rFonts w:cs="Arial"/>
                <w:sz w:val="20"/>
                <w:szCs w:val="20"/>
                <w:u w:val="single"/>
              </w:rPr>
            </w:pPr>
          </w:p>
          <w:p w:rsidR="005412D4" w:rsidRPr="009D7055" w:rsidRDefault="005412D4" w:rsidP="001A7923">
            <w:pPr>
              <w:pStyle w:val="Tablenormal0"/>
              <w:rPr>
                <w:rFonts w:cs="Arial"/>
                <w:sz w:val="20"/>
                <w:szCs w:val="20"/>
                <w:u w:val="single"/>
              </w:rPr>
            </w:pPr>
            <w:r w:rsidRPr="009D7055">
              <w:rPr>
                <w:rFonts w:cs="Arial"/>
                <w:sz w:val="20"/>
                <w:szCs w:val="20"/>
                <w:u w:val="single"/>
              </w:rPr>
              <w:t>Scenario 2</w:t>
            </w:r>
          </w:p>
          <w:p w:rsidR="005412D4" w:rsidRPr="009D7055" w:rsidRDefault="005412D4" w:rsidP="001A7923">
            <w:pPr>
              <w:pStyle w:val="Tablenormal0"/>
              <w:rPr>
                <w:rFonts w:cs="Arial"/>
                <w:sz w:val="20"/>
                <w:szCs w:val="20"/>
                <w:u w:val="single"/>
              </w:rPr>
            </w:pPr>
          </w:p>
          <w:p w:rsidR="005412D4" w:rsidRPr="009D7055" w:rsidRDefault="005412D4" w:rsidP="001A7923">
            <w:pPr>
              <w:pStyle w:val="Tablenormal0"/>
              <w:rPr>
                <w:rFonts w:cs="Arial"/>
                <w:sz w:val="20"/>
                <w:szCs w:val="20"/>
                <w:u w:val="single"/>
              </w:rPr>
            </w:pPr>
            <w:r w:rsidRPr="009D7055">
              <w:rPr>
                <w:rFonts w:cs="Arial"/>
                <w:sz w:val="20"/>
                <w:szCs w:val="20"/>
                <w:u w:val="single"/>
              </w:rPr>
              <w:t>Scenario 3</w:t>
            </w:r>
          </w:p>
          <w:p w:rsidR="005412D4" w:rsidRPr="009D7055" w:rsidRDefault="005412D4" w:rsidP="001A7923">
            <w:pPr>
              <w:pStyle w:val="Tablenormal0"/>
              <w:rPr>
                <w:rFonts w:cs="Arial"/>
                <w:u w:val="single"/>
              </w:rPr>
            </w:pPr>
          </w:p>
        </w:tc>
      </w:tr>
      <w:tr w:rsidR="005412D4" w:rsidRPr="00E41D39" w:rsidTr="001A7923">
        <w:trPr>
          <w:cantSplit/>
        </w:trPr>
        <w:tc>
          <w:tcPr>
            <w:tcW w:w="5000" w:type="pct"/>
            <w:shd w:val="clear" w:color="auto" w:fill="005A9B" w:themeFill="background2"/>
          </w:tcPr>
          <w:p w:rsidR="005412D4" w:rsidRPr="00A97357" w:rsidRDefault="005412D4" w:rsidP="001A7923">
            <w:pPr>
              <w:pStyle w:val="Tablenormal0"/>
              <w:rPr>
                <w:rFonts w:cs="Arial"/>
              </w:rPr>
            </w:pPr>
            <w:r w:rsidRPr="00A97357">
              <w:rPr>
                <w:b/>
                <w:color w:val="FFFFFF"/>
              </w:rPr>
              <w:t xml:space="preserve">Step </w:t>
            </w:r>
            <w:r>
              <w:rPr>
                <w:b/>
                <w:color w:val="FFFFFF"/>
              </w:rPr>
              <w:t>2</w:t>
            </w:r>
            <w:r w:rsidRPr="00A97357">
              <w:rPr>
                <w:b/>
                <w:color w:val="FFFFFF"/>
              </w:rPr>
              <w:t>: Develop hazard scenarios</w:t>
            </w:r>
          </w:p>
        </w:tc>
      </w:tr>
      <w:tr w:rsidR="005412D4" w:rsidRPr="00E41D39" w:rsidTr="001A7923">
        <w:trPr>
          <w:cantSplit/>
        </w:trPr>
        <w:tc>
          <w:tcPr>
            <w:tcW w:w="5000" w:type="pct"/>
            <w:shd w:val="clear" w:color="auto" w:fill="auto"/>
          </w:tcPr>
          <w:p w:rsidR="005412D4" w:rsidRPr="00A97357" w:rsidRDefault="005412D4" w:rsidP="001A7923">
            <w:pPr>
              <w:pStyle w:val="Tablenumbering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each scenario, determine:</w:t>
            </w:r>
          </w:p>
          <w:p w:rsidR="005412D4" w:rsidRPr="00B47488" w:rsidRDefault="005412D4" w:rsidP="005412D4">
            <w:pPr>
              <w:pStyle w:val="Tablebullet"/>
              <w:numPr>
                <w:ilvl w:val="0"/>
                <w:numId w:val="1"/>
              </w:numPr>
              <w:rPr>
                <w:sz w:val="20"/>
              </w:rPr>
            </w:pPr>
            <w:r w:rsidRPr="00B47488">
              <w:rPr>
                <w:sz w:val="20"/>
              </w:rPr>
              <w:t>A title to differentiate it from other hazard scenarios</w:t>
            </w:r>
          </w:p>
          <w:p w:rsidR="005412D4" w:rsidRPr="00B47488" w:rsidRDefault="005412D4" w:rsidP="005412D4">
            <w:pPr>
              <w:pStyle w:val="Tablebullet"/>
              <w:numPr>
                <w:ilvl w:val="0"/>
                <w:numId w:val="1"/>
              </w:numPr>
              <w:rPr>
                <w:sz w:val="20"/>
              </w:rPr>
            </w:pPr>
            <w:r w:rsidRPr="00B47488">
              <w:rPr>
                <w:sz w:val="20"/>
              </w:rPr>
              <w:t>A concise description of the hazard scenario</w:t>
            </w:r>
          </w:p>
          <w:p w:rsidR="005412D4" w:rsidRPr="00B47488" w:rsidRDefault="005412D4" w:rsidP="005412D4">
            <w:pPr>
              <w:pStyle w:val="Tablebullet"/>
              <w:numPr>
                <w:ilvl w:val="0"/>
                <w:numId w:val="1"/>
              </w:numPr>
              <w:rPr>
                <w:sz w:val="20"/>
              </w:rPr>
            </w:pPr>
            <w:r w:rsidRPr="00B47488">
              <w:rPr>
                <w:sz w:val="20"/>
              </w:rPr>
              <w:t>Graphic/sketch showing where the hazard will occur and consequence</w:t>
            </w:r>
          </w:p>
          <w:p w:rsidR="005412D4" w:rsidRPr="00B47488" w:rsidRDefault="005412D4" w:rsidP="005412D4">
            <w:pPr>
              <w:pStyle w:val="Tablebullet"/>
              <w:numPr>
                <w:ilvl w:val="0"/>
                <w:numId w:val="1"/>
              </w:numPr>
              <w:rPr>
                <w:sz w:val="20"/>
              </w:rPr>
            </w:pPr>
            <w:r w:rsidRPr="00B47488">
              <w:rPr>
                <w:sz w:val="20"/>
              </w:rPr>
              <w:t>Timeline of how and when the hazard will develop</w:t>
            </w:r>
          </w:p>
          <w:p w:rsidR="005412D4" w:rsidRPr="00B47488" w:rsidRDefault="005412D4" w:rsidP="005412D4">
            <w:pPr>
              <w:pStyle w:val="Tablebullet"/>
              <w:numPr>
                <w:ilvl w:val="0"/>
                <w:numId w:val="1"/>
              </w:numPr>
              <w:rPr>
                <w:sz w:val="20"/>
              </w:rPr>
            </w:pPr>
            <w:r w:rsidRPr="00B47488">
              <w:rPr>
                <w:sz w:val="20"/>
              </w:rPr>
              <w:t>Consequences for the population, infrastructure, economy and environment</w:t>
            </w:r>
          </w:p>
          <w:p w:rsidR="005412D4" w:rsidRPr="00A97357" w:rsidRDefault="005412D4" w:rsidP="001A7923">
            <w:pPr>
              <w:pStyle w:val="Tablenumbering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  <w:p w:rsidR="005412D4" w:rsidRPr="00B47488" w:rsidRDefault="005412D4" w:rsidP="001A7923">
            <w:pPr>
              <w:pStyle w:val="Tablenormal0"/>
              <w:rPr>
                <w:sz w:val="20"/>
                <w:szCs w:val="20"/>
              </w:rPr>
            </w:pPr>
            <w:r w:rsidRPr="00A97357">
              <w:rPr>
                <w:sz w:val="20"/>
                <w:szCs w:val="20"/>
              </w:rPr>
              <w:t xml:space="preserve">Using the Hazard </w:t>
            </w:r>
            <w:r>
              <w:rPr>
                <w:sz w:val="20"/>
                <w:szCs w:val="20"/>
              </w:rPr>
              <w:t>scenario</w:t>
            </w:r>
            <w:r w:rsidRPr="00A97357">
              <w:rPr>
                <w:sz w:val="20"/>
                <w:szCs w:val="20"/>
              </w:rPr>
              <w:t xml:space="preserve"> templates, sketch and document the scenario.</w:t>
            </w:r>
          </w:p>
        </w:tc>
      </w:tr>
      <w:tr w:rsidR="005412D4" w:rsidRPr="009D7055" w:rsidTr="001A7923">
        <w:trPr>
          <w:cantSplit/>
        </w:trPr>
        <w:tc>
          <w:tcPr>
            <w:tcW w:w="5000" w:type="pct"/>
            <w:shd w:val="clear" w:color="auto" w:fill="005A9B" w:themeFill="background2"/>
          </w:tcPr>
          <w:p w:rsidR="005412D4" w:rsidRPr="009D7055" w:rsidRDefault="005412D4" w:rsidP="001A7923">
            <w:pPr>
              <w:pStyle w:val="Tableheading"/>
              <w:rPr>
                <w:rFonts w:cs="Arial"/>
              </w:rPr>
            </w:pPr>
            <w:r w:rsidRPr="009D7055">
              <w:t xml:space="preserve">Step </w:t>
            </w:r>
            <w:r>
              <w:t>3</w:t>
            </w:r>
            <w:r w:rsidRPr="009D7055">
              <w:t>:  Evaluate and prioritise hazard scenarios</w:t>
            </w:r>
          </w:p>
        </w:tc>
      </w:tr>
      <w:tr w:rsidR="005412D4" w:rsidRPr="005E5F88" w:rsidTr="001A7923">
        <w:trPr>
          <w:cantSplit/>
        </w:trPr>
        <w:tc>
          <w:tcPr>
            <w:tcW w:w="5000" w:type="pct"/>
            <w:shd w:val="clear" w:color="auto" w:fill="auto"/>
          </w:tcPr>
          <w:p w:rsidR="005412D4" w:rsidRDefault="005412D4" w:rsidP="001A7923">
            <w:pPr>
              <w:pStyle w:val="Tablenormal0"/>
              <w:rPr>
                <w:rFonts w:cs="Arial"/>
                <w:sz w:val="18"/>
              </w:rPr>
            </w:pPr>
            <w:r w:rsidRPr="00A97357">
              <w:rPr>
                <w:sz w:val="20"/>
              </w:rPr>
              <w:t xml:space="preserve">Evaluate each scenario on the basis of how likely it is and how much danger it poses to the Controller’s mission and response objectives. </w:t>
            </w:r>
          </w:p>
          <w:tbl>
            <w:tblPr>
              <w:tblStyle w:val="TableGrid"/>
              <w:tblW w:w="5000" w:type="pct"/>
              <w:tblBorders>
                <w:top w:val="single" w:sz="4" w:space="0" w:color="005A9B" w:themeColor="background2"/>
                <w:left w:val="single" w:sz="4" w:space="0" w:color="005A9B" w:themeColor="background2"/>
                <w:bottom w:val="single" w:sz="4" w:space="0" w:color="005A9B" w:themeColor="background2"/>
                <w:right w:val="single" w:sz="4" w:space="0" w:color="005A9B" w:themeColor="background2"/>
                <w:insideH w:val="single" w:sz="4" w:space="0" w:color="005A9B" w:themeColor="background2"/>
                <w:insideV w:val="single" w:sz="4" w:space="0" w:color="005A9B" w:themeColor="background2"/>
              </w:tblBorders>
              <w:tblLook w:val="04A0"/>
            </w:tblPr>
            <w:tblGrid>
              <w:gridCol w:w="1151"/>
              <w:gridCol w:w="3839"/>
              <w:gridCol w:w="2258"/>
              <w:gridCol w:w="2128"/>
            </w:tblGrid>
            <w:tr w:rsidR="005412D4" w:rsidTr="001A7923">
              <w:tc>
                <w:tcPr>
                  <w:tcW w:w="614" w:type="pct"/>
                  <w:shd w:val="clear" w:color="auto" w:fill="AFAFAF" w:themeFill="accent1"/>
                </w:tcPr>
                <w:p w:rsidR="005412D4" w:rsidRPr="00E02095" w:rsidRDefault="005412D4" w:rsidP="001A7923">
                  <w:pPr>
                    <w:pStyle w:val="Tableheading"/>
                    <w:jc w:val="center"/>
                  </w:pPr>
                  <w:r>
                    <w:t>No.</w:t>
                  </w:r>
                </w:p>
              </w:tc>
              <w:tc>
                <w:tcPr>
                  <w:tcW w:w="2047" w:type="pct"/>
                  <w:shd w:val="clear" w:color="auto" w:fill="AFAFAF" w:themeFill="accent1"/>
                </w:tcPr>
                <w:p w:rsidR="005412D4" w:rsidRPr="00E02095" w:rsidRDefault="005412D4" w:rsidP="001A7923">
                  <w:pPr>
                    <w:pStyle w:val="Tableheading"/>
                  </w:pPr>
                  <w:r w:rsidRPr="00E02095">
                    <w:t>Scenario</w:t>
                  </w:r>
                </w:p>
              </w:tc>
              <w:tc>
                <w:tcPr>
                  <w:tcW w:w="1204" w:type="pct"/>
                  <w:shd w:val="clear" w:color="auto" w:fill="AFAFAF" w:themeFill="accent1"/>
                </w:tcPr>
                <w:p w:rsidR="005412D4" w:rsidRPr="00E02095" w:rsidRDefault="005412D4" w:rsidP="001A7923">
                  <w:pPr>
                    <w:pStyle w:val="Tableheading"/>
                  </w:pPr>
                  <w:r w:rsidRPr="00E02095">
                    <w:t>Probability</w:t>
                  </w:r>
                </w:p>
              </w:tc>
              <w:tc>
                <w:tcPr>
                  <w:tcW w:w="1135" w:type="pct"/>
                  <w:shd w:val="clear" w:color="auto" w:fill="AFAFAF" w:themeFill="accent1"/>
                </w:tcPr>
                <w:p w:rsidR="005412D4" w:rsidRPr="00E02095" w:rsidRDefault="005412D4" w:rsidP="001A7923">
                  <w:pPr>
                    <w:pStyle w:val="Tableheading"/>
                  </w:pPr>
                  <w:r w:rsidRPr="00E02095">
                    <w:t>Danger</w:t>
                  </w:r>
                </w:p>
              </w:tc>
            </w:tr>
            <w:tr w:rsidR="005412D4" w:rsidTr="001A7923">
              <w:tc>
                <w:tcPr>
                  <w:tcW w:w="614" w:type="pct"/>
                </w:tcPr>
                <w:p w:rsidR="005412D4" w:rsidRDefault="005412D4" w:rsidP="001A7923">
                  <w:pPr>
                    <w:pStyle w:val="Tablenormal0"/>
                    <w:jc w:val="center"/>
                    <w:rPr>
                      <w:rFonts w:cs="Arial"/>
                      <w:sz w:val="18"/>
                    </w:rPr>
                  </w:pPr>
                  <w:r>
                    <w:rPr>
                      <w:rFonts w:cs="Arial"/>
                      <w:sz w:val="18"/>
                    </w:rPr>
                    <w:t>1</w:t>
                  </w:r>
                </w:p>
              </w:tc>
              <w:tc>
                <w:tcPr>
                  <w:tcW w:w="2047" w:type="pct"/>
                </w:tcPr>
                <w:p w:rsidR="005412D4" w:rsidRDefault="005412D4" w:rsidP="001A7923">
                  <w:pPr>
                    <w:pStyle w:val="Tablenormal0"/>
                    <w:rPr>
                      <w:rFonts w:cs="Arial"/>
                      <w:sz w:val="18"/>
                    </w:rPr>
                  </w:pPr>
                </w:p>
              </w:tc>
              <w:tc>
                <w:tcPr>
                  <w:tcW w:w="1204" w:type="pct"/>
                </w:tcPr>
                <w:p w:rsidR="005412D4" w:rsidRDefault="005412D4" w:rsidP="001A7923">
                  <w:pPr>
                    <w:pStyle w:val="Tablenormal0"/>
                    <w:rPr>
                      <w:rFonts w:cs="Arial"/>
                      <w:sz w:val="18"/>
                    </w:rPr>
                  </w:pPr>
                </w:p>
              </w:tc>
              <w:tc>
                <w:tcPr>
                  <w:tcW w:w="1135" w:type="pct"/>
                </w:tcPr>
                <w:p w:rsidR="005412D4" w:rsidRDefault="005412D4" w:rsidP="001A7923">
                  <w:pPr>
                    <w:pStyle w:val="Tablenormal0"/>
                    <w:rPr>
                      <w:rFonts w:cs="Arial"/>
                      <w:sz w:val="18"/>
                    </w:rPr>
                  </w:pPr>
                </w:p>
              </w:tc>
            </w:tr>
            <w:tr w:rsidR="005412D4" w:rsidTr="001A7923">
              <w:tc>
                <w:tcPr>
                  <w:tcW w:w="614" w:type="pct"/>
                </w:tcPr>
                <w:p w:rsidR="005412D4" w:rsidRDefault="005412D4" w:rsidP="001A7923">
                  <w:pPr>
                    <w:pStyle w:val="Tablenormal0"/>
                    <w:jc w:val="center"/>
                    <w:rPr>
                      <w:rFonts w:cs="Arial"/>
                      <w:sz w:val="18"/>
                    </w:rPr>
                  </w:pPr>
                  <w:r>
                    <w:rPr>
                      <w:rFonts w:cs="Arial"/>
                      <w:sz w:val="18"/>
                    </w:rPr>
                    <w:t>2</w:t>
                  </w:r>
                </w:p>
              </w:tc>
              <w:tc>
                <w:tcPr>
                  <w:tcW w:w="2047" w:type="pct"/>
                </w:tcPr>
                <w:p w:rsidR="005412D4" w:rsidRDefault="005412D4" w:rsidP="001A7923">
                  <w:pPr>
                    <w:pStyle w:val="Tablenormal0"/>
                    <w:rPr>
                      <w:rFonts w:cs="Arial"/>
                      <w:sz w:val="18"/>
                    </w:rPr>
                  </w:pPr>
                </w:p>
              </w:tc>
              <w:tc>
                <w:tcPr>
                  <w:tcW w:w="1204" w:type="pct"/>
                </w:tcPr>
                <w:p w:rsidR="005412D4" w:rsidRDefault="005412D4" w:rsidP="001A7923">
                  <w:pPr>
                    <w:pStyle w:val="Tablenormal0"/>
                    <w:rPr>
                      <w:rFonts w:cs="Arial"/>
                      <w:sz w:val="18"/>
                    </w:rPr>
                  </w:pPr>
                </w:p>
              </w:tc>
              <w:tc>
                <w:tcPr>
                  <w:tcW w:w="1135" w:type="pct"/>
                </w:tcPr>
                <w:p w:rsidR="005412D4" w:rsidRDefault="005412D4" w:rsidP="001A7923">
                  <w:pPr>
                    <w:pStyle w:val="Tablenormal0"/>
                    <w:rPr>
                      <w:rFonts w:cs="Arial"/>
                      <w:sz w:val="18"/>
                    </w:rPr>
                  </w:pPr>
                </w:p>
              </w:tc>
            </w:tr>
            <w:tr w:rsidR="005412D4" w:rsidTr="001A7923">
              <w:tc>
                <w:tcPr>
                  <w:tcW w:w="614" w:type="pct"/>
                </w:tcPr>
                <w:p w:rsidR="005412D4" w:rsidRDefault="005412D4" w:rsidP="001A7923">
                  <w:pPr>
                    <w:pStyle w:val="Tablenormal0"/>
                    <w:jc w:val="center"/>
                    <w:rPr>
                      <w:rFonts w:cs="Arial"/>
                      <w:sz w:val="18"/>
                    </w:rPr>
                  </w:pPr>
                  <w:r>
                    <w:rPr>
                      <w:rFonts w:cs="Arial"/>
                      <w:sz w:val="18"/>
                    </w:rPr>
                    <w:t>3</w:t>
                  </w:r>
                </w:p>
              </w:tc>
              <w:tc>
                <w:tcPr>
                  <w:tcW w:w="2047" w:type="pct"/>
                </w:tcPr>
                <w:p w:rsidR="005412D4" w:rsidRDefault="005412D4" w:rsidP="001A7923">
                  <w:pPr>
                    <w:pStyle w:val="Tablenormal0"/>
                    <w:rPr>
                      <w:rFonts w:cs="Arial"/>
                      <w:sz w:val="18"/>
                    </w:rPr>
                  </w:pPr>
                </w:p>
              </w:tc>
              <w:tc>
                <w:tcPr>
                  <w:tcW w:w="1204" w:type="pct"/>
                </w:tcPr>
                <w:p w:rsidR="005412D4" w:rsidRDefault="005412D4" w:rsidP="001A7923">
                  <w:pPr>
                    <w:pStyle w:val="Tablenormal0"/>
                    <w:rPr>
                      <w:rFonts w:cs="Arial"/>
                      <w:sz w:val="18"/>
                    </w:rPr>
                  </w:pPr>
                </w:p>
              </w:tc>
              <w:tc>
                <w:tcPr>
                  <w:tcW w:w="1135" w:type="pct"/>
                </w:tcPr>
                <w:p w:rsidR="005412D4" w:rsidRDefault="005412D4" w:rsidP="001A7923">
                  <w:pPr>
                    <w:pStyle w:val="Tablenormal0"/>
                    <w:rPr>
                      <w:rFonts w:cs="Arial"/>
                      <w:sz w:val="18"/>
                    </w:rPr>
                  </w:pPr>
                </w:p>
              </w:tc>
            </w:tr>
          </w:tbl>
          <w:p w:rsidR="005412D4" w:rsidRPr="005E5F88" w:rsidRDefault="005412D4" w:rsidP="001A7923">
            <w:pPr>
              <w:pStyle w:val="Tablenormal0"/>
              <w:tabs>
                <w:tab w:val="left" w:pos="1104"/>
                <w:tab w:val="left" w:pos="3938"/>
                <w:tab w:val="left" w:pos="5605"/>
              </w:tabs>
              <w:ind w:left="254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ab/>
            </w:r>
            <w:r>
              <w:rPr>
                <w:rFonts w:cs="Arial"/>
                <w:sz w:val="18"/>
              </w:rPr>
              <w:tab/>
            </w:r>
            <w:r>
              <w:rPr>
                <w:rFonts w:cs="Arial"/>
                <w:sz w:val="18"/>
              </w:rPr>
              <w:tab/>
            </w:r>
          </w:p>
        </w:tc>
      </w:tr>
    </w:tbl>
    <w:p w:rsidR="005412D4" w:rsidRDefault="005412D4" w:rsidP="006D6115"/>
    <w:p w:rsidR="006D6115" w:rsidRDefault="006D6115" w:rsidP="006D6115">
      <w:pPr>
        <w:spacing w:before="0" w:after="0" w:line="240" w:lineRule="auto"/>
      </w:pPr>
      <w:r>
        <w:br w:type="page"/>
      </w:r>
    </w:p>
    <w:p w:rsidR="006D6115" w:rsidRDefault="006D6115" w:rsidP="006D6115">
      <w:pPr>
        <w:spacing w:before="0" w:after="0" w:line="240" w:lineRule="auto"/>
        <w:rPr>
          <w:highlight w:val="yellow"/>
        </w:rPr>
      </w:pPr>
    </w:p>
    <w:tbl>
      <w:tblPr>
        <w:tblW w:w="4929" w:type="pct"/>
        <w:tblInd w:w="138" w:type="dxa"/>
        <w:tblBorders>
          <w:top w:val="single" w:sz="4" w:space="0" w:color="005A9B" w:themeColor="background2"/>
          <w:left w:val="single" w:sz="4" w:space="0" w:color="005A9B" w:themeColor="background2"/>
          <w:bottom w:val="single" w:sz="4" w:space="0" w:color="005A9B" w:themeColor="background2"/>
          <w:right w:val="single" w:sz="4" w:space="0" w:color="005A9B" w:themeColor="background2"/>
          <w:insideH w:val="single" w:sz="4" w:space="0" w:color="005A9B" w:themeColor="background2"/>
          <w:insideV w:val="single" w:sz="4" w:space="0" w:color="005A9B" w:themeColor="background2"/>
        </w:tblBorders>
        <w:tblLook w:val="01E0"/>
      </w:tblPr>
      <w:tblGrid>
        <w:gridCol w:w="9602"/>
      </w:tblGrid>
      <w:tr w:rsidR="005412D4" w:rsidRPr="00E41D39" w:rsidTr="001A7923">
        <w:trPr>
          <w:cantSplit/>
        </w:trPr>
        <w:tc>
          <w:tcPr>
            <w:tcW w:w="5000" w:type="pct"/>
            <w:shd w:val="clear" w:color="auto" w:fill="005A9B" w:themeFill="background2"/>
          </w:tcPr>
          <w:p w:rsidR="005412D4" w:rsidRPr="00A97357" w:rsidRDefault="005412D4" w:rsidP="001A7923">
            <w:pPr>
              <w:pStyle w:val="Tableheading"/>
            </w:pPr>
            <w:r>
              <w:t>Step 4:  I</w:t>
            </w:r>
            <w:r w:rsidRPr="00A97357">
              <w:t xml:space="preserve">dentify Information Requirements </w:t>
            </w:r>
          </w:p>
        </w:tc>
      </w:tr>
      <w:tr w:rsidR="005412D4" w:rsidRPr="00E41D39" w:rsidTr="001A7923">
        <w:trPr>
          <w:cantSplit/>
        </w:trPr>
        <w:tc>
          <w:tcPr>
            <w:tcW w:w="5000" w:type="pct"/>
            <w:shd w:val="clear" w:color="auto" w:fill="auto"/>
          </w:tcPr>
          <w:p w:rsidR="005412D4" w:rsidRDefault="005412D4" w:rsidP="005412D4">
            <w:pPr>
              <w:pStyle w:val="Tablebullet"/>
              <w:numPr>
                <w:ilvl w:val="0"/>
                <w:numId w:val="1"/>
              </w:numPr>
              <w:rPr>
                <w:sz w:val="20"/>
              </w:rPr>
            </w:pPr>
            <w:r w:rsidRPr="00B47488">
              <w:rPr>
                <w:sz w:val="20"/>
              </w:rPr>
              <w:t>Determine one or more unique indicators that will show if the hazard is developing in line with a scenario.</w:t>
            </w:r>
          </w:p>
          <w:p w:rsidR="005412D4" w:rsidRPr="00B47488" w:rsidRDefault="005412D4" w:rsidP="001A7923">
            <w:pPr>
              <w:pStyle w:val="Tablebullet"/>
              <w:numPr>
                <w:ilvl w:val="0"/>
                <w:numId w:val="0"/>
              </w:numPr>
              <w:ind w:left="357"/>
              <w:rPr>
                <w:sz w:val="20"/>
              </w:rPr>
            </w:pPr>
          </w:p>
          <w:p w:rsidR="005412D4" w:rsidRPr="00B47488" w:rsidRDefault="005412D4" w:rsidP="005412D4">
            <w:pPr>
              <w:pStyle w:val="Tablebullet"/>
              <w:numPr>
                <w:ilvl w:val="0"/>
                <w:numId w:val="1"/>
              </w:numPr>
              <w:rPr>
                <w:sz w:val="20"/>
              </w:rPr>
            </w:pPr>
            <w:r w:rsidRPr="00B47488">
              <w:rPr>
                <w:sz w:val="20"/>
              </w:rPr>
              <w:t>Develop Information Requirements based on these indicators, to help inform how the hazard is developing.</w:t>
            </w:r>
          </w:p>
          <w:p w:rsidR="005412D4" w:rsidRPr="00A97357" w:rsidRDefault="005412D4" w:rsidP="001A7923">
            <w:pPr>
              <w:pStyle w:val="Tablenormal0"/>
              <w:ind w:left="720"/>
              <w:rPr>
                <w:rFonts w:cs="Arial"/>
                <w:sz w:val="20"/>
              </w:rPr>
            </w:pPr>
          </w:p>
        </w:tc>
      </w:tr>
      <w:tr w:rsidR="005412D4" w:rsidRPr="00E41D39" w:rsidTr="001A7923">
        <w:trPr>
          <w:cantSplit/>
        </w:trPr>
        <w:tc>
          <w:tcPr>
            <w:tcW w:w="5000" w:type="pct"/>
            <w:shd w:val="clear" w:color="auto" w:fill="005A9B" w:themeFill="background2"/>
          </w:tcPr>
          <w:p w:rsidR="005412D4" w:rsidRPr="00CF0A99" w:rsidRDefault="005412D4" w:rsidP="001A7923">
            <w:pPr>
              <w:pStyle w:val="Tableheading"/>
              <w:rPr>
                <w:sz w:val="20"/>
              </w:rPr>
            </w:pPr>
            <w:r w:rsidRPr="00CF0A99">
              <w:t xml:space="preserve">Step 5:  Determine the most likely and most dangerous scenarios  </w:t>
            </w:r>
          </w:p>
        </w:tc>
      </w:tr>
      <w:tr w:rsidR="005412D4" w:rsidRPr="00E41D39" w:rsidTr="001A7923">
        <w:trPr>
          <w:cantSplit/>
          <w:trHeight w:val="1231"/>
        </w:trPr>
        <w:tc>
          <w:tcPr>
            <w:tcW w:w="5000" w:type="pct"/>
            <w:shd w:val="clear" w:color="auto" w:fill="auto"/>
          </w:tcPr>
          <w:p w:rsidR="005412D4" w:rsidRPr="00CF0A99" w:rsidRDefault="005412D4" w:rsidP="001A7923">
            <w:pPr>
              <w:pStyle w:val="Tablenormal0"/>
              <w:rPr>
                <w:rFonts w:cs="Arial"/>
                <w:sz w:val="20"/>
              </w:rPr>
            </w:pPr>
            <w:r w:rsidRPr="00CF0A99">
              <w:rPr>
                <w:rFonts w:cs="Arial"/>
                <w:sz w:val="20"/>
                <w:u w:val="single"/>
              </w:rPr>
              <w:t>Most likely</w:t>
            </w:r>
            <w:r>
              <w:rPr>
                <w:rFonts w:cs="Arial"/>
                <w:sz w:val="20"/>
                <w:u w:val="single"/>
              </w:rPr>
              <w:t>/highest probability</w:t>
            </w:r>
            <w:r w:rsidRPr="00CF0A99">
              <w:rPr>
                <w:rFonts w:cs="Arial"/>
                <w:sz w:val="20"/>
                <w:u w:val="single"/>
              </w:rPr>
              <w:t xml:space="preserve"> hazard scenario</w:t>
            </w:r>
            <w:r w:rsidRPr="00CF0A99">
              <w:rPr>
                <w:rFonts w:cs="Arial"/>
                <w:sz w:val="20"/>
              </w:rPr>
              <w:t>:</w:t>
            </w:r>
          </w:p>
          <w:p w:rsidR="005412D4" w:rsidRPr="00CF0A99" w:rsidRDefault="005412D4" w:rsidP="001A7923">
            <w:pPr>
              <w:pStyle w:val="Tablenormal0"/>
              <w:rPr>
                <w:rFonts w:cs="Arial"/>
                <w:sz w:val="20"/>
              </w:rPr>
            </w:pPr>
          </w:p>
          <w:p w:rsidR="005412D4" w:rsidRPr="00CF0A99" w:rsidRDefault="005412D4" w:rsidP="001A7923">
            <w:pPr>
              <w:pStyle w:val="Tablenormal0"/>
              <w:rPr>
                <w:rFonts w:cs="Arial"/>
                <w:sz w:val="20"/>
              </w:rPr>
            </w:pPr>
          </w:p>
          <w:p w:rsidR="005412D4" w:rsidRPr="00CF0A99" w:rsidRDefault="005412D4" w:rsidP="001A7923">
            <w:pPr>
              <w:pStyle w:val="Tablenormal0"/>
              <w:rPr>
                <w:rFonts w:cs="Arial"/>
                <w:sz w:val="20"/>
              </w:rPr>
            </w:pPr>
            <w:r w:rsidRPr="00CF0A99">
              <w:rPr>
                <w:rFonts w:cs="Arial"/>
                <w:sz w:val="20"/>
                <w:u w:val="single"/>
              </w:rPr>
              <w:t>Most dangerous</w:t>
            </w:r>
            <w:r>
              <w:rPr>
                <w:rFonts w:cs="Arial"/>
                <w:sz w:val="20"/>
                <w:u w:val="single"/>
              </w:rPr>
              <w:t>/worst case</w:t>
            </w:r>
            <w:r w:rsidRPr="00CF0A99">
              <w:rPr>
                <w:rFonts w:cs="Arial"/>
                <w:sz w:val="20"/>
                <w:u w:val="single"/>
              </w:rPr>
              <w:t xml:space="preserve"> hazard scenario</w:t>
            </w:r>
            <w:r w:rsidRPr="00CF0A99">
              <w:rPr>
                <w:rFonts w:cs="Arial"/>
                <w:sz w:val="20"/>
              </w:rPr>
              <w:t>:</w:t>
            </w:r>
          </w:p>
          <w:p w:rsidR="005412D4" w:rsidRPr="00CF0A99" w:rsidRDefault="005412D4" w:rsidP="001A7923">
            <w:pPr>
              <w:pStyle w:val="Tablenormal0"/>
              <w:rPr>
                <w:rFonts w:cs="Arial"/>
                <w:sz w:val="20"/>
              </w:rPr>
            </w:pPr>
          </w:p>
          <w:p w:rsidR="005412D4" w:rsidRPr="00CF0A99" w:rsidRDefault="005412D4" w:rsidP="001A7923">
            <w:pPr>
              <w:pStyle w:val="Tablenormal0"/>
              <w:rPr>
                <w:rFonts w:cs="Arial"/>
                <w:sz w:val="20"/>
              </w:rPr>
            </w:pPr>
          </w:p>
        </w:tc>
      </w:tr>
    </w:tbl>
    <w:p w:rsidR="005412D4" w:rsidRPr="00E41D39" w:rsidRDefault="005412D4" w:rsidP="006D6115">
      <w:pPr>
        <w:spacing w:before="0" w:after="0" w:line="240" w:lineRule="auto"/>
        <w:rPr>
          <w:highlight w:val="yellow"/>
        </w:rPr>
      </w:pPr>
    </w:p>
    <w:p w:rsidR="006D6115" w:rsidRPr="00BF06F2" w:rsidRDefault="006D6115" w:rsidP="006D6115">
      <w:pPr>
        <w:pStyle w:val="HeadingAppendix9"/>
      </w:pPr>
      <w:r w:rsidRPr="00BF06F2">
        <w:t>Outputs</w:t>
      </w:r>
    </w:p>
    <w:p w:rsidR="005412D4" w:rsidRPr="00BF06F2" w:rsidRDefault="005412D4" w:rsidP="005412D4">
      <w:r w:rsidRPr="00BF06F2">
        <w:t xml:space="preserve">At the end of this step of the </w:t>
      </w:r>
      <w:r>
        <w:t>HEA</w:t>
      </w:r>
      <w:r w:rsidRPr="00BF06F2">
        <w:t xml:space="preserve">, the </w:t>
      </w:r>
      <w:r>
        <w:t>Intelligence team will have:</w:t>
      </w:r>
    </w:p>
    <w:p w:rsidR="005412D4" w:rsidRPr="00BF06F2" w:rsidRDefault="005412D4" w:rsidP="005412D4">
      <w:pPr>
        <w:pStyle w:val="Tablebullet"/>
        <w:numPr>
          <w:ilvl w:val="0"/>
          <w:numId w:val="1"/>
        </w:numPr>
      </w:pPr>
      <w:r w:rsidRPr="00BF06F2">
        <w:t>A de</w:t>
      </w:r>
      <w:r>
        <w:t>veloped set of hazard scenarios</w:t>
      </w:r>
    </w:p>
    <w:p w:rsidR="005412D4" w:rsidRDefault="005412D4" w:rsidP="005412D4">
      <w:pPr>
        <w:pStyle w:val="Tablebullet"/>
        <w:numPr>
          <w:ilvl w:val="0"/>
          <w:numId w:val="1"/>
        </w:numPr>
      </w:pPr>
      <w:r w:rsidRPr="00BF06F2">
        <w:t>A hazard scenario</w:t>
      </w:r>
      <w:r>
        <w:t xml:space="preserve"> identified as the most likely/highest probability</w:t>
      </w:r>
    </w:p>
    <w:p w:rsidR="005412D4" w:rsidRDefault="005412D4" w:rsidP="005412D4">
      <w:pPr>
        <w:pStyle w:val="Tablebullet"/>
        <w:numPr>
          <w:ilvl w:val="0"/>
          <w:numId w:val="1"/>
        </w:numPr>
      </w:pPr>
      <w:r>
        <w:t>A hazard scenario identified as the most dangerous/worst case, and</w:t>
      </w:r>
    </w:p>
    <w:p w:rsidR="005412D4" w:rsidRDefault="005412D4" w:rsidP="005412D4">
      <w:pPr>
        <w:pStyle w:val="Tablebullet"/>
        <w:numPr>
          <w:ilvl w:val="0"/>
          <w:numId w:val="1"/>
        </w:numPr>
      </w:pPr>
      <w:r>
        <w:t>Additional Information Requirements, including some that will help indicate how the hazard is developing.</w:t>
      </w:r>
    </w:p>
    <w:p w:rsidR="0013158E" w:rsidRPr="0013158E" w:rsidRDefault="0013158E" w:rsidP="006D6115"/>
    <w:sectPr w:rsidR="0013158E" w:rsidRPr="0013158E" w:rsidSect="007D4F54">
      <w:footerReference w:type="default" r:id="rId8"/>
      <w:pgSz w:w="11906" w:h="16838"/>
      <w:pgMar w:top="851" w:right="1191" w:bottom="794" w:left="119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764" w:rsidRDefault="005D4764" w:rsidP="0028688E">
      <w:pPr>
        <w:spacing w:before="0" w:after="0" w:line="240" w:lineRule="auto"/>
      </w:pPr>
      <w:r>
        <w:separator/>
      </w:r>
    </w:p>
  </w:endnote>
  <w:endnote w:type="continuationSeparator" w:id="0">
    <w:p w:rsidR="005D4764" w:rsidRDefault="005D4764" w:rsidP="002868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88E" w:rsidRDefault="0013158E" w:rsidP="00855A5B">
    <w:pPr>
      <w:pStyle w:val="MCDEMfooter"/>
      <w:tabs>
        <w:tab w:val="left" w:pos="4157"/>
      </w:tabs>
    </w:pPr>
    <w:r w:rsidRPr="0013158E">
      <w:t>HEA template: Determine hazard scenarios</w:t>
    </w:r>
    <w:r w:rsidR="0028688E">
      <w:tab/>
    </w:r>
    <w:r w:rsidR="00855A5B">
      <w:tab/>
    </w:r>
    <w:r w:rsidR="0028688E">
      <w:t xml:space="preserve">Page </w:t>
    </w:r>
    <w:r w:rsidR="00CB5E8F">
      <w:fldChar w:fldCharType="begin"/>
    </w:r>
    <w:r w:rsidR="0028688E">
      <w:instrText xml:space="preserve"> PAGE   \* MERGEFORMAT </w:instrText>
    </w:r>
    <w:r w:rsidR="00CB5E8F">
      <w:fldChar w:fldCharType="separate"/>
    </w:r>
    <w:r w:rsidR="00663412">
      <w:rPr>
        <w:noProof/>
      </w:rPr>
      <w:t>2</w:t>
    </w:r>
    <w:r w:rsidR="00CB5E8F">
      <w:rPr>
        <w:noProof/>
      </w:rPr>
      <w:fldChar w:fldCharType="end"/>
    </w:r>
    <w:r w:rsidR="0028688E">
      <w:t xml:space="preserve"> of </w:t>
    </w:r>
    <w:fldSimple w:instr=" NUMPAGES   \* MERGEFORMAT ">
      <w:r w:rsidR="00663412">
        <w:rPr>
          <w:noProof/>
        </w:rPr>
        <w:t>2</w:t>
      </w:r>
    </w:fldSimple>
  </w:p>
  <w:p w:rsidR="0028688E" w:rsidRDefault="0028688E" w:rsidP="00003E8D">
    <w:pPr>
      <w:pStyle w:val="MCDEMfooter"/>
      <w:tabs>
        <w:tab w:val="left" w:pos="1544"/>
      </w:tabs>
    </w:pPr>
    <w:r>
      <w:tab/>
    </w:r>
    <w:r w:rsidR="00003E8D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764" w:rsidRDefault="005D4764" w:rsidP="0028688E">
      <w:pPr>
        <w:spacing w:before="0" w:after="0" w:line="240" w:lineRule="auto"/>
      </w:pPr>
      <w:r>
        <w:separator/>
      </w:r>
    </w:p>
  </w:footnote>
  <w:footnote w:type="continuationSeparator" w:id="0">
    <w:p w:rsidR="005D4764" w:rsidRDefault="005D4764" w:rsidP="0028688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4F9"/>
    <w:multiLevelType w:val="multilevel"/>
    <w:tmpl w:val="42E60116"/>
    <w:lvl w:ilvl="0">
      <w:start w:val="1"/>
      <w:numFmt w:val="decimal"/>
      <w:pStyle w:val="Heading1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7DA7170"/>
    <w:multiLevelType w:val="hybridMultilevel"/>
    <w:tmpl w:val="4302FF86"/>
    <w:lvl w:ilvl="0" w:tplc="165E8438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17C74"/>
    <w:multiLevelType w:val="multilevel"/>
    <w:tmpl w:val="7996E318"/>
    <w:lvl w:ilvl="0">
      <w:start w:val="6"/>
      <w:numFmt w:val="decimal"/>
      <w:pStyle w:val="Tablenumb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3">
    <w:nsid w:val="0A2B5119"/>
    <w:multiLevelType w:val="hybridMultilevel"/>
    <w:tmpl w:val="D07CCEF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5B5C7C"/>
    <w:multiLevelType w:val="hybridMultilevel"/>
    <w:tmpl w:val="F96AF82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F702F"/>
    <w:multiLevelType w:val="hybridMultilevel"/>
    <w:tmpl w:val="1D52358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1073DB"/>
    <w:multiLevelType w:val="multilevel"/>
    <w:tmpl w:val="807EFA76"/>
    <w:lvl w:ilvl="0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132FB"/>
    <w:multiLevelType w:val="multilevel"/>
    <w:tmpl w:val="5E78B042"/>
    <w:lvl w:ilvl="0">
      <w:start w:val="1"/>
      <w:numFmt w:val="decimal"/>
      <w:pStyle w:val="Numbering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7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34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91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8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5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9" w:hanging="363"/>
      </w:pPr>
      <w:rPr>
        <w:rFonts w:hint="default"/>
      </w:rPr>
    </w:lvl>
  </w:abstractNum>
  <w:abstractNum w:abstractNumId="8">
    <w:nsid w:val="191E43F9"/>
    <w:multiLevelType w:val="multilevel"/>
    <w:tmpl w:val="A79ED950"/>
    <w:styleLink w:val="MCDEMbullet"/>
    <w:lvl w:ilvl="0">
      <w:start w:val="1"/>
      <w:numFmt w:val="bullet"/>
      <w:pStyle w:val="Bullet"/>
      <w:lvlText w:val="●"/>
      <w:lvlJc w:val="left"/>
      <w:pPr>
        <w:ind w:left="720" w:hanging="363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9">
    <w:nsid w:val="1B7B6B6C"/>
    <w:multiLevelType w:val="multilevel"/>
    <w:tmpl w:val="3CB8ED48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6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  <w:sz w:val="16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0">
    <w:nsid w:val="2E7B63C8"/>
    <w:multiLevelType w:val="multilevel"/>
    <w:tmpl w:val="A79ED950"/>
    <w:numStyleLink w:val="MCDEMbullet"/>
  </w:abstractNum>
  <w:abstractNum w:abstractNumId="11">
    <w:nsid w:val="35AF363C"/>
    <w:multiLevelType w:val="hybridMultilevel"/>
    <w:tmpl w:val="9342C6CE"/>
    <w:lvl w:ilvl="0" w:tplc="ADB46DF2">
      <w:start w:val="1"/>
      <w:numFmt w:val="decimal"/>
      <w:pStyle w:val="Heading7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C0439"/>
    <w:multiLevelType w:val="multilevel"/>
    <w:tmpl w:val="EBFEF5A6"/>
    <w:lvl w:ilvl="0">
      <w:start w:val="1"/>
      <w:numFmt w:val="decimal"/>
      <w:pStyle w:val="Legalnumbering"/>
      <w:isLgl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0FE2274"/>
    <w:multiLevelType w:val="hybridMultilevel"/>
    <w:tmpl w:val="FA1EFED6"/>
    <w:lvl w:ilvl="0" w:tplc="FFD8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00571"/>
    <w:multiLevelType w:val="multilevel"/>
    <w:tmpl w:val="18387E76"/>
    <w:lvl w:ilvl="0">
      <w:start w:val="1"/>
      <w:numFmt w:val="bullet"/>
      <w:lvlText w:val="●"/>
      <w:lvlJc w:val="left"/>
      <w:pPr>
        <w:ind w:left="720" w:hanging="363"/>
      </w:pPr>
      <w:rPr>
        <w:rFonts w:ascii="Arial" w:hAnsi="Arial" w:hint="default"/>
        <w:color w:val="9B2703" w:themeColor="accent2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15">
    <w:nsid w:val="4CA77073"/>
    <w:multiLevelType w:val="hybridMultilevel"/>
    <w:tmpl w:val="9962E82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0A4C8D"/>
    <w:multiLevelType w:val="hybridMultilevel"/>
    <w:tmpl w:val="0EEE3D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05766DC"/>
    <w:multiLevelType w:val="multilevel"/>
    <w:tmpl w:val="0BA4F9EC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6.%7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8">
    <w:nsid w:val="7D661627"/>
    <w:multiLevelType w:val="multilevel"/>
    <w:tmpl w:val="A79ED950"/>
    <w:numStyleLink w:val="MCDEMbullet"/>
  </w:abstractNum>
  <w:num w:numId="1">
    <w:abstractNumId w:val="9"/>
  </w:num>
  <w:num w:numId="2">
    <w:abstractNumId w:val="17"/>
  </w:num>
  <w:num w:numId="3">
    <w:abstractNumId w:val="18"/>
  </w:num>
  <w:num w:numId="4">
    <w:abstractNumId w:val="9"/>
  </w:num>
  <w:num w:numId="5">
    <w:abstractNumId w:val="7"/>
  </w:num>
  <w:num w:numId="6">
    <w:abstractNumId w:val="1"/>
  </w:num>
  <w:num w:numId="7">
    <w:abstractNumId w:val="12"/>
  </w:num>
  <w:num w:numId="8">
    <w:abstractNumId w:val="8"/>
  </w:num>
  <w:num w:numId="9">
    <w:abstractNumId w:val="17"/>
  </w:num>
  <w:num w:numId="10">
    <w:abstractNumId w:val="17"/>
  </w:num>
  <w:num w:numId="11">
    <w:abstractNumId w:val="17"/>
  </w:num>
  <w:num w:numId="12">
    <w:abstractNumId w:val="17"/>
  </w:num>
  <w:num w:numId="13">
    <w:abstractNumId w:val="17"/>
  </w:num>
  <w:num w:numId="14">
    <w:abstractNumId w:val="9"/>
  </w:num>
  <w:num w:numId="15">
    <w:abstractNumId w:val="9"/>
  </w:num>
  <w:num w:numId="16">
    <w:abstractNumId w:val="7"/>
  </w:num>
  <w:num w:numId="17">
    <w:abstractNumId w:val="1"/>
  </w:num>
  <w:num w:numId="18">
    <w:abstractNumId w:val="12"/>
  </w:num>
  <w:num w:numId="19">
    <w:abstractNumId w:val="8"/>
  </w:num>
  <w:num w:numId="20">
    <w:abstractNumId w:val="10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 w:numId="21">
    <w:abstractNumId w:val="0"/>
  </w:num>
  <w:num w:numId="22">
    <w:abstractNumId w:val="13"/>
  </w:num>
  <w:num w:numId="23">
    <w:abstractNumId w:val="6"/>
  </w:num>
  <w:num w:numId="24">
    <w:abstractNumId w:val="16"/>
  </w:num>
  <w:num w:numId="25">
    <w:abstractNumId w:val="4"/>
  </w:num>
  <w:num w:numId="26">
    <w:abstractNumId w:val="11"/>
  </w:num>
  <w:num w:numId="27">
    <w:abstractNumId w:val="2"/>
  </w:num>
  <w:num w:numId="28">
    <w:abstractNumId w:val="2"/>
  </w:num>
  <w:num w:numId="29">
    <w:abstractNumId w:val="14"/>
  </w:num>
  <w:num w:numId="30">
    <w:abstractNumId w:val="3"/>
  </w:num>
  <w:num w:numId="31">
    <w:abstractNumId w:val="5"/>
  </w:num>
  <w:num w:numId="32">
    <w:abstractNumId w:val="10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 w:numId="33">
    <w:abstractNumId w:val="1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704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5D4764"/>
    <w:rsid w:val="00003E8D"/>
    <w:rsid w:val="00033DD1"/>
    <w:rsid w:val="000765B8"/>
    <w:rsid w:val="000F7763"/>
    <w:rsid w:val="001026B1"/>
    <w:rsid w:val="00120715"/>
    <w:rsid w:val="0013158E"/>
    <w:rsid w:val="001431C8"/>
    <w:rsid w:val="001742A7"/>
    <w:rsid w:val="001748D1"/>
    <w:rsid w:val="00175619"/>
    <w:rsid w:val="001824F9"/>
    <w:rsid w:val="001C7911"/>
    <w:rsid w:val="001F18E5"/>
    <w:rsid w:val="00203879"/>
    <w:rsid w:val="00240A3D"/>
    <w:rsid w:val="002730A0"/>
    <w:rsid w:val="00282FF9"/>
    <w:rsid w:val="0028688E"/>
    <w:rsid w:val="002A2906"/>
    <w:rsid w:val="002A45AE"/>
    <w:rsid w:val="002F226D"/>
    <w:rsid w:val="002F336E"/>
    <w:rsid w:val="00343AA6"/>
    <w:rsid w:val="00381326"/>
    <w:rsid w:val="00396698"/>
    <w:rsid w:val="003E7AE6"/>
    <w:rsid w:val="003F7F35"/>
    <w:rsid w:val="0043400D"/>
    <w:rsid w:val="00444F9D"/>
    <w:rsid w:val="004A088F"/>
    <w:rsid w:val="004C4DA5"/>
    <w:rsid w:val="005412D4"/>
    <w:rsid w:val="005677BE"/>
    <w:rsid w:val="00582EC5"/>
    <w:rsid w:val="005B6A6C"/>
    <w:rsid w:val="005D4764"/>
    <w:rsid w:val="006101A7"/>
    <w:rsid w:val="00627CEC"/>
    <w:rsid w:val="00663412"/>
    <w:rsid w:val="0068763B"/>
    <w:rsid w:val="00694EA2"/>
    <w:rsid w:val="006958B1"/>
    <w:rsid w:val="006D6115"/>
    <w:rsid w:val="006D6B32"/>
    <w:rsid w:val="006E19EC"/>
    <w:rsid w:val="00707CF7"/>
    <w:rsid w:val="007200A6"/>
    <w:rsid w:val="00771F8C"/>
    <w:rsid w:val="0077432C"/>
    <w:rsid w:val="00781F1B"/>
    <w:rsid w:val="007D4F54"/>
    <w:rsid w:val="007F51FB"/>
    <w:rsid w:val="008456EB"/>
    <w:rsid w:val="00855A5B"/>
    <w:rsid w:val="008622E5"/>
    <w:rsid w:val="00877EC7"/>
    <w:rsid w:val="0089602C"/>
    <w:rsid w:val="008A5E57"/>
    <w:rsid w:val="00900388"/>
    <w:rsid w:val="009020A7"/>
    <w:rsid w:val="00930533"/>
    <w:rsid w:val="0093625F"/>
    <w:rsid w:val="00973D03"/>
    <w:rsid w:val="00976D92"/>
    <w:rsid w:val="009940BC"/>
    <w:rsid w:val="009A3EB6"/>
    <w:rsid w:val="009A7F6E"/>
    <w:rsid w:val="009F656B"/>
    <w:rsid w:val="00A0032D"/>
    <w:rsid w:val="00A07E93"/>
    <w:rsid w:val="00A11FE0"/>
    <w:rsid w:val="00B51752"/>
    <w:rsid w:val="00B53885"/>
    <w:rsid w:val="00BE6D4A"/>
    <w:rsid w:val="00BE7259"/>
    <w:rsid w:val="00C00F9B"/>
    <w:rsid w:val="00CB5E8F"/>
    <w:rsid w:val="00CD705C"/>
    <w:rsid w:val="00CE751C"/>
    <w:rsid w:val="00CF6327"/>
    <w:rsid w:val="00D170EE"/>
    <w:rsid w:val="00D20B00"/>
    <w:rsid w:val="00E04917"/>
    <w:rsid w:val="00E60260"/>
    <w:rsid w:val="00ED03B0"/>
    <w:rsid w:val="00EE3242"/>
    <w:rsid w:val="00F4449E"/>
    <w:rsid w:val="00F63216"/>
    <w:rsid w:val="00F7158B"/>
    <w:rsid w:val="00FB661F"/>
    <w:rsid w:val="00FC1189"/>
    <w:rsid w:val="00FF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F63216"/>
    <w:pPr>
      <w:numPr>
        <w:numId w:val="32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  <w:style w:type="paragraph" w:customStyle="1" w:styleId="HeadingAppendix9">
    <w:name w:val="Heading Appendix 9"/>
    <w:basedOn w:val="Normal"/>
    <w:next w:val="Normal"/>
    <w:qFormat/>
    <w:rsid w:val="006D6115"/>
    <w:pPr>
      <w:pBdr>
        <w:bottom w:val="single" w:sz="4" w:space="1" w:color="AFAFAF" w:themeColor="accent1"/>
      </w:pBdr>
      <w:spacing w:before="200" w:after="40"/>
    </w:pPr>
    <w:rPr>
      <w:b/>
      <w:i/>
      <w:color w:val="005A9B" w:themeColor="background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F63216"/>
    <w:pPr>
      <w:numPr>
        <w:numId w:val="32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  <w:style w:type="paragraph" w:customStyle="1" w:styleId="HeadingAppendix9">
    <w:name w:val="Heading Appendix 9"/>
    <w:basedOn w:val="Normal"/>
    <w:next w:val="Normal"/>
    <w:qFormat/>
    <w:rsid w:val="006D6115"/>
    <w:pPr>
      <w:pBdr>
        <w:bottom w:val="single" w:sz="4" w:space="1" w:color="AFAFAF" w:themeColor="accent1"/>
      </w:pBdr>
      <w:spacing w:before="200" w:after="40"/>
    </w:pPr>
    <w:rPr>
      <w:b/>
      <w:i/>
      <w:color w:val="005A9B" w:themeColor="background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100C0-3060-4A39-9919-BDBC91434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1942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Planning in CDEM - HEA Template: Determine Hazard Scenarios - Ministry of Civil Defence &amp; Emergency Management</dc:title>
  <dc:creator>Ministry of Civil Defence &amp; Emergency Management</dc:creator>
  <cp:lastModifiedBy>Jaynia Steel [CASS]</cp:lastModifiedBy>
  <cp:revision>3</cp:revision>
  <dcterms:created xsi:type="dcterms:W3CDTF">2015-12-02T01:32:00Z</dcterms:created>
  <dcterms:modified xsi:type="dcterms:W3CDTF">2015-12-02T01:33:00Z</dcterms:modified>
</cp:coreProperties>
</file>