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FB" w:rsidRDefault="00555652" w:rsidP="007200A6">
      <w:pPr>
        <w:pStyle w:val="StyleLatinArialNarrow20ptBoldBackground2Before0p"/>
        <w:rPr>
          <w:rFonts w:eastAsiaTheme="majorEastAsia"/>
        </w:rPr>
      </w:pPr>
      <w:r>
        <w:rPr>
          <w:rFonts w:eastAsiaTheme="majorEastAsia"/>
        </w:rPr>
        <w:t xml:space="preserve">Detailed Planning – Options Analysis </w:t>
      </w:r>
      <w:r w:rsidR="007F51FB" w:rsidRPr="007F51FB">
        <w:rPr>
          <w:rFonts w:eastAsiaTheme="majorEastAsia"/>
        </w:rPr>
        <w:t xml:space="preserve"> </w:t>
      </w:r>
    </w:p>
    <w:p w:rsidR="00FD3A9E" w:rsidRPr="00A82DE5" w:rsidRDefault="00FD3A9E" w:rsidP="00FD3A9E">
      <w:r w:rsidRPr="00A82DE5">
        <w:t xml:space="preserve">This template has been developed to assist with the Options Analysis </w:t>
      </w:r>
      <w:r>
        <w:t>step of the detailed planning process</w:t>
      </w:r>
      <w:r w:rsidRPr="00A82DE5">
        <w:t xml:space="preserve">. It should be used to record the Planning team’s analysis and conclusions, and as an agenda for </w:t>
      </w:r>
      <w:r>
        <w:t>a</w:t>
      </w:r>
      <w:r w:rsidRPr="00A82DE5">
        <w:t xml:space="preserve"> planning meeting</w:t>
      </w:r>
      <w:r>
        <w:t xml:space="preserve">. </w:t>
      </w:r>
    </w:p>
    <w:p w:rsidR="00555652" w:rsidRPr="00200C15" w:rsidRDefault="00FD3A9E" w:rsidP="00FD3A9E">
      <w:pPr>
        <w:rPr>
          <w:rFonts w:cstheme="majorBidi"/>
        </w:rPr>
      </w:pPr>
      <w:r w:rsidRPr="00A82DE5">
        <w:t xml:space="preserve">This template consists of a series of </w:t>
      </w:r>
      <w:r>
        <w:t>steps</w:t>
      </w:r>
      <w:r w:rsidRPr="00A82DE5">
        <w:t xml:space="preserve">. The aim is to discuss </w:t>
      </w:r>
      <w:r>
        <w:t>each step</w:t>
      </w:r>
      <w:r w:rsidRPr="00A82DE5">
        <w:t xml:space="preserve">, recording the conclusions reached from the discussion. The final step is for the Planning </w:t>
      </w:r>
      <w:r>
        <w:t>t</w:t>
      </w:r>
      <w:r w:rsidRPr="00A82DE5">
        <w:t>eam to brief the Controller on its deductions</w:t>
      </w:r>
      <w:r>
        <w:t>.</w:t>
      </w:r>
    </w:p>
    <w:p w:rsidR="00555652" w:rsidRPr="00B224D1" w:rsidRDefault="00555652" w:rsidP="00555652">
      <w:pPr>
        <w:pStyle w:val="HeadingAppendix9"/>
      </w:pPr>
      <w:r w:rsidRPr="00B224D1">
        <w:t>Inputs</w:t>
      </w:r>
    </w:p>
    <w:p w:rsidR="00FD3A9E" w:rsidRPr="00200C15" w:rsidRDefault="00FD3A9E" w:rsidP="00FD3A9E">
      <w:r w:rsidRPr="00200C15">
        <w:t xml:space="preserve">The main inputs into </w:t>
      </w:r>
      <w:r>
        <w:t>Options</w:t>
      </w:r>
      <w:r w:rsidRPr="00200C15">
        <w:t xml:space="preserve"> Analysis are;</w:t>
      </w:r>
    </w:p>
    <w:p w:rsidR="00FD3A9E" w:rsidRPr="00200C15" w:rsidRDefault="00FD3A9E" w:rsidP="00FD3A9E">
      <w:pPr>
        <w:pStyle w:val="Tablebullet"/>
        <w:numPr>
          <w:ilvl w:val="0"/>
          <w:numId w:val="1"/>
        </w:numPr>
      </w:pPr>
      <w:r w:rsidRPr="00200C15">
        <w:t>Controller’s selected response options</w:t>
      </w:r>
    </w:p>
    <w:p w:rsidR="00FD3A9E" w:rsidRPr="00200C15" w:rsidRDefault="00FD3A9E" w:rsidP="00FD3A9E">
      <w:pPr>
        <w:pStyle w:val="Tablebullet"/>
        <w:numPr>
          <w:ilvl w:val="0"/>
          <w:numId w:val="1"/>
        </w:numPr>
      </w:pPr>
      <w:r>
        <w:t>HEA</w:t>
      </w:r>
      <w:r w:rsidRPr="00200C15">
        <w:t xml:space="preserve"> most likely and most dangerous </w:t>
      </w:r>
      <w:r>
        <w:t>hazard scenario</w:t>
      </w:r>
      <w:r w:rsidRPr="00200C15">
        <w:t>s</w:t>
      </w:r>
    </w:p>
    <w:p w:rsidR="00FD3A9E" w:rsidRPr="00200C15" w:rsidRDefault="00FD3A9E" w:rsidP="00FD3A9E">
      <w:pPr>
        <w:pStyle w:val="Tablebullet"/>
        <w:numPr>
          <w:ilvl w:val="0"/>
          <w:numId w:val="1"/>
        </w:numPr>
      </w:pPr>
      <w:r>
        <w:t>HEA</w:t>
      </w:r>
      <w:r w:rsidRPr="00200C15">
        <w:t xml:space="preserve"> data</w:t>
      </w:r>
    </w:p>
    <w:p w:rsidR="00FD3A9E" w:rsidRDefault="00FD3A9E" w:rsidP="00FD3A9E">
      <w:pPr>
        <w:pStyle w:val="Tablebullet"/>
        <w:numPr>
          <w:ilvl w:val="0"/>
          <w:numId w:val="1"/>
        </w:numPr>
      </w:pPr>
      <w:r w:rsidRPr="00200C15">
        <w:t>Situation</w:t>
      </w:r>
      <w:r w:rsidRPr="00793E67">
        <w:t xml:space="preserve"> information</w:t>
      </w:r>
      <w:r>
        <w:t>.</w:t>
      </w:r>
    </w:p>
    <w:p w:rsidR="00555652" w:rsidRDefault="00555652" w:rsidP="00555652">
      <w:pPr>
        <w:spacing w:before="0" w:after="0" w:line="240" w:lineRule="auto"/>
      </w:pPr>
    </w:p>
    <w:tbl>
      <w:tblPr>
        <w:tblW w:w="5000" w:type="pct"/>
        <w:tblBorders>
          <w:top w:val="single" w:sz="4" w:space="0" w:color="005A9B" w:themeColor="background2"/>
          <w:left w:val="single" w:sz="4" w:space="0" w:color="005A9B" w:themeColor="background2"/>
          <w:bottom w:val="single" w:sz="4" w:space="0" w:color="005A9B" w:themeColor="background2"/>
          <w:right w:val="single" w:sz="4" w:space="0" w:color="005A9B" w:themeColor="background2"/>
          <w:insideH w:val="single" w:sz="4" w:space="0" w:color="005A9B" w:themeColor="background2"/>
          <w:insideV w:val="single" w:sz="4" w:space="0" w:color="005A9B" w:themeColor="background2"/>
        </w:tblBorders>
        <w:tblLook w:val="01E0"/>
      </w:tblPr>
      <w:tblGrid>
        <w:gridCol w:w="9740"/>
      </w:tblGrid>
      <w:tr w:rsidR="00FD3A9E" w:rsidRPr="00C834FD" w:rsidTr="001A7923">
        <w:trPr>
          <w:cantSplit/>
        </w:trPr>
        <w:tc>
          <w:tcPr>
            <w:tcW w:w="5000" w:type="pct"/>
            <w:shd w:val="clear" w:color="auto" w:fill="005A9B" w:themeFill="background2"/>
          </w:tcPr>
          <w:p w:rsidR="00FD3A9E" w:rsidRPr="00200C15" w:rsidRDefault="00FD3A9E" w:rsidP="001A7923">
            <w:pPr>
              <w:pStyle w:val="Tableheading"/>
              <w:rPr>
                <w:rFonts w:cs="Arial"/>
              </w:rPr>
            </w:pPr>
            <w:r w:rsidRPr="00200C15">
              <w:t>Step 1: Situation Update</w:t>
            </w:r>
          </w:p>
        </w:tc>
      </w:tr>
      <w:tr w:rsidR="00FD3A9E" w:rsidRPr="007C03E5" w:rsidTr="001A7923">
        <w:trPr>
          <w:cantSplit/>
        </w:trPr>
        <w:tc>
          <w:tcPr>
            <w:tcW w:w="5000" w:type="pct"/>
            <w:shd w:val="clear" w:color="auto" w:fill="auto"/>
          </w:tcPr>
          <w:p w:rsidR="00FD3A9E" w:rsidRPr="00200C15" w:rsidRDefault="00FD3A9E" w:rsidP="001A7923">
            <w:pPr>
              <w:pStyle w:val="Tablenormal0"/>
              <w:rPr>
                <w:sz w:val="20"/>
                <w:szCs w:val="20"/>
              </w:rPr>
            </w:pPr>
            <w:r w:rsidRPr="00200C15">
              <w:rPr>
                <w:sz w:val="20"/>
                <w:szCs w:val="20"/>
              </w:rPr>
              <w:t>The Planning team representatives update each other on any changes in their function or agency areas;</w:t>
            </w:r>
          </w:p>
          <w:p w:rsidR="00FD3A9E" w:rsidRPr="00200C15" w:rsidRDefault="00FD3A9E" w:rsidP="00FD3A9E">
            <w:pPr>
              <w:pStyle w:val="Tablenumbering"/>
              <w:numPr>
                <w:ilvl w:val="0"/>
                <w:numId w:val="33"/>
              </w:numPr>
              <w:ind w:left="360" w:hanging="360"/>
              <w:rPr>
                <w:sz w:val="20"/>
                <w:szCs w:val="20"/>
              </w:rPr>
            </w:pPr>
            <w:r w:rsidRPr="00200C15">
              <w:rPr>
                <w:sz w:val="20"/>
                <w:szCs w:val="20"/>
              </w:rPr>
              <w:t>Planning timeline (Planning rep)</w:t>
            </w:r>
          </w:p>
          <w:p w:rsidR="00FD3A9E" w:rsidRPr="00200C15" w:rsidRDefault="00FD3A9E" w:rsidP="00FD3A9E">
            <w:pPr>
              <w:pStyle w:val="Tablenumbering"/>
              <w:numPr>
                <w:ilvl w:val="0"/>
                <w:numId w:val="27"/>
              </w:numPr>
              <w:ind w:left="360" w:hanging="360"/>
              <w:rPr>
                <w:sz w:val="20"/>
                <w:szCs w:val="20"/>
              </w:rPr>
            </w:pPr>
            <w:r w:rsidRPr="00200C15">
              <w:rPr>
                <w:sz w:val="20"/>
                <w:szCs w:val="20"/>
              </w:rPr>
              <w:t xml:space="preserve">Hazard and environment </w:t>
            </w:r>
            <w:r>
              <w:rPr>
                <w:sz w:val="20"/>
                <w:szCs w:val="20"/>
              </w:rPr>
              <w:t>information (Intelligence rep)</w:t>
            </w:r>
            <w:r w:rsidRPr="00200C15">
              <w:rPr>
                <w:sz w:val="20"/>
                <w:szCs w:val="20"/>
              </w:rPr>
              <w:t xml:space="preserve"> </w:t>
            </w:r>
          </w:p>
          <w:p w:rsidR="00FD3A9E" w:rsidRPr="00200C15" w:rsidRDefault="00FD3A9E" w:rsidP="00FD3A9E">
            <w:pPr>
              <w:pStyle w:val="Tablenumbering"/>
              <w:numPr>
                <w:ilvl w:val="0"/>
                <w:numId w:val="27"/>
              </w:num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Response</w:t>
            </w:r>
            <w:r w:rsidRPr="00200C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situation </w:t>
            </w:r>
            <w:r w:rsidRPr="00200C15">
              <w:rPr>
                <w:sz w:val="20"/>
                <w:szCs w:val="20"/>
              </w:rPr>
              <w:t>ch</w:t>
            </w:r>
            <w:r>
              <w:rPr>
                <w:sz w:val="20"/>
                <w:szCs w:val="20"/>
              </w:rPr>
              <w:t>anges (Operations/Welfare reps)</w:t>
            </w:r>
            <w:r w:rsidRPr="00200C15">
              <w:rPr>
                <w:sz w:val="20"/>
                <w:szCs w:val="20"/>
              </w:rPr>
              <w:t xml:space="preserve">  </w:t>
            </w:r>
          </w:p>
          <w:p w:rsidR="00FD3A9E" w:rsidRPr="00200C15" w:rsidRDefault="00FD3A9E" w:rsidP="00FD3A9E">
            <w:pPr>
              <w:pStyle w:val="Tablenumbering"/>
              <w:numPr>
                <w:ilvl w:val="0"/>
                <w:numId w:val="27"/>
              </w:numPr>
              <w:ind w:left="360" w:hanging="360"/>
              <w:rPr>
                <w:sz w:val="20"/>
                <w:szCs w:val="20"/>
              </w:rPr>
            </w:pPr>
            <w:r w:rsidRPr="00200C15">
              <w:rPr>
                <w:sz w:val="20"/>
                <w:szCs w:val="20"/>
              </w:rPr>
              <w:t>Resource changes (Logist</w:t>
            </w:r>
            <w:r>
              <w:rPr>
                <w:sz w:val="20"/>
                <w:szCs w:val="20"/>
              </w:rPr>
              <w:t>ics rep and Liaison Officers)</w:t>
            </w:r>
          </w:p>
          <w:p w:rsidR="00FD3A9E" w:rsidRPr="00200C15" w:rsidRDefault="00FD3A9E" w:rsidP="00FD3A9E">
            <w:pPr>
              <w:pStyle w:val="Tablenumbering"/>
              <w:numPr>
                <w:ilvl w:val="0"/>
                <w:numId w:val="27"/>
              </w:numPr>
              <w:ind w:left="360" w:hanging="360"/>
              <w:rPr>
                <w:sz w:val="20"/>
                <w:szCs w:val="20"/>
              </w:rPr>
            </w:pPr>
            <w:r w:rsidRPr="00200C15">
              <w:rPr>
                <w:sz w:val="20"/>
                <w:szCs w:val="20"/>
              </w:rPr>
              <w:t>Media changes (PIM rep)</w:t>
            </w:r>
          </w:p>
          <w:p w:rsidR="00FD3A9E" w:rsidRPr="00200C15" w:rsidRDefault="00FD3A9E" w:rsidP="00FD3A9E">
            <w:pPr>
              <w:pStyle w:val="Tablenumbering"/>
              <w:numPr>
                <w:ilvl w:val="0"/>
                <w:numId w:val="27"/>
              </w:numPr>
              <w:ind w:left="360" w:hanging="360"/>
              <w:rPr>
                <w:sz w:val="20"/>
                <w:szCs w:val="20"/>
              </w:rPr>
            </w:pPr>
            <w:r w:rsidRPr="00200C15">
              <w:rPr>
                <w:sz w:val="20"/>
                <w:szCs w:val="20"/>
              </w:rPr>
              <w:t>Agency updates (Liaison Officers)</w:t>
            </w:r>
          </w:p>
          <w:p w:rsidR="00FD3A9E" w:rsidRPr="00200C15" w:rsidRDefault="00FD3A9E" w:rsidP="001A7923">
            <w:pPr>
              <w:pStyle w:val="Tablenormal0"/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FD3A9E" w:rsidRPr="00C834FD" w:rsidTr="001A7923">
        <w:trPr>
          <w:cantSplit/>
        </w:trPr>
        <w:tc>
          <w:tcPr>
            <w:tcW w:w="5000" w:type="pct"/>
            <w:shd w:val="clear" w:color="auto" w:fill="005A9B" w:themeFill="background2"/>
          </w:tcPr>
          <w:p w:rsidR="00FD3A9E" w:rsidRPr="00200C15" w:rsidRDefault="00FD3A9E" w:rsidP="001A7923">
            <w:pPr>
              <w:pStyle w:val="Tableheading"/>
              <w:rPr>
                <w:rFonts w:cs="Arial"/>
              </w:rPr>
            </w:pPr>
            <w:r w:rsidRPr="00200C15">
              <w:t>Step 2:  Gather materials, data and appointments</w:t>
            </w:r>
          </w:p>
        </w:tc>
      </w:tr>
      <w:tr w:rsidR="00FD3A9E" w:rsidRPr="00C834FD" w:rsidTr="001A7923">
        <w:trPr>
          <w:cantSplit/>
        </w:trPr>
        <w:tc>
          <w:tcPr>
            <w:tcW w:w="5000" w:type="pct"/>
            <w:shd w:val="clear" w:color="auto" w:fill="auto"/>
          </w:tcPr>
          <w:p w:rsidR="00FD3A9E" w:rsidRPr="004E2EE4" w:rsidRDefault="00FD3A9E" w:rsidP="00FD3A9E">
            <w:pPr>
              <w:pStyle w:val="Tablenumbering"/>
              <w:numPr>
                <w:ilvl w:val="0"/>
                <w:numId w:val="33"/>
              </w:numPr>
              <w:ind w:left="360" w:hanging="360"/>
              <w:rPr>
                <w:sz w:val="20"/>
                <w:szCs w:val="20"/>
                <w:u w:val="single"/>
              </w:rPr>
            </w:pPr>
            <w:r w:rsidRPr="004E2EE4">
              <w:rPr>
                <w:sz w:val="20"/>
                <w:szCs w:val="20"/>
                <w:u w:val="single"/>
              </w:rPr>
              <w:t xml:space="preserve">Gather material and data </w:t>
            </w:r>
          </w:p>
          <w:p w:rsidR="00FD3A9E" w:rsidRPr="004E2EE4" w:rsidRDefault="00FD3A9E" w:rsidP="001A7923">
            <w:pPr>
              <w:pStyle w:val="TableText"/>
              <w:ind w:left="426"/>
              <w:rPr>
                <w:rFonts w:ascii="Arial" w:hAnsi="Arial" w:cs="Arial"/>
                <w:sz w:val="20"/>
              </w:rPr>
            </w:pPr>
            <w:r w:rsidRPr="004E2EE4">
              <w:rPr>
                <w:rFonts w:ascii="Arial" w:hAnsi="Arial" w:cs="Arial"/>
                <w:sz w:val="20"/>
              </w:rPr>
              <w:t>Material and d</w:t>
            </w:r>
            <w:r>
              <w:rPr>
                <w:rFonts w:ascii="Arial" w:hAnsi="Arial" w:cs="Arial"/>
                <w:sz w:val="20"/>
              </w:rPr>
              <w:t>ata needed for testing includes:</w:t>
            </w:r>
          </w:p>
          <w:p w:rsidR="00FD3A9E" w:rsidRPr="004E2EE4" w:rsidRDefault="00FD3A9E" w:rsidP="00FD3A9E">
            <w:pPr>
              <w:pStyle w:val="ListParagraph"/>
              <w:numPr>
                <w:ilvl w:val="0"/>
                <w:numId w:val="37"/>
              </w:numPr>
              <w:rPr>
                <w:rFonts w:cs="Arial"/>
                <w:sz w:val="20"/>
                <w:szCs w:val="20"/>
              </w:rPr>
            </w:pPr>
            <w:r w:rsidRPr="004E2EE4">
              <w:rPr>
                <w:rFonts w:cs="Arial"/>
                <w:sz w:val="20"/>
                <w:szCs w:val="20"/>
              </w:rPr>
              <w:t xml:space="preserve">Response option </w:t>
            </w:r>
            <w:r>
              <w:rPr>
                <w:rFonts w:cs="Arial"/>
                <w:sz w:val="20"/>
                <w:szCs w:val="20"/>
              </w:rPr>
              <w:t>s</w:t>
            </w:r>
            <w:r w:rsidRPr="004E2EE4">
              <w:rPr>
                <w:rFonts w:cs="Arial"/>
                <w:sz w:val="20"/>
                <w:szCs w:val="20"/>
              </w:rPr>
              <w:t>tatements</w:t>
            </w:r>
          </w:p>
          <w:p w:rsidR="00FD3A9E" w:rsidRPr="004E2EE4" w:rsidRDefault="00FD3A9E" w:rsidP="00FD3A9E">
            <w:pPr>
              <w:pStyle w:val="ListParagraph"/>
              <w:numPr>
                <w:ilvl w:val="0"/>
                <w:numId w:val="37"/>
              </w:numPr>
              <w:rPr>
                <w:rFonts w:cs="Arial"/>
                <w:sz w:val="20"/>
                <w:szCs w:val="20"/>
              </w:rPr>
            </w:pPr>
            <w:r w:rsidRPr="004E2EE4">
              <w:rPr>
                <w:rFonts w:cs="Arial"/>
                <w:sz w:val="20"/>
                <w:szCs w:val="20"/>
              </w:rPr>
              <w:t xml:space="preserve">Hazard most likely </w:t>
            </w:r>
            <w:r>
              <w:rPr>
                <w:rFonts w:cs="Arial"/>
                <w:sz w:val="20"/>
                <w:szCs w:val="20"/>
              </w:rPr>
              <w:t>scenario</w:t>
            </w:r>
          </w:p>
          <w:p w:rsidR="00FD3A9E" w:rsidRPr="004E2EE4" w:rsidRDefault="00FD3A9E" w:rsidP="00FD3A9E">
            <w:pPr>
              <w:pStyle w:val="ListParagraph"/>
              <w:numPr>
                <w:ilvl w:val="0"/>
                <w:numId w:val="37"/>
              </w:numPr>
              <w:rPr>
                <w:rFonts w:cs="Arial"/>
                <w:sz w:val="20"/>
                <w:szCs w:val="20"/>
              </w:rPr>
            </w:pPr>
            <w:r w:rsidRPr="004E2EE4">
              <w:rPr>
                <w:rFonts w:cs="Arial"/>
                <w:sz w:val="20"/>
                <w:szCs w:val="20"/>
              </w:rPr>
              <w:t xml:space="preserve">Hazard most dangerous </w:t>
            </w:r>
            <w:r>
              <w:rPr>
                <w:rFonts w:cs="Arial"/>
                <w:sz w:val="20"/>
                <w:szCs w:val="20"/>
              </w:rPr>
              <w:t>scenario</w:t>
            </w:r>
          </w:p>
          <w:p w:rsidR="00FD3A9E" w:rsidRPr="004E2EE4" w:rsidRDefault="00FD3A9E" w:rsidP="00FD3A9E">
            <w:pPr>
              <w:pStyle w:val="ListParagraph"/>
              <w:numPr>
                <w:ilvl w:val="0"/>
                <w:numId w:val="37"/>
              </w:numPr>
              <w:rPr>
                <w:rFonts w:cs="Arial"/>
                <w:sz w:val="20"/>
                <w:szCs w:val="20"/>
              </w:rPr>
            </w:pPr>
            <w:r w:rsidRPr="004E2EE4">
              <w:rPr>
                <w:rFonts w:cs="Arial"/>
                <w:sz w:val="20"/>
                <w:szCs w:val="20"/>
              </w:rPr>
              <w:t>Map of the area of operations and area of interest</w:t>
            </w:r>
          </w:p>
          <w:p w:rsidR="00FD3A9E" w:rsidRPr="004E2EE4" w:rsidRDefault="00FD3A9E" w:rsidP="00FD3A9E">
            <w:pPr>
              <w:pStyle w:val="ListParagraph"/>
              <w:numPr>
                <w:ilvl w:val="0"/>
                <w:numId w:val="37"/>
              </w:numPr>
              <w:rPr>
                <w:rFonts w:cs="Arial"/>
                <w:sz w:val="20"/>
                <w:szCs w:val="20"/>
              </w:rPr>
            </w:pPr>
            <w:r w:rsidRPr="004E2EE4">
              <w:rPr>
                <w:rFonts w:cs="Arial"/>
                <w:sz w:val="20"/>
                <w:szCs w:val="20"/>
              </w:rPr>
              <w:t xml:space="preserve">Markers or symbols to represent hazard </w:t>
            </w:r>
            <w:r w:rsidRPr="003B62B1">
              <w:rPr>
                <w:rFonts w:cs="Arial"/>
                <w:sz w:val="20"/>
                <w:szCs w:val="20"/>
              </w:rPr>
              <w:t>consequence</w:t>
            </w:r>
            <w:r w:rsidRPr="004E2EE4">
              <w:rPr>
                <w:rFonts w:cs="Arial"/>
                <w:sz w:val="20"/>
                <w:szCs w:val="20"/>
              </w:rPr>
              <w:t>s, response elements and the affected population</w:t>
            </w:r>
          </w:p>
          <w:p w:rsidR="00FD3A9E" w:rsidRPr="004E2EE4" w:rsidRDefault="00FD3A9E" w:rsidP="00FD3A9E">
            <w:pPr>
              <w:pStyle w:val="ListParagraph"/>
              <w:numPr>
                <w:ilvl w:val="0"/>
                <w:numId w:val="37"/>
              </w:numPr>
              <w:rPr>
                <w:rFonts w:cs="Arial"/>
                <w:sz w:val="20"/>
                <w:szCs w:val="20"/>
              </w:rPr>
            </w:pPr>
            <w:r w:rsidRPr="004E2EE4">
              <w:rPr>
                <w:rFonts w:cs="Arial"/>
                <w:sz w:val="20"/>
                <w:szCs w:val="20"/>
              </w:rPr>
              <w:t>Notepaper or device to record findings</w:t>
            </w:r>
          </w:p>
          <w:p w:rsidR="00FD3A9E" w:rsidRPr="004E2EE4" w:rsidRDefault="00FD3A9E" w:rsidP="00FD3A9E">
            <w:pPr>
              <w:pStyle w:val="Tablenumbering"/>
              <w:numPr>
                <w:ilvl w:val="0"/>
                <w:numId w:val="27"/>
              </w:numPr>
              <w:ind w:left="360" w:hanging="360"/>
              <w:rPr>
                <w:sz w:val="20"/>
                <w:szCs w:val="20"/>
                <w:u w:val="single"/>
              </w:rPr>
            </w:pPr>
            <w:r w:rsidRPr="004E2EE4">
              <w:rPr>
                <w:sz w:val="20"/>
                <w:szCs w:val="20"/>
                <w:u w:val="single"/>
              </w:rPr>
              <w:t>Appointments</w:t>
            </w:r>
          </w:p>
          <w:p w:rsidR="00FD3A9E" w:rsidRPr="004E2EE4" w:rsidRDefault="00FD3A9E" w:rsidP="001A7923">
            <w:pPr>
              <w:pStyle w:val="TableText"/>
              <w:ind w:left="426"/>
              <w:rPr>
                <w:rFonts w:ascii="Arial" w:hAnsi="Arial" w:cs="Arial"/>
                <w:sz w:val="20"/>
              </w:rPr>
            </w:pPr>
            <w:r w:rsidRPr="004E2EE4">
              <w:rPr>
                <w:rFonts w:ascii="Arial" w:hAnsi="Arial" w:cs="Arial"/>
                <w:sz w:val="20"/>
              </w:rPr>
              <w:t>The following appointments will be needed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FD3A9E" w:rsidRPr="004E2EE4" w:rsidRDefault="00FD3A9E" w:rsidP="00FD3A9E">
            <w:pPr>
              <w:pStyle w:val="TableText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4E2EE4">
              <w:rPr>
                <w:rFonts w:ascii="Arial" w:hAnsi="Arial" w:cs="Arial"/>
                <w:sz w:val="20"/>
              </w:rPr>
              <w:t>Facilitator</w:t>
            </w:r>
          </w:p>
          <w:p w:rsidR="00FD3A9E" w:rsidRPr="004E2EE4" w:rsidRDefault="00FD3A9E" w:rsidP="00FD3A9E">
            <w:pPr>
              <w:pStyle w:val="TableText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4E2EE4">
              <w:rPr>
                <w:rFonts w:ascii="Arial" w:hAnsi="Arial" w:cs="Arial"/>
                <w:sz w:val="20"/>
              </w:rPr>
              <w:t>Response Option tester</w:t>
            </w:r>
            <w:r>
              <w:rPr>
                <w:rFonts w:ascii="Arial" w:hAnsi="Arial" w:cs="Arial"/>
                <w:sz w:val="20"/>
              </w:rPr>
              <w:t xml:space="preserve"> (1 for each option)</w:t>
            </w:r>
          </w:p>
          <w:p w:rsidR="00FD3A9E" w:rsidRPr="004E2EE4" w:rsidRDefault="00FD3A9E" w:rsidP="00FD3A9E">
            <w:pPr>
              <w:pStyle w:val="TableText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Hazard scenario</w:t>
            </w:r>
            <w:r w:rsidRPr="004E2EE4">
              <w:rPr>
                <w:rFonts w:ascii="Arial" w:hAnsi="Arial" w:cs="Arial"/>
                <w:sz w:val="20"/>
              </w:rPr>
              <w:t xml:space="preserve"> tester</w:t>
            </w:r>
          </w:p>
          <w:p w:rsidR="00FD3A9E" w:rsidRPr="004E2EE4" w:rsidRDefault="00FD3A9E" w:rsidP="00FD3A9E">
            <w:pPr>
              <w:pStyle w:val="TableText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4E2EE4">
              <w:rPr>
                <w:rFonts w:ascii="Arial" w:hAnsi="Arial" w:cs="Arial"/>
                <w:sz w:val="20"/>
              </w:rPr>
              <w:t>Scribe</w:t>
            </w:r>
          </w:p>
          <w:p w:rsidR="00FD3A9E" w:rsidRPr="004E2EE4" w:rsidRDefault="00FD3A9E" w:rsidP="001A7923">
            <w:pPr>
              <w:pStyle w:val="TableText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A9E" w:rsidRPr="00C834FD" w:rsidTr="001A7923">
        <w:trPr>
          <w:cantSplit/>
        </w:trPr>
        <w:tc>
          <w:tcPr>
            <w:tcW w:w="5000" w:type="pct"/>
            <w:shd w:val="clear" w:color="auto" w:fill="005A9B" w:themeFill="background2"/>
          </w:tcPr>
          <w:p w:rsidR="00FD3A9E" w:rsidRPr="004E2EE4" w:rsidRDefault="00FD3A9E" w:rsidP="001A7923">
            <w:pPr>
              <w:pStyle w:val="Tablenormal0"/>
              <w:rPr>
                <w:rFonts w:cs="Arial"/>
              </w:rPr>
            </w:pPr>
            <w:r w:rsidRPr="004E2EE4">
              <w:rPr>
                <w:b/>
                <w:color w:val="FFFFFF"/>
              </w:rPr>
              <w:t xml:space="preserve">Step 3:  </w:t>
            </w:r>
            <w:r>
              <w:rPr>
                <w:b/>
                <w:color w:val="FFFFFF"/>
              </w:rPr>
              <w:t>List assumptions</w:t>
            </w:r>
            <w:r w:rsidRPr="004E2EE4">
              <w:rPr>
                <w:rFonts w:cs="Arial"/>
              </w:rPr>
              <w:t xml:space="preserve">  </w:t>
            </w:r>
          </w:p>
        </w:tc>
      </w:tr>
      <w:tr w:rsidR="00FD3A9E" w:rsidRPr="003459D0" w:rsidTr="001A7923">
        <w:trPr>
          <w:cantSplit/>
        </w:trPr>
        <w:tc>
          <w:tcPr>
            <w:tcW w:w="5000" w:type="pct"/>
            <w:shd w:val="clear" w:color="auto" w:fill="auto"/>
          </w:tcPr>
          <w:p w:rsidR="00FD3A9E" w:rsidRPr="00677186" w:rsidRDefault="00FD3A9E" w:rsidP="001A7923">
            <w:pPr>
              <w:pStyle w:val="Tablenormal0"/>
              <w:rPr>
                <w:sz w:val="20"/>
                <w:szCs w:val="20"/>
              </w:rPr>
            </w:pPr>
            <w:r w:rsidRPr="00677186">
              <w:rPr>
                <w:sz w:val="20"/>
                <w:szCs w:val="20"/>
              </w:rPr>
              <w:t>If any assumptions are still outstanding for the response options, list these so that they are clear to all staff taking part in the testing.</w:t>
            </w:r>
          </w:p>
          <w:p w:rsidR="00FD3A9E" w:rsidRPr="004E2EE4" w:rsidRDefault="00FD3A9E" w:rsidP="001A7923">
            <w:pPr>
              <w:pStyle w:val="Tablenormal0"/>
            </w:pPr>
          </w:p>
        </w:tc>
      </w:tr>
    </w:tbl>
    <w:p w:rsidR="00555652" w:rsidRDefault="00555652" w:rsidP="00555652">
      <w:pPr>
        <w:spacing w:before="0" w:after="0" w:line="240" w:lineRule="auto"/>
      </w:pPr>
    </w:p>
    <w:p w:rsidR="00555652" w:rsidRDefault="00555652" w:rsidP="00555652">
      <w:r>
        <w:br w:type="page"/>
      </w:r>
    </w:p>
    <w:p w:rsidR="00555652" w:rsidRDefault="00555652" w:rsidP="00555652">
      <w:pPr>
        <w:pStyle w:val="Spacer"/>
      </w:pPr>
    </w:p>
    <w:tbl>
      <w:tblPr>
        <w:tblW w:w="5000" w:type="pct"/>
        <w:tblBorders>
          <w:top w:val="single" w:sz="4" w:space="0" w:color="005A9B" w:themeColor="background2"/>
          <w:left w:val="single" w:sz="4" w:space="0" w:color="005A9B" w:themeColor="background2"/>
          <w:bottom w:val="single" w:sz="4" w:space="0" w:color="005A9B" w:themeColor="background2"/>
          <w:right w:val="single" w:sz="4" w:space="0" w:color="005A9B" w:themeColor="background2"/>
          <w:insideH w:val="single" w:sz="4" w:space="0" w:color="005A9B" w:themeColor="background2"/>
          <w:insideV w:val="single" w:sz="4" w:space="0" w:color="005A9B" w:themeColor="background2"/>
        </w:tblBorders>
        <w:tblLook w:val="01E0"/>
      </w:tblPr>
      <w:tblGrid>
        <w:gridCol w:w="9740"/>
      </w:tblGrid>
      <w:tr w:rsidR="00FD3A9E" w:rsidRPr="004E2EE4" w:rsidTr="001A7923">
        <w:trPr>
          <w:cantSplit/>
        </w:trPr>
        <w:tc>
          <w:tcPr>
            <w:tcW w:w="5000" w:type="pct"/>
            <w:shd w:val="clear" w:color="auto" w:fill="005A9B" w:themeFill="background2"/>
          </w:tcPr>
          <w:p w:rsidR="00FD3A9E" w:rsidRPr="004E2EE4" w:rsidRDefault="00FD3A9E" w:rsidP="001A7923">
            <w:pPr>
              <w:pStyle w:val="Tableheading"/>
            </w:pPr>
            <w:r w:rsidRPr="004E2EE4">
              <w:t xml:space="preserve">Step 4:  </w:t>
            </w:r>
            <w:r>
              <w:t>Determine method of testing</w:t>
            </w:r>
          </w:p>
        </w:tc>
      </w:tr>
      <w:tr w:rsidR="00FD3A9E" w:rsidRPr="004E2EE4" w:rsidTr="001A7923">
        <w:trPr>
          <w:cantSplit/>
        </w:trPr>
        <w:tc>
          <w:tcPr>
            <w:tcW w:w="5000" w:type="pct"/>
            <w:shd w:val="clear" w:color="auto" w:fill="auto"/>
          </w:tcPr>
          <w:p w:rsidR="00FD3A9E" w:rsidRPr="004E2EE4" w:rsidRDefault="00FD3A9E" w:rsidP="00FD3A9E">
            <w:pPr>
              <w:pStyle w:val="Tablenumbering"/>
              <w:numPr>
                <w:ilvl w:val="0"/>
                <w:numId w:val="33"/>
              </w:numPr>
              <w:ind w:left="360" w:hanging="360"/>
              <w:rPr>
                <w:sz w:val="20"/>
                <w:szCs w:val="20"/>
                <w:u w:val="single"/>
              </w:rPr>
            </w:pPr>
            <w:r w:rsidRPr="004E2EE4">
              <w:rPr>
                <w:sz w:val="20"/>
                <w:szCs w:val="20"/>
                <w:u w:val="single"/>
              </w:rPr>
              <w:t>Testing timetable</w:t>
            </w:r>
          </w:p>
          <w:p w:rsidR="00FD3A9E" w:rsidRPr="004E2EE4" w:rsidRDefault="00FD3A9E" w:rsidP="001A7923">
            <w:pPr>
              <w:pStyle w:val="TableText"/>
              <w:ind w:left="426"/>
              <w:rPr>
                <w:rFonts w:ascii="Arial" w:hAnsi="Arial" w:cs="Arial"/>
                <w:sz w:val="20"/>
              </w:rPr>
            </w:pPr>
            <w:r w:rsidRPr="004E2EE4">
              <w:rPr>
                <w:rFonts w:ascii="Arial" w:hAnsi="Arial" w:cs="Arial"/>
                <w:sz w:val="20"/>
              </w:rPr>
              <w:t xml:space="preserve">Determine which response options will be tested against which </w:t>
            </w:r>
            <w:r>
              <w:rPr>
                <w:rFonts w:ascii="Arial" w:hAnsi="Arial" w:cs="Arial"/>
                <w:sz w:val="20"/>
              </w:rPr>
              <w:t>hazard scenario</w:t>
            </w:r>
            <w:r w:rsidRPr="004E2EE4">
              <w:rPr>
                <w:rFonts w:ascii="Arial" w:hAnsi="Arial" w:cs="Arial"/>
                <w:sz w:val="20"/>
              </w:rPr>
              <w:t>s, and to what level of detail.</w:t>
            </w:r>
          </w:p>
          <w:p w:rsidR="00FD3A9E" w:rsidRPr="004E2EE4" w:rsidRDefault="00FD3A9E" w:rsidP="001A7923">
            <w:pPr>
              <w:pStyle w:val="TableText"/>
              <w:rPr>
                <w:rFonts w:ascii="Arial" w:hAnsi="Arial" w:cs="Arial"/>
                <w:sz w:val="20"/>
              </w:rPr>
            </w:pPr>
          </w:p>
          <w:p w:rsidR="00FD3A9E" w:rsidRPr="004E2EE4" w:rsidRDefault="00FD3A9E" w:rsidP="00FD3A9E">
            <w:pPr>
              <w:pStyle w:val="Tablenumbering"/>
              <w:numPr>
                <w:ilvl w:val="0"/>
                <w:numId w:val="27"/>
              </w:numPr>
              <w:ind w:left="360" w:hanging="360"/>
              <w:rPr>
                <w:sz w:val="20"/>
                <w:szCs w:val="20"/>
                <w:u w:val="single"/>
              </w:rPr>
            </w:pPr>
            <w:r w:rsidRPr="004E2EE4">
              <w:rPr>
                <w:sz w:val="20"/>
                <w:szCs w:val="20"/>
                <w:u w:val="single"/>
              </w:rPr>
              <w:t>Testing criteria</w:t>
            </w:r>
          </w:p>
          <w:p w:rsidR="00FD3A9E" w:rsidRPr="004E2EE4" w:rsidRDefault="00FD3A9E" w:rsidP="001A7923">
            <w:pPr>
              <w:pStyle w:val="TableText"/>
              <w:ind w:left="426"/>
              <w:rPr>
                <w:rFonts w:ascii="Arial" w:hAnsi="Arial" w:cs="Arial"/>
                <w:sz w:val="20"/>
              </w:rPr>
            </w:pPr>
            <w:r w:rsidRPr="004E2EE4">
              <w:rPr>
                <w:rFonts w:ascii="Arial" w:hAnsi="Arial" w:cs="Arial"/>
                <w:sz w:val="20"/>
              </w:rPr>
              <w:t>Establish the criteria that the response options will be evaluated against.</w:t>
            </w:r>
          </w:p>
          <w:p w:rsidR="00FD3A9E" w:rsidRPr="004E2EE4" w:rsidRDefault="00FD3A9E" w:rsidP="001A7923">
            <w:pPr>
              <w:spacing w:before="0" w:after="0" w:line="240" w:lineRule="auto"/>
              <w:rPr>
                <w:rFonts w:cs="Arial"/>
                <w:sz w:val="20"/>
              </w:rPr>
            </w:pPr>
          </w:p>
        </w:tc>
      </w:tr>
      <w:tr w:rsidR="00FD3A9E" w:rsidRPr="004E2EE4" w:rsidTr="001A7923">
        <w:trPr>
          <w:cantSplit/>
          <w:trHeight w:val="370"/>
        </w:trPr>
        <w:tc>
          <w:tcPr>
            <w:tcW w:w="5000" w:type="pct"/>
            <w:shd w:val="clear" w:color="auto" w:fill="005A9B" w:themeFill="background2"/>
          </w:tcPr>
          <w:p w:rsidR="00FD3A9E" w:rsidRPr="004E2EE4" w:rsidRDefault="00FD3A9E" w:rsidP="001A7923">
            <w:pPr>
              <w:pStyle w:val="Tableheading"/>
              <w:rPr>
                <w:sz w:val="20"/>
                <w:szCs w:val="20"/>
              </w:rPr>
            </w:pPr>
            <w:r w:rsidRPr="004E2EE4">
              <w:rPr>
                <w:sz w:val="20"/>
                <w:szCs w:val="20"/>
              </w:rPr>
              <w:t xml:space="preserve">Step </w:t>
            </w:r>
            <w:r>
              <w:rPr>
                <w:sz w:val="20"/>
                <w:szCs w:val="20"/>
              </w:rPr>
              <w:t>5</w:t>
            </w:r>
            <w:r w:rsidRPr="004E2EE4">
              <w:rPr>
                <w:sz w:val="20"/>
                <w:szCs w:val="20"/>
              </w:rPr>
              <w:t xml:space="preserve"> </w:t>
            </w:r>
            <w:r w:rsidRPr="004E2EE4">
              <w:t>Test the option and assess results</w:t>
            </w:r>
          </w:p>
        </w:tc>
      </w:tr>
      <w:tr w:rsidR="00FD3A9E" w:rsidRPr="00200C15" w:rsidTr="001A7923">
        <w:trPr>
          <w:cantSplit/>
          <w:trHeight w:val="6324"/>
        </w:trPr>
        <w:tc>
          <w:tcPr>
            <w:tcW w:w="5000" w:type="pct"/>
            <w:shd w:val="clear" w:color="auto" w:fill="auto"/>
          </w:tcPr>
          <w:p w:rsidR="00FD3A9E" w:rsidRPr="004E2EE4" w:rsidRDefault="00FD3A9E" w:rsidP="00FD3A9E">
            <w:pPr>
              <w:pStyle w:val="Tablenumbering"/>
              <w:numPr>
                <w:ilvl w:val="0"/>
                <w:numId w:val="33"/>
              </w:numPr>
              <w:ind w:left="360" w:hanging="360"/>
              <w:rPr>
                <w:sz w:val="20"/>
                <w:szCs w:val="20"/>
                <w:u w:val="single"/>
              </w:rPr>
            </w:pPr>
            <w:r w:rsidRPr="004E2EE4">
              <w:rPr>
                <w:sz w:val="20"/>
                <w:szCs w:val="20"/>
                <w:u w:val="single"/>
              </w:rPr>
              <w:t>Testing</w:t>
            </w:r>
          </w:p>
          <w:p w:rsidR="00FD3A9E" w:rsidRPr="004E2EE4" w:rsidRDefault="00FD3A9E" w:rsidP="001A7923">
            <w:pPr>
              <w:pStyle w:val="TableText"/>
              <w:rPr>
                <w:rFonts w:ascii="Arial" w:hAnsi="Arial" w:cs="Arial"/>
                <w:sz w:val="20"/>
              </w:rPr>
            </w:pPr>
            <w:r w:rsidRPr="004E2EE4">
              <w:rPr>
                <w:rFonts w:ascii="Arial" w:hAnsi="Arial" w:cs="Arial"/>
                <w:sz w:val="20"/>
              </w:rPr>
              <w:t xml:space="preserve">Run each test, matching a response option to a </w:t>
            </w:r>
            <w:r>
              <w:rPr>
                <w:rFonts w:ascii="Arial" w:hAnsi="Arial" w:cs="Arial"/>
                <w:sz w:val="20"/>
              </w:rPr>
              <w:t>hazard scenario</w:t>
            </w:r>
            <w:r w:rsidRPr="004E2EE4">
              <w:rPr>
                <w:rFonts w:ascii="Arial" w:hAnsi="Arial" w:cs="Arial"/>
                <w:sz w:val="20"/>
              </w:rPr>
              <w:t>, using the ‘Action-</w:t>
            </w:r>
            <w:r>
              <w:rPr>
                <w:rFonts w:ascii="Arial" w:hAnsi="Arial" w:cs="Arial"/>
                <w:sz w:val="20"/>
              </w:rPr>
              <w:t>Action</w:t>
            </w:r>
            <w:r w:rsidRPr="004E2EE4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Review’</w:t>
            </w:r>
            <w:r w:rsidRPr="004E2EE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format</w:t>
            </w:r>
            <w:r w:rsidRPr="004E2EE4">
              <w:rPr>
                <w:rFonts w:ascii="Arial" w:hAnsi="Arial" w:cs="Arial"/>
                <w:sz w:val="20"/>
              </w:rPr>
              <w:t>.</w:t>
            </w:r>
          </w:p>
          <w:p w:rsidR="00FD3A9E" w:rsidRPr="004E2EE4" w:rsidRDefault="00FD3A9E" w:rsidP="001A7923">
            <w:pPr>
              <w:pStyle w:val="TableText"/>
              <w:rPr>
                <w:rFonts w:ascii="Arial" w:hAnsi="Arial" w:cs="Arial"/>
                <w:sz w:val="20"/>
              </w:rPr>
            </w:pPr>
          </w:p>
          <w:p w:rsidR="00FD3A9E" w:rsidRPr="004E2EE4" w:rsidRDefault="00FD3A9E" w:rsidP="00FD3A9E">
            <w:pPr>
              <w:pStyle w:val="Tablenumbering"/>
              <w:numPr>
                <w:ilvl w:val="0"/>
                <w:numId w:val="27"/>
              </w:numPr>
              <w:ind w:left="360" w:hanging="360"/>
              <w:rPr>
                <w:sz w:val="20"/>
                <w:szCs w:val="20"/>
                <w:u w:val="single"/>
              </w:rPr>
            </w:pPr>
            <w:r w:rsidRPr="004E2EE4">
              <w:rPr>
                <w:sz w:val="20"/>
                <w:szCs w:val="20"/>
                <w:u w:val="single"/>
              </w:rPr>
              <w:t>Modify response options</w:t>
            </w:r>
          </w:p>
          <w:p w:rsidR="00FD3A9E" w:rsidRPr="004E2EE4" w:rsidRDefault="00FD3A9E" w:rsidP="001A7923">
            <w:pPr>
              <w:pStyle w:val="TableText"/>
              <w:rPr>
                <w:rFonts w:ascii="Arial" w:hAnsi="Arial" w:cs="Arial"/>
                <w:sz w:val="20"/>
              </w:rPr>
            </w:pPr>
            <w:r w:rsidRPr="004E2EE4">
              <w:rPr>
                <w:rFonts w:ascii="Arial" w:hAnsi="Arial" w:cs="Arial"/>
                <w:sz w:val="20"/>
              </w:rPr>
              <w:t xml:space="preserve">Note the weaknesses of the response options, and </w:t>
            </w:r>
            <w:r>
              <w:rPr>
                <w:rFonts w:ascii="Arial" w:hAnsi="Arial" w:cs="Arial"/>
                <w:sz w:val="20"/>
              </w:rPr>
              <w:t>modify them</w:t>
            </w:r>
            <w:r w:rsidRPr="004E2EE4">
              <w:rPr>
                <w:rFonts w:ascii="Arial" w:hAnsi="Arial" w:cs="Arial"/>
                <w:sz w:val="20"/>
              </w:rPr>
              <w:t xml:space="preserve"> to address the weaknesses.</w:t>
            </w:r>
          </w:p>
          <w:p w:rsidR="00FD3A9E" w:rsidRPr="004E2EE4" w:rsidRDefault="00FD3A9E" w:rsidP="001A7923">
            <w:pPr>
              <w:pStyle w:val="TableText"/>
              <w:rPr>
                <w:rFonts w:ascii="Arial" w:hAnsi="Arial" w:cs="Arial"/>
                <w:sz w:val="20"/>
              </w:rPr>
            </w:pPr>
          </w:p>
          <w:p w:rsidR="00FD3A9E" w:rsidRPr="004E2EE4" w:rsidRDefault="00FD3A9E" w:rsidP="00FD3A9E">
            <w:pPr>
              <w:pStyle w:val="Tablenumbering"/>
              <w:numPr>
                <w:ilvl w:val="0"/>
                <w:numId w:val="27"/>
              </w:numPr>
              <w:ind w:left="360" w:hanging="360"/>
              <w:rPr>
                <w:sz w:val="20"/>
                <w:szCs w:val="20"/>
                <w:u w:val="single"/>
              </w:rPr>
            </w:pPr>
            <w:r w:rsidRPr="004E2EE4">
              <w:rPr>
                <w:sz w:val="20"/>
                <w:szCs w:val="20"/>
                <w:u w:val="single"/>
              </w:rPr>
              <w:t>Rating and ranking</w:t>
            </w:r>
          </w:p>
          <w:p w:rsidR="00FD3A9E" w:rsidRPr="004E2EE4" w:rsidRDefault="00FD3A9E" w:rsidP="001A7923">
            <w:pPr>
              <w:pStyle w:val="TableText"/>
              <w:rPr>
                <w:rFonts w:ascii="Arial" w:hAnsi="Arial" w:cs="Arial"/>
                <w:sz w:val="20"/>
              </w:rPr>
            </w:pPr>
            <w:r w:rsidRPr="004E2EE4">
              <w:rPr>
                <w:rFonts w:ascii="Arial" w:hAnsi="Arial" w:cs="Arial"/>
                <w:sz w:val="20"/>
              </w:rPr>
              <w:t>After testing is complete, rate each response option against the criteria selected, and then compare all of the response options. If possible, select a most preferred option.</w:t>
            </w:r>
          </w:p>
          <w:p w:rsidR="00FD3A9E" w:rsidRPr="004E2EE4" w:rsidRDefault="00FD3A9E" w:rsidP="001A7923">
            <w:pPr>
              <w:pStyle w:val="TableText"/>
              <w:rPr>
                <w:rFonts w:ascii="Arial" w:hAnsi="Arial" w:cs="Arial"/>
                <w:sz w:val="20"/>
              </w:rPr>
            </w:pPr>
          </w:p>
          <w:tbl>
            <w:tblPr>
              <w:tblW w:w="5000" w:type="pct"/>
              <w:tblBorders>
                <w:top w:val="single" w:sz="4" w:space="0" w:color="005A9B" w:themeColor="background2"/>
                <w:left w:val="single" w:sz="4" w:space="0" w:color="005A9B" w:themeColor="background2"/>
                <w:bottom w:val="single" w:sz="4" w:space="0" w:color="005A9B" w:themeColor="background2"/>
                <w:right w:val="single" w:sz="4" w:space="0" w:color="005A9B" w:themeColor="background2"/>
                <w:insideH w:val="single" w:sz="4" w:space="0" w:color="005A9B" w:themeColor="background2"/>
                <w:insideV w:val="single" w:sz="4" w:space="0" w:color="005A9B" w:themeColor="background2"/>
              </w:tblBorders>
              <w:tblLook w:val="01E0"/>
            </w:tblPr>
            <w:tblGrid>
              <w:gridCol w:w="4275"/>
              <w:gridCol w:w="1745"/>
              <w:gridCol w:w="1747"/>
              <w:gridCol w:w="1747"/>
            </w:tblGrid>
            <w:tr w:rsidR="00FD3A9E" w:rsidRPr="004E2EE4" w:rsidTr="001A7923">
              <w:tc>
                <w:tcPr>
                  <w:tcW w:w="2246" w:type="pct"/>
                  <w:shd w:val="clear" w:color="auto" w:fill="AFAFAF" w:themeFill="accent1"/>
                </w:tcPr>
                <w:p w:rsidR="00FD3A9E" w:rsidRPr="004E2EE4" w:rsidRDefault="00FD3A9E" w:rsidP="001A7923">
                  <w:pPr>
                    <w:pStyle w:val="Tableheading"/>
                    <w:rPr>
                      <w:sz w:val="20"/>
                      <w:szCs w:val="20"/>
                    </w:rPr>
                  </w:pPr>
                  <w:r w:rsidRPr="004E2EE4">
                    <w:rPr>
                      <w:sz w:val="20"/>
                      <w:szCs w:val="20"/>
                    </w:rPr>
                    <w:t>Criteria</w:t>
                  </w:r>
                </w:p>
              </w:tc>
              <w:tc>
                <w:tcPr>
                  <w:tcW w:w="917" w:type="pct"/>
                  <w:shd w:val="clear" w:color="auto" w:fill="AFAFAF" w:themeFill="accent1"/>
                </w:tcPr>
                <w:p w:rsidR="00FD3A9E" w:rsidRPr="004E2EE4" w:rsidRDefault="00FD3A9E" w:rsidP="001A7923">
                  <w:pPr>
                    <w:pStyle w:val="Tableheading"/>
                    <w:jc w:val="center"/>
                    <w:rPr>
                      <w:sz w:val="20"/>
                      <w:szCs w:val="20"/>
                    </w:rPr>
                  </w:pPr>
                  <w:r w:rsidRPr="004E2EE4">
                    <w:rPr>
                      <w:sz w:val="20"/>
                      <w:szCs w:val="20"/>
                    </w:rPr>
                    <w:t>Option 1</w:t>
                  </w:r>
                </w:p>
              </w:tc>
              <w:tc>
                <w:tcPr>
                  <w:tcW w:w="918" w:type="pct"/>
                  <w:shd w:val="clear" w:color="auto" w:fill="AFAFAF" w:themeFill="accent1"/>
                </w:tcPr>
                <w:p w:rsidR="00FD3A9E" w:rsidRPr="004E2EE4" w:rsidRDefault="00FD3A9E" w:rsidP="001A7923">
                  <w:pPr>
                    <w:pStyle w:val="Tableheading"/>
                    <w:jc w:val="center"/>
                    <w:rPr>
                      <w:sz w:val="20"/>
                      <w:szCs w:val="20"/>
                    </w:rPr>
                  </w:pPr>
                  <w:r w:rsidRPr="004E2EE4">
                    <w:rPr>
                      <w:sz w:val="20"/>
                      <w:szCs w:val="20"/>
                    </w:rPr>
                    <w:t>Option 2</w:t>
                  </w:r>
                </w:p>
              </w:tc>
              <w:tc>
                <w:tcPr>
                  <w:tcW w:w="918" w:type="pct"/>
                  <w:shd w:val="clear" w:color="auto" w:fill="AFAFAF" w:themeFill="accent1"/>
                </w:tcPr>
                <w:p w:rsidR="00FD3A9E" w:rsidRPr="004E2EE4" w:rsidRDefault="00FD3A9E" w:rsidP="001A7923">
                  <w:pPr>
                    <w:pStyle w:val="Tableheading"/>
                    <w:jc w:val="center"/>
                    <w:rPr>
                      <w:sz w:val="20"/>
                      <w:szCs w:val="20"/>
                    </w:rPr>
                  </w:pPr>
                  <w:r w:rsidRPr="004E2EE4">
                    <w:rPr>
                      <w:sz w:val="20"/>
                      <w:szCs w:val="20"/>
                    </w:rPr>
                    <w:t>Option 3</w:t>
                  </w:r>
                </w:p>
              </w:tc>
            </w:tr>
            <w:tr w:rsidR="00FD3A9E" w:rsidRPr="004E2EE4" w:rsidTr="001A7923">
              <w:tc>
                <w:tcPr>
                  <w:tcW w:w="2246" w:type="pct"/>
                  <w:shd w:val="clear" w:color="auto" w:fill="auto"/>
                </w:tcPr>
                <w:p w:rsidR="00FD3A9E" w:rsidRPr="004E2EE4" w:rsidRDefault="00FD3A9E" w:rsidP="001A7923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17" w:type="pct"/>
                  <w:shd w:val="clear" w:color="auto" w:fill="auto"/>
                </w:tcPr>
                <w:p w:rsidR="00FD3A9E" w:rsidRPr="004E2EE4" w:rsidRDefault="00FD3A9E" w:rsidP="001A7923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18" w:type="pct"/>
                  <w:shd w:val="clear" w:color="auto" w:fill="auto"/>
                </w:tcPr>
                <w:p w:rsidR="00FD3A9E" w:rsidRPr="004E2EE4" w:rsidRDefault="00FD3A9E" w:rsidP="001A7923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18" w:type="pct"/>
                  <w:shd w:val="clear" w:color="auto" w:fill="auto"/>
                </w:tcPr>
                <w:p w:rsidR="00FD3A9E" w:rsidRPr="004E2EE4" w:rsidRDefault="00FD3A9E" w:rsidP="001A7923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FD3A9E" w:rsidRPr="004E2EE4" w:rsidTr="001A7923">
              <w:tc>
                <w:tcPr>
                  <w:tcW w:w="2246" w:type="pct"/>
                  <w:shd w:val="clear" w:color="auto" w:fill="auto"/>
                </w:tcPr>
                <w:p w:rsidR="00FD3A9E" w:rsidRPr="004E2EE4" w:rsidRDefault="00FD3A9E" w:rsidP="001A7923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17" w:type="pct"/>
                  <w:shd w:val="clear" w:color="auto" w:fill="auto"/>
                </w:tcPr>
                <w:p w:rsidR="00FD3A9E" w:rsidRPr="004E2EE4" w:rsidRDefault="00FD3A9E" w:rsidP="001A7923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18" w:type="pct"/>
                  <w:shd w:val="clear" w:color="auto" w:fill="auto"/>
                </w:tcPr>
                <w:p w:rsidR="00FD3A9E" w:rsidRPr="004E2EE4" w:rsidRDefault="00FD3A9E" w:rsidP="001A7923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18" w:type="pct"/>
                  <w:shd w:val="clear" w:color="auto" w:fill="auto"/>
                </w:tcPr>
                <w:p w:rsidR="00FD3A9E" w:rsidRPr="004E2EE4" w:rsidRDefault="00FD3A9E" w:rsidP="001A7923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FD3A9E" w:rsidRPr="004E2EE4" w:rsidTr="001A7923">
              <w:tc>
                <w:tcPr>
                  <w:tcW w:w="2246" w:type="pct"/>
                  <w:shd w:val="clear" w:color="auto" w:fill="auto"/>
                </w:tcPr>
                <w:p w:rsidR="00FD3A9E" w:rsidRPr="004E2EE4" w:rsidRDefault="00FD3A9E" w:rsidP="001A7923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17" w:type="pct"/>
                  <w:shd w:val="clear" w:color="auto" w:fill="auto"/>
                </w:tcPr>
                <w:p w:rsidR="00FD3A9E" w:rsidRPr="004E2EE4" w:rsidRDefault="00FD3A9E" w:rsidP="001A7923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18" w:type="pct"/>
                  <w:shd w:val="clear" w:color="auto" w:fill="auto"/>
                </w:tcPr>
                <w:p w:rsidR="00FD3A9E" w:rsidRPr="004E2EE4" w:rsidRDefault="00FD3A9E" w:rsidP="001A7923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18" w:type="pct"/>
                  <w:shd w:val="clear" w:color="auto" w:fill="auto"/>
                </w:tcPr>
                <w:p w:rsidR="00FD3A9E" w:rsidRPr="004E2EE4" w:rsidRDefault="00FD3A9E" w:rsidP="001A7923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FD3A9E" w:rsidRPr="004E2EE4" w:rsidTr="001A7923">
              <w:tc>
                <w:tcPr>
                  <w:tcW w:w="2246" w:type="pct"/>
                  <w:shd w:val="clear" w:color="auto" w:fill="auto"/>
                </w:tcPr>
                <w:p w:rsidR="00FD3A9E" w:rsidRPr="004E2EE4" w:rsidRDefault="00FD3A9E" w:rsidP="001A7923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17" w:type="pct"/>
                  <w:shd w:val="clear" w:color="auto" w:fill="auto"/>
                </w:tcPr>
                <w:p w:rsidR="00FD3A9E" w:rsidRPr="004E2EE4" w:rsidRDefault="00FD3A9E" w:rsidP="001A7923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18" w:type="pct"/>
                  <w:shd w:val="clear" w:color="auto" w:fill="auto"/>
                </w:tcPr>
                <w:p w:rsidR="00FD3A9E" w:rsidRPr="004E2EE4" w:rsidRDefault="00FD3A9E" w:rsidP="001A7923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18" w:type="pct"/>
                  <w:shd w:val="clear" w:color="auto" w:fill="auto"/>
                </w:tcPr>
                <w:p w:rsidR="00FD3A9E" w:rsidRPr="004E2EE4" w:rsidRDefault="00FD3A9E" w:rsidP="001A7923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FD3A9E" w:rsidRPr="004E2EE4" w:rsidTr="001A7923">
              <w:tc>
                <w:tcPr>
                  <w:tcW w:w="2246" w:type="pct"/>
                  <w:shd w:val="clear" w:color="auto" w:fill="auto"/>
                </w:tcPr>
                <w:p w:rsidR="00FD3A9E" w:rsidRPr="004E2EE4" w:rsidRDefault="00FD3A9E" w:rsidP="001A7923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17" w:type="pct"/>
                  <w:shd w:val="clear" w:color="auto" w:fill="auto"/>
                </w:tcPr>
                <w:p w:rsidR="00FD3A9E" w:rsidRPr="004E2EE4" w:rsidRDefault="00FD3A9E" w:rsidP="001A7923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18" w:type="pct"/>
                  <w:shd w:val="clear" w:color="auto" w:fill="auto"/>
                </w:tcPr>
                <w:p w:rsidR="00FD3A9E" w:rsidRPr="004E2EE4" w:rsidRDefault="00FD3A9E" w:rsidP="001A7923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18" w:type="pct"/>
                  <w:shd w:val="clear" w:color="auto" w:fill="auto"/>
                </w:tcPr>
                <w:p w:rsidR="00FD3A9E" w:rsidRPr="004E2EE4" w:rsidRDefault="00FD3A9E" w:rsidP="001A7923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FD3A9E" w:rsidRPr="004E2EE4" w:rsidTr="001A7923">
              <w:tc>
                <w:tcPr>
                  <w:tcW w:w="2246" w:type="pct"/>
                  <w:shd w:val="clear" w:color="auto" w:fill="AFAFAF" w:themeFill="accent1"/>
                </w:tcPr>
                <w:p w:rsidR="00FD3A9E" w:rsidRPr="004E2EE4" w:rsidRDefault="00FD3A9E" w:rsidP="001A7923">
                  <w:pPr>
                    <w:pStyle w:val="Tableheading"/>
                    <w:rPr>
                      <w:sz w:val="20"/>
                      <w:szCs w:val="20"/>
                    </w:rPr>
                  </w:pPr>
                  <w:r w:rsidRPr="004E2EE4">
                    <w:rPr>
                      <w:sz w:val="20"/>
                      <w:szCs w:val="20"/>
                    </w:rPr>
                    <w:t>Total Scores</w:t>
                  </w:r>
                </w:p>
              </w:tc>
              <w:tc>
                <w:tcPr>
                  <w:tcW w:w="917" w:type="pct"/>
                  <w:shd w:val="clear" w:color="auto" w:fill="AFAFAF" w:themeFill="accent1"/>
                </w:tcPr>
                <w:p w:rsidR="00FD3A9E" w:rsidRPr="004E2EE4" w:rsidRDefault="00FD3A9E" w:rsidP="001A7923">
                  <w:pPr>
                    <w:pStyle w:val="Tableheading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pct"/>
                  <w:shd w:val="clear" w:color="auto" w:fill="AFAFAF" w:themeFill="accent1"/>
                </w:tcPr>
                <w:p w:rsidR="00FD3A9E" w:rsidRPr="004E2EE4" w:rsidRDefault="00FD3A9E" w:rsidP="001A7923">
                  <w:pPr>
                    <w:pStyle w:val="Tableheading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pct"/>
                  <w:shd w:val="clear" w:color="auto" w:fill="AFAFAF" w:themeFill="accent1"/>
                </w:tcPr>
                <w:p w:rsidR="00FD3A9E" w:rsidRPr="004E2EE4" w:rsidRDefault="00FD3A9E" w:rsidP="001A7923">
                  <w:pPr>
                    <w:pStyle w:val="Tableheading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D3A9E" w:rsidRPr="004E2EE4" w:rsidRDefault="00FD3A9E" w:rsidP="001A7923">
            <w:pPr>
              <w:pStyle w:val="Tablenormal0"/>
              <w:rPr>
                <w:sz w:val="20"/>
                <w:szCs w:val="20"/>
              </w:rPr>
            </w:pPr>
          </w:p>
        </w:tc>
      </w:tr>
      <w:tr w:rsidR="00FD3A9E" w:rsidRPr="004E2EE4" w:rsidTr="001A7923">
        <w:trPr>
          <w:cantSplit/>
          <w:trHeight w:val="370"/>
        </w:trPr>
        <w:tc>
          <w:tcPr>
            <w:tcW w:w="5000" w:type="pct"/>
            <w:shd w:val="clear" w:color="auto" w:fill="005A9B" w:themeFill="background2"/>
          </w:tcPr>
          <w:p w:rsidR="00FD3A9E" w:rsidRPr="004E2EE4" w:rsidRDefault="00FD3A9E" w:rsidP="001A7923">
            <w:pPr>
              <w:pStyle w:val="Tableheading"/>
              <w:rPr>
                <w:sz w:val="20"/>
                <w:szCs w:val="20"/>
                <w:highlight w:val="yellow"/>
              </w:rPr>
            </w:pPr>
            <w:r w:rsidRPr="004E2EE4">
              <w:rPr>
                <w:sz w:val="20"/>
                <w:szCs w:val="20"/>
              </w:rPr>
              <w:t xml:space="preserve">Step </w:t>
            </w:r>
            <w:r>
              <w:rPr>
                <w:sz w:val="20"/>
                <w:szCs w:val="20"/>
              </w:rPr>
              <w:t>6</w:t>
            </w:r>
            <w:r w:rsidRPr="004E2EE4">
              <w:rPr>
                <w:sz w:val="20"/>
                <w:szCs w:val="20"/>
              </w:rPr>
              <w:t xml:space="preserve">:  Brief Controller  </w:t>
            </w:r>
          </w:p>
        </w:tc>
      </w:tr>
      <w:tr w:rsidR="00FD3A9E" w:rsidRPr="00200C15" w:rsidTr="001A7923">
        <w:trPr>
          <w:cantSplit/>
          <w:trHeight w:val="370"/>
        </w:trPr>
        <w:tc>
          <w:tcPr>
            <w:tcW w:w="5000" w:type="pct"/>
            <w:shd w:val="clear" w:color="auto" w:fill="auto"/>
          </w:tcPr>
          <w:p w:rsidR="00FD3A9E" w:rsidRPr="00900F66" w:rsidRDefault="00FD3A9E" w:rsidP="001A7923">
            <w:pPr>
              <w:pStyle w:val="Tablenormal0"/>
              <w:rPr>
                <w:sz w:val="20"/>
                <w:szCs w:val="20"/>
              </w:rPr>
            </w:pPr>
            <w:r w:rsidRPr="00101B6A">
              <w:rPr>
                <w:rFonts w:cs="Arial"/>
                <w:sz w:val="20"/>
                <w:szCs w:val="20"/>
              </w:rPr>
              <w:t xml:space="preserve">Brief the Controller on </w:t>
            </w:r>
            <w:r w:rsidRPr="00900F66">
              <w:rPr>
                <w:rFonts w:cs="Arial"/>
                <w:sz w:val="20"/>
                <w:szCs w:val="20"/>
              </w:rPr>
              <w:t xml:space="preserve">each </w:t>
            </w:r>
            <w:r>
              <w:rPr>
                <w:rFonts w:cs="Arial"/>
                <w:sz w:val="20"/>
                <w:szCs w:val="20"/>
              </w:rPr>
              <w:t>option</w:t>
            </w:r>
            <w:r w:rsidRPr="00900F66">
              <w:rPr>
                <w:rFonts w:cs="Arial"/>
                <w:sz w:val="20"/>
                <w:szCs w:val="20"/>
              </w:rPr>
              <w:t>, its advantages and risks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Pr="00900F66">
              <w:rPr>
                <w:rFonts w:cs="Arial"/>
                <w:sz w:val="20"/>
                <w:szCs w:val="20"/>
              </w:rPr>
              <w:t>Recommend the response option(s) that the team considers most suitable</w:t>
            </w:r>
            <w:r>
              <w:rPr>
                <w:sz w:val="20"/>
                <w:szCs w:val="20"/>
              </w:rPr>
              <w:t xml:space="preserve">. </w:t>
            </w:r>
            <w:r w:rsidRPr="00900F66">
              <w:rPr>
                <w:sz w:val="20"/>
                <w:szCs w:val="20"/>
              </w:rPr>
              <w:t>The bri</w:t>
            </w:r>
            <w:r>
              <w:rPr>
                <w:sz w:val="20"/>
                <w:szCs w:val="20"/>
              </w:rPr>
              <w:t>efing should proceed as follows:</w:t>
            </w:r>
          </w:p>
          <w:p w:rsidR="00FD3A9E" w:rsidRPr="00900F66" w:rsidRDefault="00FD3A9E" w:rsidP="001A7923">
            <w:pPr>
              <w:pStyle w:val="Tablenormal0"/>
              <w:rPr>
                <w:sz w:val="20"/>
                <w:szCs w:val="20"/>
              </w:rPr>
            </w:pPr>
          </w:p>
          <w:tbl>
            <w:tblPr>
              <w:tblStyle w:val="TableGrid"/>
              <w:tblW w:w="5000" w:type="pct"/>
              <w:tblBorders>
                <w:top w:val="single" w:sz="4" w:space="0" w:color="005A9B" w:themeColor="background2"/>
                <w:left w:val="single" w:sz="4" w:space="0" w:color="005A9B" w:themeColor="background2"/>
                <w:bottom w:val="single" w:sz="4" w:space="0" w:color="005A9B" w:themeColor="background2"/>
                <w:right w:val="single" w:sz="4" w:space="0" w:color="005A9B" w:themeColor="background2"/>
                <w:insideH w:val="single" w:sz="4" w:space="0" w:color="005A9B" w:themeColor="background2"/>
                <w:insideV w:val="single" w:sz="4" w:space="0" w:color="005A9B" w:themeColor="background2"/>
              </w:tblBorders>
              <w:tblLook w:val="04A0"/>
            </w:tblPr>
            <w:tblGrid>
              <w:gridCol w:w="6529"/>
              <w:gridCol w:w="2985"/>
            </w:tblGrid>
            <w:tr w:rsidR="00FD3A9E" w:rsidRPr="00900F66" w:rsidTr="001A7923">
              <w:tc>
                <w:tcPr>
                  <w:tcW w:w="3431" w:type="pct"/>
                  <w:shd w:val="clear" w:color="auto" w:fill="AFAFAF" w:themeFill="accent1"/>
                </w:tcPr>
                <w:p w:rsidR="00FD3A9E" w:rsidRPr="00900F66" w:rsidRDefault="00FD3A9E" w:rsidP="001A7923">
                  <w:pPr>
                    <w:pStyle w:val="Tableheading"/>
                  </w:pPr>
                  <w:r w:rsidRPr="00900F66">
                    <w:t>Subject</w:t>
                  </w:r>
                </w:p>
              </w:tc>
              <w:tc>
                <w:tcPr>
                  <w:tcW w:w="1569" w:type="pct"/>
                  <w:shd w:val="clear" w:color="auto" w:fill="AFAFAF" w:themeFill="accent1"/>
                </w:tcPr>
                <w:p w:rsidR="00FD3A9E" w:rsidRPr="00900F66" w:rsidRDefault="00FD3A9E" w:rsidP="001A7923">
                  <w:pPr>
                    <w:pStyle w:val="Tableheading"/>
                  </w:pPr>
                  <w:r w:rsidRPr="00900F66">
                    <w:t>Speaker</w:t>
                  </w:r>
                </w:p>
              </w:tc>
            </w:tr>
            <w:tr w:rsidR="00FD3A9E" w:rsidRPr="00200C15" w:rsidTr="001A7923">
              <w:tc>
                <w:tcPr>
                  <w:tcW w:w="3431" w:type="pct"/>
                </w:tcPr>
                <w:p w:rsidR="00FD3A9E" w:rsidRPr="004E2EE4" w:rsidRDefault="00FD3A9E" w:rsidP="001A7923">
                  <w:pPr>
                    <w:pStyle w:val="Tablenormal0"/>
                    <w:rPr>
                      <w:sz w:val="20"/>
                      <w:szCs w:val="20"/>
                    </w:rPr>
                  </w:pPr>
                  <w:r w:rsidRPr="004E2EE4">
                    <w:rPr>
                      <w:sz w:val="20"/>
                      <w:szCs w:val="20"/>
                    </w:rPr>
                    <w:t>Purpose of briefing, time analysis</w:t>
                  </w:r>
                </w:p>
              </w:tc>
              <w:tc>
                <w:tcPr>
                  <w:tcW w:w="1569" w:type="pct"/>
                </w:tcPr>
                <w:p w:rsidR="00FD3A9E" w:rsidRPr="004E2EE4" w:rsidRDefault="00FD3A9E" w:rsidP="001A7923">
                  <w:pPr>
                    <w:pStyle w:val="Tablenormal0"/>
                    <w:rPr>
                      <w:sz w:val="20"/>
                      <w:szCs w:val="20"/>
                    </w:rPr>
                  </w:pPr>
                  <w:r w:rsidRPr="004E2EE4">
                    <w:rPr>
                      <w:sz w:val="20"/>
                      <w:szCs w:val="20"/>
                    </w:rPr>
                    <w:t>Response Manager or Planning rep</w:t>
                  </w:r>
                </w:p>
              </w:tc>
            </w:tr>
            <w:tr w:rsidR="00FD3A9E" w:rsidRPr="00200C15" w:rsidTr="001A7923">
              <w:tc>
                <w:tcPr>
                  <w:tcW w:w="3431" w:type="pct"/>
                </w:tcPr>
                <w:p w:rsidR="00FD3A9E" w:rsidRPr="00900F66" w:rsidRDefault="00FD3A9E" w:rsidP="001A7923">
                  <w:pPr>
                    <w:pStyle w:val="Tablenormal0"/>
                    <w:rPr>
                      <w:sz w:val="20"/>
                      <w:szCs w:val="20"/>
                    </w:rPr>
                  </w:pPr>
                  <w:r w:rsidRPr="00900F66">
                    <w:rPr>
                      <w:rFonts w:cs="Arial"/>
                      <w:sz w:val="20"/>
                      <w:szCs w:val="20"/>
                    </w:rPr>
                    <w:t xml:space="preserve">Conduct: the method of </w:t>
                  </w:r>
                  <w:r>
                    <w:rPr>
                      <w:rFonts w:cs="Arial"/>
                      <w:sz w:val="20"/>
                      <w:szCs w:val="20"/>
                    </w:rPr>
                    <w:t>testing</w:t>
                  </w:r>
                  <w:r w:rsidRPr="00900F66">
                    <w:rPr>
                      <w:rFonts w:cs="Arial"/>
                      <w:sz w:val="20"/>
                      <w:szCs w:val="20"/>
                    </w:rPr>
                    <w:t xml:space="preserve"> selected and degree it was carried out</w:t>
                  </w:r>
                </w:p>
              </w:tc>
              <w:tc>
                <w:tcPr>
                  <w:tcW w:w="1569" w:type="pct"/>
                </w:tcPr>
                <w:p w:rsidR="00FD3A9E" w:rsidRPr="00900F66" w:rsidRDefault="00FD3A9E" w:rsidP="001A7923">
                  <w:pPr>
                    <w:pStyle w:val="Tablenormal0"/>
                    <w:rPr>
                      <w:sz w:val="20"/>
                      <w:szCs w:val="20"/>
                    </w:rPr>
                  </w:pPr>
                  <w:r w:rsidRPr="00900F66">
                    <w:rPr>
                      <w:sz w:val="20"/>
                      <w:szCs w:val="20"/>
                    </w:rPr>
                    <w:t>Response Manager or Planning rep</w:t>
                  </w:r>
                </w:p>
              </w:tc>
            </w:tr>
            <w:tr w:rsidR="00FD3A9E" w:rsidRPr="00200C15" w:rsidTr="001A7923">
              <w:tc>
                <w:tcPr>
                  <w:tcW w:w="3431" w:type="pct"/>
                </w:tcPr>
                <w:p w:rsidR="00FD3A9E" w:rsidRPr="00900F66" w:rsidRDefault="00FD3A9E" w:rsidP="001A7923">
                  <w:pPr>
                    <w:pStyle w:val="Tablenormal0"/>
                    <w:tabs>
                      <w:tab w:val="left" w:pos="2277"/>
                    </w:tabs>
                    <w:rPr>
                      <w:sz w:val="20"/>
                      <w:szCs w:val="20"/>
                    </w:rPr>
                  </w:pPr>
                  <w:r w:rsidRPr="00900F66">
                    <w:rPr>
                      <w:rFonts w:cs="Arial"/>
                      <w:sz w:val="20"/>
                      <w:szCs w:val="20"/>
                    </w:rPr>
                    <w:t xml:space="preserve">Outcome of </w:t>
                  </w:r>
                  <w:r>
                    <w:rPr>
                      <w:rFonts w:cs="Arial"/>
                      <w:sz w:val="20"/>
                      <w:szCs w:val="20"/>
                    </w:rPr>
                    <w:t>testing</w:t>
                  </w:r>
                  <w:r w:rsidRPr="00900F66">
                    <w:rPr>
                      <w:rFonts w:cs="Arial"/>
                      <w:sz w:val="20"/>
                      <w:szCs w:val="20"/>
                    </w:rPr>
                    <w:t>: Results, modifications</w:t>
                  </w:r>
                </w:p>
              </w:tc>
              <w:tc>
                <w:tcPr>
                  <w:tcW w:w="1569" w:type="pct"/>
                </w:tcPr>
                <w:p w:rsidR="00FD3A9E" w:rsidRPr="00900F66" w:rsidRDefault="00FD3A9E" w:rsidP="001A7923">
                  <w:pPr>
                    <w:pStyle w:val="Tablenormal0"/>
                    <w:rPr>
                      <w:sz w:val="20"/>
                      <w:szCs w:val="20"/>
                    </w:rPr>
                  </w:pPr>
                  <w:r w:rsidRPr="00900F66">
                    <w:rPr>
                      <w:sz w:val="20"/>
                      <w:szCs w:val="20"/>
                    </w:rPr>
                    <w:t>Facilitator</w:t>
                  </w:r>
                </w:p>
              </w:tc>
            </w:tr>
            <w:tr w:rsidR="00FD3A9E" w:rsidRPr="00200C15" w:rsidTr="001A7923">
              <w:tc>
                <w:tcPr>
                  <w:tcW w:w="3431" w:type="pct"/>
                </w:tcPr>
                <w:p w:rsidR="00FD3A9E" w:rsidRPr="00900F66" w:rsidRDefault="00FD3A9E" w:rsidP="001A7923">
                  <w:pPr>
                    <w:pStyle w:val="Tablenormal0"/>
                    <w:rPr>
                      <w:sz w:val="20"/>
                      <w:szCs w:val="20"/>
                    </w:rPr>
                  </w:pPr>
                  <w:r w:rsidRPr="00900F66">
                    <w:rPr>
                      <w:rFonts w:cs="Arial"/>
                      <w:sz w:val="20"/>
                      <w:szCs w:val="20"/>
                    </w:rPr>
                    <w:t>Ranking table and criteria used</w:t>
                  </w:r>
                </w:p>
              </w:tc>
              <w:tc>
                <w:tcPr>
                  <w:tcW w:w="1569" w:type="pct"/>
                </w:tcPr>
                <w:p w:rsidR="00FD3A9E" w:rsidRPr="00900F66" w:rsidRDefault="00FD3A9E" w:rsidP="001A7923">
                  <w:pPr>
                    <w:pStyle w:val="Tablenormal0"/>
                    <w:rPr>
                      <w:sz w:val="20"/>
                      <w:szCs w:val="20"/>
                    </w:rPr>
                  </w:pPr>
                  <w:r w:rsidRPr="00900F66">
                    <w:rPr>
                      <w:sz w:val="20"/>
                      <w:szCs w:val="20"/>
                    </w:rPr>
                    <w:t>Facilitator</w:t>
                  </w:r>
                </w:p>
              </w:tc>
            </w:tr>
            <w:tr w:rsidR="00FD3A9E" w:rsidRPr="00200C15" w:rsidTr="001A7923">
              <w:tc>
                <w:tcPr>
                  <w:tcW w:w="3431" w:type="pct"/>
                </w:tcPr>
                <w:p w:rsidR="00FD3A9E" w:rsidRPr="00900F66" w:rsidRDefault="00FD3A9E" w:rsidP="001A7923">
                  <w:pPr>
                    <w:pStyle w:val="Tablenormal0"/>
                    <w:rPr>
                      <w:sz w:val="20"/>
                      <w:szCs w:val="20"/>
                    </w:rPr>
                  </w:pPr>
                  <w:r w:rsidRPr="00900F66">
                    <w:rPr>
                      <w:rFonts w:cs="Arial"/>
                      <w:sz w:val="20"/>
                      <w:szCs w:val="20"/>
                    </w:rPr>
                    <w:t>Preferred Option, including risks and vulnerabilities</w:t>
                  </w:r>
                </w:p>
              </w:tc>
              <w:tc>
                <w:tcPr>
                  <w:tcW w:w="1569" w:type="pct"/>
                </w:tcPr>
                <w:p w:rsidR="00FD3A9E" w:rsidRPr="00900F66" w:rsidRDefault="00FD3A9E" w:rsidP="001A7923">
                  <w:pPr>
                    <w:pStyle w:val="Tablenormal0"/>
                    <w:rPr>
                      <w:sz w:val="20"/>
                      <w:szCs w:val="20"/>
                    </w:rPr>
                  </w:pPr>
                  <w:r w:rsidRPr="00900F66">
                    <w:rPr>
                      <w:sz w:val="20"/>
                      <w:szCs w:val="20"/>
                    </w:rPr>
                    <w:t>Response Manager or Planning rep</w:t>
                  </w:r>
                </w:p>
              </w:tc>
            </w:tr>
          </w:tbl>
          <w:p w:rsidR="00FD3A9E" w:rsidRPr="00200C15" w:rsidRDefault="00FD3A9E" w:rsidP="001A7923">
            <w:pPr>
              <w:pStyle w:val="Tablenormal0"/>
              <w:rPr>
                <w:sz w:val="20"/>
                <w:szCs w:val="20"/>
                <w:highlight w:val="yellow"/>
              </w:rPr>
            </w:pPr>
          </w:p>
          <w:p w:rsidR="00FD3A9E" w:rsidRPr="00FD3A9E" w:rsidRDefault="00FD3A9E" w:rsidP="001A7923">
            <w:pPr>
              <w:pStyle w:val="Tablenormal0"/>
              <w:rPr>
                <w:sz w:val="20"/>
                <w:szCs w:val="20"/>
              </w:rPr>
            </w:pPr>
            <w:r w:rsidRPr="00101B6A">
              <w:rPr>
                <w:rFonts w:cs="Arial"/>
                <w:sz w:val="20"/>
                <w:szCs w:val="20"/>
              </w:rPr>
              <w:t xml:space="preserve">At the conclusion of this brief, the Controller will direct one option to be used as </w:t>
            </w:r>
            <w:r w:rsidRPr="00900F66">
              <w:rPr>
                <w:rFonts w:cs="Arial"/>
                <w:sz w:val="20"/>
                <w:szCs w:val="20"/>
              </w:rPr>
              <w:t>the basis for detailed planning. There may be a requirement to develop this as a brief to governance</w:t>
            </w:r>
            <w:r>
              <w:rPr>
                <w:rFonts w:cs="Arial"/>
                <w:sz w:val="20"/>
                <w:szCs w:val="20"/>
              </w:rPr>
              <w:t xml:space="preserve"> and management</w:t>
            </w:r>
            <w:r w:rsidRPr="00900F66">
              <w:rPr>
                <w:rFonts w:cs="Arial"/>
                <w:sz w:val="20"/>
                <w:szCs w:val="20"/>
              </w:rPr>
              <w:t>, to gain their approval</w:t>
            </w:r>
            <w:r w:rsidRPr="00900F66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555652" w:rsidRPr="00FD3A9E" w:rsidRDefault="00555652" w:rsidP="00FD3A9E"/>
    <w:sectPr w:rsidR="00555652" w:rsidRPr="00FD3A9E" w:rsidSect="007D4F54">
      <w:footerReference w:type="default" r:id="rId8"/>
      <w:pgSz w:w="11906" w:h="16838"/>
      <w:pgMar w:top="851" w:right="1191" w:bottom="794" w:left="119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2C6" w:rsidRDefault="00FC02C6" w:rsidP="0028688E">
      <w:pPr>
        <w:spacing w:before="0" w:after="0" w:line="240" w:lineRule="auto"/>
      </w:pPr>
      <w:r>
        <w:separator/>
      </w:r>
    </w:p>
  </w:endnote>
  <w:endnote w:type="continuationSeparator" w:id="0">
    <w:p w:rsidR="00FC02C6" w:rsidRDefault="00FC02C6" w:rsidP="00286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8E" w:rsidRDefault="00555652" w:rsidP="00855A5B">
    <w:pPr>
      <w:pStyle w:val="MCDEMfooter"/>
      <w:tabs>
        <w:tab w:val="left" w:pos="4157"/>
      </w:tabs>
    </w:pPr>
    <w:r w:rsidRPr="00555652">
      <w:t>Detailed Planning – Options Analysis</w:t>
    </w:r>
    <w:r w:rsidR="0028688E">
      <w:tab/>
    </w:r>
    <w:r w:rsidR="00855A5B">
      <w:tab/>
    </w:r>
    <w:r w:rsidR="0028688E">
      <w:t xml:space="preserve">Page </w:t>
    </w:r>
    <w:r w:rsidR="00505A53">
      <w:fldChar w:fldCharType="begin"/>
    </w:r>
    <w:r w:rsidR="0028688E">
      <w:instrText xml:space="preserve"> PAGE   \* MERGEFORMAT </w:instrText>
    </w:r>
    <w:r w:rsidR="00505A53">
      <w:fldChar w:fldCharType="separate"/>
    </w:r>
    <w:r w:rsidR="001F7BF5">
      <w:rPr>
        <w:noProof/>
      </w:rPr>
      <w:t>2</w:t>
    </w:r>
    <w:r w:rsidR="00505A53">
      <w:rPr>
        <w:noProof/>
      </w:rPr>
      <w:fldChar w:fldCharType="end"/>
    </w:r>
    <w:r w:rsidR="0028688E">
      <w:t xml:space="preserve"> of </w:t>
    </w:r>
    <w:fldSimple w:instr=" NUMPAGES   \* MERGEFORMAT ">
      <w:r w:rsidR="001F7BF5">
        <w:rPr>
          <w:noProof/>
        </w:rPr>
        <w:t>2</w:t>
      </w:r>
    </w:fldSimple>
  </w:p>
  <w:p w:rsidR="0028688E" w:rsidRDefault="0028688E" w:rsidP="00003E8D">
    <w:pPr>
      <w:pStyle w:val="MCDEMfooter"/>
      <w:tabs>
        <w:tab w:val="left" w:pos="1544"/>
      </w:tabs>
    </w:pPr>
    <w:r>
      <w:tab/>
    </w:r>
    <w:r w:rsidR="00003E8D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2C6" w:rsidRDefault="00FC02C6" w:rsidP="0028688E">
      <w:pPr>
        <w:spacing w:before="0" w:after="0" w:line="240" w:lineRule="auto"/>
      </w:pPr>
      <w:r>
        <w:separator/>
      </w:r>
    </w:p>
  </w:footnote>
  <w:footnote w:type="continuationSeparator" w:id="0">
    <w:p w:rsidR="00FC02C6" w:rsidRDefault="00FC02C6" w:rsidP="002868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4F9"/>
    <w:multiLevelType w:val="multilevel"/>
    <w:tmpl w:val="42E60116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17C74"/>
    <w:multiLevelType w:val="multilevel"/>
    <w:tmpl w:val="7996E318"/>
    <w:lvl w:ilvl="0">
      <w:start w:val="6"/>
      <w:numFmt w:val="decimal"/>
      <w:pStyle w:val="Table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3">
    <w:nsid w:val="0A2B5119"/>
    <w:multiLevelType w:val="hybridMultilevel"/>
    <w:tmpl w:val="D07CCE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5B5C7C"/>
    <w:multiLevelType w:val="hybridMultilevel"/>
    <w:tmpl w:val="F96AF8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F702F"/>
    <w:multiLevelType w:val="hybridMultilevel"/>
    <w:tmpl w:val="1D52358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9" w:hanging="363"/>
      </w:pPr>
      <w:rPr>
        <w:rFonts w:hint="default"/>
      </w:rPr>
    </w:lvl>
  </w:abstractNum>
  <w:abstractNum w:abstractNumId="8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9">
    <w:nsid w:val="19FD3385"/>
    <w:multiLevelType w:val="hybridMultilevel"/>
    <w:tmpl w:val="488EFE4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1">
    <w:nsid w:val="2AA07B54"/>
    <w:multiLevelType w:val="hybridMultilevel"/>
    <w:tmpl w:val="4142CBB4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B63C8"/>
    <w:multiLevelType w:val="multilevel"/>
    <w:tmpl w:val="A79ED950"/>
    <w:numStyleLink w:val="MCDEMbullet"/>
  </w:abstractNum>
  <w:abstractNum w:abstractNumId="13">
    <w:nsid w:val="35AF363C"/>
    <w:multiLevelType w:val="hybridMultilevel"/>
    <w:tmpl w:val="9342C6CE"/>
    <w:lvl w:ilvl="0" w:tplc="ADB46DF2">
      <w:start w:val="1"/>
      <w:numFmt w:val="decimal"/>
      <w:pStyle w:val="Heading7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00571"/>
    <w:multiLevelType w:val="multilevel"/>
    <w:tmpl w:val="18387E76"/>
    <w:lvl w:ilvl="0">
      <w:start w:val="1"/>
      <w:numFmt w:val="bullet"/>
      <w:lvlText w:val="●"/>
      <w:lvlJc w:val="left"/>
      <w:pPr>
        <w:ind w:left="720" w:hanging="363"/>
      </w:pPr>
      <w:rPr>
        <w:rFonts w:ascii="Arial" w:hAnsi="Arial" w:hint="default"/>
        <w:color w:val="9B2703" w:themeColor="accent2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7">
    <w:nsid w:val="500A4C8D"/>
    <w:multiLevelType w:val="hybridMultilevel"/>
    <w:tmpl w:val="0EEE3D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>
    <w:nsid w:val="7D661627"/>
    <w:multiLevelType w:val="multilevel"/>
    <w:tmpl w:val="A79ED950"/>
    <w:numStyleLink w:val="MCDEMbullet"/>
  </w:abstractNum>
  <w:num w:numId="1">
    <w:abstractNumId w:val="10"/>
  </w:num>
  <w:num w:numId="2">
    <w:abstractNumId w:val="18"/>
  </w:num>
  <w:num w:numId="3">
    <w:abstractNumId w:val="19"/>
  </w:num>
  <w:num w:numId="4">
    <w:abstractNumId w:val="10"/>
  </w:num>
  <w:num w:numId="5">
    <w:abstractNumId w:val="7"/>
  </w:num>
  <w:num w:numId="6">
    <w:abstractNumId w:val="1"/>
  </w:num>
  <w:num w:numId="7">
    <w:abstractNumId w:val="14"/>
  </w:num>
  <w:num w:numId="8">
    <w:abstractNumId w:val="8"/>
  </w:num>
  <w:num w:numId="9">
    <w:abstractNumId w:val="18"/>
  </w:num>
  <w:num w:numId="10">
    <w:abstractNumId w:val="18"/>
  </w:num>
  <w:num w:numId="11">
    <w:abstractNumId w:val="18"/>
  </w:num>
  <w:num w:numId="12">
    <w:abstractNumId w:val="18"/>
  </w:num>
  <w:num w:numId="13">
    <w:abstractNumId w:val="18"/>
  </w:num>
  <w:num w:numId="14">
    <w:abstractNumId w:val="10"/>
  </w:num>
  <w:num w:numId="15">
    <w:abstractNumId w:val="10"/>
  </w:num>
  <w:num w:numId="16">
    <w:abstractNumId w:val="7"/>
  </w:num>
  <w:num w:numId="17">
    <w:abstractNumId w:val="1"/>
  </w:num>
  <w:num w:numId="18">
    <w:abstractNumId w:val="14"/>
  </w:num>
  <w:num w:numId="19">
    <w:abstractNumId w:val="8"/>
  </w:num>
  <w:num w:numId="20">
    <w:abstractNumId w:val="12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21">
    <w:abstractNumId w:val="0"/>
  </w:num>
  <w:num w:numId="22">
    <w:abstractNumId w:val="15"/>
  </w:num>
  <w:num w:numId="23">
    <w:abstractNumId w:val="6"/>
  </w:num>
  <w:num w:numId="24">
    <w:abstractNumId w:val="17"/>
  </w:num>
  <w:num w:numId="25">
    <w:abstractNumId w:val="4"/>
  </w:num>
  <w:num w:numId="26">
    <w:abstractNumId w:val="13"/>
  </w:num>
  <w:num w:numId="27">
    <w:abstractNumId w:val="2"/>
  </w:num>
  <w:num w:numId="28">
    <w:abstractNumId w:val="2"/>
  </w:num>
  <w:num w:numId="29">
    <w:abstractNumId w:val="16"/>
  </w:num>
  <w:num w:numId="30">
    <w:abstractNumId w:val="3"/>
  </w:num>
  <w:num w:numId="31">
    <w:abstractNumId w:val="5"/>
  </w:num>
  <w:num w:numId="32">
    <w:abstractNumId w:val="12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11"/>
  </w:num>
  <w:num w:numId="38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04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C02C6"/>
    <w:rsid w:val="00003E8D"/>
    <w:rsid w:val="00033DD1"/>
    <w:rsid w:val="000765B8"/>
    <w:rsid w:val="000F7763"/>
    <w:rsid w:val="001026B1"/>
    <w:rsid w:val="00120715"/>
    <w:rsid w:val="001431C8"/>
    <w:rsid w:val="001742A7"/>
    <w:rsid w:val="001748D1"/>
    <w:rsid w:val="00175619"/>
    <w:rsid w:val="001824F9"/>
    <w:rsid w:val="001C7911"/>
    <w:rsid w:val="001F18E5"/>
    <w:rsid w:val="001F7BF5"/>
    <w:rsid w:val="00203879"/>
    <w:rsid w:val="00240A3D"/>
    <w:rsid w:val="002730A0"/>
    <w:rsid w:val="00282FF9"/>
    <w:rsid w:val="0028688E"/>
    <w:rsid w:val="002A2906"/>
    <w:rsid w:val="002A45AE"/>
    <w:rsid w:val="002F226D"/>
    <w:rsid w:val="002F336E"/>
    <w:rsid w:val="00343AA6"/>
    <w:rsid w:val="00381326"/>
    <w:rsid w:val="00396698"/>
    <w:rsid w:val="003E7AE6"/>
    <w:rsid w:val="003F7F35"/>
    <w:rsid w:val="0043400D"/>
    <w:rsid w:val="00444F9D"/>
    <w:rsid w:val="004A0236"/>
    <w:rsid w:val="004A088F"/>
    <w:rsid w:val="004C4DA5"/>
    <w:rsid w:val="00505A53"/>
    <w:rsid w:val="00555652"/>
    <w:rsid w:val="005677BE"/>
    <w:rsid w:val="00582EC5"/>
    <w:rsid w:val="005B6A6C"/>
    <w:rsid w:val="006101A7"/>
    <w:rsid w:val="00627CEC"/>
    <w:rsid w:val="0068763B"/>
    <w:rsid w:val="00694EA2"/>
    <w:rsid w:val="006958B1"/>
    <w:rsid w:val="006D6B32"/>
    <w:rsid w:val="006E19EC"/>
    <w:rsid w:val="00707CF7"/>
    <w:rsid w:val="007200A6"/>
    <w:rsid w:val="00771F8C"/>
    <w:rsid w:val="0077432C"/>
    <w:rsid w:val="007D4F54"/>
    <w:rsid w:val="007F51FB"/>
    <w:rsid w:val="008456EB"/>
    <w:rsid w:val="00855A5B"/>
    <w:rsid w:val="008622E5"/>
    <w:rsid w:val="00877EC7"/>
    <w:rsid w:val="0089602C"/>
    <w:rsid w:val="008A5E57"/>
    <w:rsid w:val="00900388"/>
    <w:rsid w:val="009020A7"/>
    <w:rsid w:val="00930533"/>
    <w:rsid w:val="00973D03"/>
    <w:rsid w:val="00976D92"/>
    <w:rsid w:val="009A3EB6"/>
    <w:rsid w:val="009A7F6E"/>
    <w:rsid w:val="009F656B"/>
    <w:rsid w:val="00A0032D"/>
    <w:rsid w:val="00A077B3"/>
    <w:rsid w:val="00A07E93"/>
    <w:rsid w:val="00A11FE0"/>
    <w:rsid w:val="00B51752"/>
    <w:rsid w:val="00B53885"/>
    <w:rsid w:val="00BE6D4A"/>
    <w:rsid w:val="00BE7259"/>
    <w:rsid w:val="00C00F9B"/>
    <w:rsid w:val="00CD705C"/>
    <w:rsid w:val="00CE751C"/>
    <w:rsid w:val="00CF6327"/>
    <w:rsid w:val="00D170EE"/>
    <w:rsid w:val="00D20B00"/>
    <w:rsid w:val="00E04917"/>
    <w:rsid w:val="00E60260"/>
    <w:rsid w:val="00ED03B0"/>
    <w:rsid w:val="00EE3242"/>
    <w:rsid w:val="00F4449E"/>
    <w:rsid w:val="00F63216"/>
    <w:rsid w:val="00F7158B"/>
    <w:rsid w:val="00FB661F"/>
    <w:rsid w:val="00FC02C6"/>
    <w:rsid w:val="00FC1189"/>
    <w:rsid w:val="00FD3A9E"/>
    <w:rsid w:val="00FF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qFormat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  <w:style w:type="paragraph" w:customStyle="1" w:styleId="TableText">
    <w:name w:val="Table Text"/>
    <w:basedOn w:val="Normal"/>
    <w:rsid w:val="00555652"/>
    <w:pPr>
      <w:spacing w:before="0"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HeadingAppendix9">
    <w:name w:val="Heading Appendix 9"/>
    <w:basedOn w:val="Normal"/>
    <w:next w:val="Normal"/>
    <w:qFormat/>
    <w:rsid w:val="00555652"/>
    <w:pPr>
      <w:pBdr>
        <w:bottom w:val="single" w:sz="4" w:space="1" w:color="AFAFAF" w:themeColor="accent1"/>
      </w:pBdr>
      <w:spacing w:before="200" w:after="40"/>
    </w:pPr>
    <w:rPr>
      <w:b/>
      <w:i/>
      <w:color w:val="005A9B" w:themeColor="background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qFormat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  <w:style w:type="paragraph" w:customStyle="1" w:styleId="TableText">
    <w:name w:val="Table Text"/>
    <w:basedOn w:val="Normal"/>
    <w:rsid w:val="00555652"/>
    <w:pPr>
      <w:spacing w:before="0"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HeadingAppendix9">
    <w:name w:val="Heading Appendix 9"/>
    <w:basedOn w:val="Normal"/>
    <w:next w:val="Normal"/>
    <w:qFormat/>
    <w:rsid w:val="00555652"/>
    <w:pPr>
      <w:pBdr>
        <w:bottom w:val="single" w:sz="4" w:space="1" w:color="AFAFAF" w:themeColor="accent1"/>
      </w:pBdr>
      <w:spacing w:before="200" w:after="40"/>
    </w:pPr>
    <w:rPr>
      <w:b/>
      <w:i/>
      <w:color w:val="005A9B" w:themeColor="background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399EE-7398-45A0-9620-0A694972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2850</Characters>
  <Application>Microsoft Office Word</Application>
  <DocSecurity>0</DocSecurity>
  <Lines>64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Planning in CDEM - Detailed Planning - Options Analysis - Ministry of Civil Defence &amp; Emergency Management</dc:title>
  <dc:creator>Ministry of Civil Defence &amp; Emergency Management</dc:creator>
  <cp:lastModifiedBy>Jaynia Steel [CASS]</cp:lastModifiedBy>
  <cp:revision>3</cp:revision>
  <dcterms:created xsi:type="dcterms:W3CDTF">2015-12-02T01:40:00Z</dcterms:created>
  <dcterms:modified xsi:type="dcterms:W3CDTF">2015-12-02T01:41:00Z</dcterms:modified>
</cp:coreProperties>
</file>