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09" w:rsidRPr="00B80409" w:rsidRDefault="00B80409" w:rsidP="008D6B2F">
      <w:pPr>
        <w:pageBreakBefore/>
        <w:numPr>
          <w:ilvl w:val="5"/>
          <w:numId w:val="0"/>
        </w:numPr>
        <w:pBdr>
          <w:bottom w:val="single" w:sz="8" w:space="1" w:color="AFAFAF" w:themeColor="accent1"/>
        </w:pBdr>
        <w:spacing w:after="40" w:line="240" w:lineRule="auto"/>
        <w:outlineLvl w:val="5"/>
        <w:rPr>
          <w:rFonts w:ascii="Arial Narrow" w:eastAsiaTheme="majorEastAsia" w:hAnsi="Arial Narrow" w:cstheme="majorBidi"/>
          <w:b/>
          <w:bCs/>
          <w:color w:val="005A9B" w:themeColor="background2"/>
          <w:sz w:val="40"/>
          <w:szCs w:val="28"/>
        </w:rPr>
      </w:pPr>
      <w:bookmarkStart w:id="0" w:name="Appendixresourcerequestprocedures"/>
      <w:bookmarkStart w:id="1" w:name="_Toc418247367"/>
      <w:bookmarkStart w:id="2" w:name="_Toc418253903"/>
      <w:r w:rsidRPr="00B80409">
        <w:rPr>
          <w:rFonts w:ascii="Arial Narrow" w:eastAsiaTheme="majorEastAsia" w:hAnsi="Arial Narrow" w:cstheme="majorBidi"/>
          <w:b/>
          <w:bCs/>
          <w:color w:val="005A9B" w:themeColor="background2"/>
          <w:sz w:val="40"/>
          <w:szCs w:val="28"/>
        </w:rPr>
        <w:t>Resource Request procedures</w:t>
      </w:r>
      <w:bookmarkEnd w:id="0"/>
      <w:bookmarkEnd w:id="1"/>
      <w:bookmarkEnd w:id="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B80409" w:rsidRPr="00B80409" w:rsidTr="00330CD5">
        <w:tc>
          <w:tcPr>
            <w:tcW w:w="1928" w:type="dxa"/>
            <w:tcMar>
              <w:right w:w="227" w:type="dxa"/>
            </w:tcMar>
          </w:tcPr>
          <w:p w:rsidR="00B80409" w:rsidRPr="00B80409" w:rsidRDefault="00B80409" w:rsidP="00B80409">
            <w:pPr>
              <w:rPr>
                <w:rFonts w:ascii="Arial Narrow" w:hAnsi="Arial Narrow"/>
                <w:b/>
                <w:color w:val="005A9B" w:themeColor="background2"/>
                <w:lang w:eastAsia="en-NZ"/>
              </w:rPr>
            </w:pPr>
          </w:p>
        </w:tc>
        <w:tc>
          <w:tcPr>
            <w:tcW w:w="7711" w:type="dxa"/>
          </w:tcPr>
          <w:p w:rsidR="00B80409" w:rsidRPr="00B80409" w:rsidRDefault="00B80409" w:rsidP="00B80409">
            <w:pPr>
              <w:rPr>
                <w:lang w:eastAsia="en-NZ"/>
              </w:rPr>
            </w:pPr>
            <w:r w:rsidRPr="00B80409">
              <w:rPr>
                <w:lang w:eastAsia="en-NZ"/>
              </w:rPr>
              <w:t>This appendix includes example processes for sending and receiving Resource Requests.</w:t>
            </w:r>
          </w:p>
        </w:tc>
      </w:tr>
    </w:tbl>
    <w:p w:rsidR="00B80409" w:rsidRPr="00B80409" w:rsidRDefault="00B80409" w:rsidP="00B80409"/>
    <w:p w:rsidR="00B80409" w:rsidRPr="00B80409" w:rsidRDefault="00B80409" w:rsidP="00B80409">
      <w:pPr>
        <w:pStyle w:val="Heading7"/>
      </w:pPr>
      <w:bookmarkStart w:id="3" w:name="procedureforsendingaresourcerequest"/>
      <w:bookmarkStart w:id="4" w:name="_Toc418247368"/>
      <w:r w:rsidRPr="00B80409">
        <w:t>Procedure for submitting a Resource Request</w:t>
      </w:r>
      <w:bookmarkEnd w:id="3"/>
      <w:bookmarkEnd w:id="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B80409" w:rsidRPr="00B80409" w:rsidTr="00330CD5">
        <w:tc>
          <w:tcPr>
            <w:tcW w:w="1927" w:type="dxa"/>
            <w:tcMar>
              <w:right w:w="227" w:type="dxa"/>
            </w:tcMar>
          </w:tcPr>
          <w:p w:rsidR="00B80409" w:rsidRPr="00B80409" w:rsidRDefault="00B80409" w:rsidP="00B80409">
            <w:pPr>
              <w:rPr>
                <w:rFonts w:ascii="Arial Narrow" w:hAnsi="Arial Narrow"/>
                <w:b/>
                <w:color w:val="005A9B" w:themeColor="background2"/>
                <w:lang w:eastAsia="en-NZ"/>
              </w:rPr>
            </w:pPr>
          </w:p>
        </w:tc>
        <w:tc>
          <w:tcPr>
            <w:tcW w:w="7706" w:type="dxa"/>
          </w:tcPr>
          <w:p w:rsidR="00B80409" w:rsidRPr="00B80409" w:rsidRDefault="00B80409" w:rsidP="00234D39">
            <w:pPr>
              <w:rPr>
                <w:lang w:eastAsia="en-NZ"/>
              </w:rPr>
            </w:pPr>
            <w:r w:rsidRPr="00B80409">
              <w:rPr>
                <w:lang w:eastAsia="en-NZ"/>
              </w:rPr>
              <w:t xml:space="preserve">Before completing and submitting a </w:t>
            </w:r>
            <w:r w:rsidR="00D17314" w:rsidRPr="00B80409">
              <w:rPr>
                <w:lang w:eastAsia="en-NZ"/>
              </w:rPr>
              <w:t xml:space="preserve">Resource </w:t>
            </w:r>
            <w:r w:rsidR="00D17314">
              <w:rPr>
                <w:lang w:eastAsia="en-NZ"/>
              </w:rPr>
              <w:t>Request</w:t>
            </w:r>
            <w:r w:rsidR="0080470F">
              <w:rPr>
                <w:lang w:eastAsia="en-NZ"/>
              </w:rPr>
              <w:t>, assess the need for it</w:t>
            </w:r>
            <w:r w:rsidRPr="00B80409">
              <w:rPr>
                <w:lang w:eastAsia="en-NZ"/>
              </w:rPr>
              <w:t xml:space="preserve"> to ensure that a request is required. See</w:t>
            </w:r>
            <w:r w:rsidR="00234D39">
              <w:rPr>
                <w:lang w:eastAsia="en-NZ"/>
              </w:rPr>
              <w:t xml:space="preserve"> section </w:t>
            </w:r>
            <w:r w:rsidR="00234D39" w:rsidRPr="00234D39">
              <w:rPr>
                <w:i/>
                <w:lang w:eastAsia="en-NZ"/>
              </w:rPr>
              <w:t>4.1 Resource assessment</w:t>
            </w:r>
            <w:r w:rsidR="00234D39">
              <w:rPr>
                <w:lang w:eastAsia="en-NZ"/>
              </w:rPr>
              <w:t xml:space="preserve"> in the </w:t>
            </w:r>
            <w:r w:rsidR="00234D39" w:rsidRPr="00234D39">
              <w:rPr>
                <w:i/>
                <w:lang w:eastAsia="en-NZ"/>
              </w:rPr>
              <w:t>Logistics in CDEM</w:t>
            </w:r>
            <w:r w:rsidR="00234D39">
              <w:rPr>
                <w:lang w:eastAsia="en-NZ"/>
              </w:rPr>
              <w:t xml:space="preserve"> guideline</w:t>
            </w:r>
            <w:r w:rsidRPr="00B80409">
              <w:rPr>
                <w:lang w:eastAsia="en-NZ"/>
              </w:rPr>
              <w:t xml:space="preserve"> for more information.</w:t>
            </w:r>
          </w:p>
        </w:tc>
      </w:tr>
      <w:tr w:rsidR="00B80409" w:rsidRPr="00B80409" w:rsidTr="00330CD5">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Submitting Resource Request to another coordination centre</w:t>
            </w:r>
          </w:p>
        </w:tc>
        <w:tc>
          <w:tcPr>
            <w:tcW w:w="7706" w:type="dxa"/>
          </w:tcPr>
          <w:p w:rsidR="00B80409" w:rsidRPr="00B80409" w:rsidRDefault="00B80409" w:rsidP="00B80409">
            <w:pPr>
              <w:rPr>
                <w:lang w:eastAsia="en-NZ"/>
              </w:rPr>
            </w:pPr>
            <w:r w:rsidRPr="00B80409">
              <w:rPr>
                <w:lang w:eastAsia="en-NZ"/>
              </w:rPr>
              <w:t xml:space="preserve">Once the Resource Request has been completed, the Logistics Manager or Supply team leader: </w:t>
            </w:r>
          </w:p>
          <w:p w:rsidR="00B80409" w:rsidRPr="00B80409" w:rsidRDefault="00B80409" w:rsidP="00234D39">
            <w:pPr>
              <w:pStyle w:val="Numbering"/>
              <w:rPr>
                <w:lang w:eastAsia="en-NZ"/>
              </w:rPr>
            </w:pPr>
            <w:r w:rsidRPr="00B80409">
              <w:rPr>
                <w:lang w:eastAsia="en-NZ"/>
              </w:rPr>
              <w:t>Reviews it to ensure it has all the required information.</w:t>
            </w:r>
          </w:p>
          <w:p w:rsidR="00B80409" w:rsidRPr="00B80409" w:rsidRDefault="00B80409" w:rsidP="00B80409">
            <w:pPr>
              <w:rPr>
                <w:lang w:eastAsia="en-NZ"/>
              </w:rPr>
            </w:pPr>
            <w:r w:rsidRPr="00B80409">
              <w:rPr>
                <w:lang w:eastAsia="en-NZ"/>
              </w:rPr>
              <w:t>If using EMIS:</w:t>
            </w:r>
          </w:p>
          <w:p w:rsidR="00B80409" w:rsidRPr="00B80409" w:rsidRDefault="00B80409" w:rsidP="00234D39">
            <w:pPr>
              <w:pStyle w:val="Numbering"/>
              <w:rPr>
                <w:lang w:eastAsia="en-NZ"/>
              </w:rPr>
            </w:pPr>
            <w:r w:rsidRPr="00B80409">
              <w:rPr>
                <w:lang w:eastAsia="en-NZ"/>
              </w:rPr>
              <w:t xml:space="preserve">Click the ‘Save and Close’ button. This automatically sends it to the receiving ECC/NCMC ‘Incoming Messages’ list on the Communications page. </w:t>
            </w:r>
          </w:p>
          <w:p w:rsidR="00B80409" w:rsidRPr="00B80409" w:rsidRDefault="00B80409" w:rsidP="00234D39">
            <w:pPr>
              <w:pStyle w:val="Numbering"/>
              <w:rPr>
                <w:lang w:eastAsia="en-NZ"/>
              </w:rPr>
            </w:pPr>
            <w:r w:rsidRPr="00B80409">
              <w:rPr>
                <w:lang w:eastAsia="en-NZ"/>
              </w:rPr>
              <w:t>If approved by the Operations Manager in the receiving coordination centre, Operations assign a resource to the task, and advise Logistics to supply it.</w:t>
            </w:r>
          </w:p>
          <w:p w:rsidR="00B80409" w:rsidRPr="00B80409" w:rsidRDefault="00B80409" w:rsidP="00234D39">
            <w:pPr>
              <w:pStyle w:val="Numbering"/>
              <w:rPr>
                <w:lang w:eastAsia="en-NZ"/>
              </w:rPr>
            </w:pPr>
            <w:r w:rsidRPr="00B80409">
              <w:rPr>
                <w:lang w:eastAsia="en-NZ"/>
              </w:rPr>
              <w:t>If the resource is not available, a task to procure it is assigned to Supply for action.</w:t>
            </w:r>
          </w:p>
          <w:p w:rsidR="00B80409" w:rsidRPr="00B80409" w:rsidRDefault="00B80409" w:rsidP="00234D39">
            <w:pPr>
              <w:pStyle w:val="Numbering"/>
              <w:rPr>
                <w:lang w:eastAsia="en-NZ"/>
              </w:rPr>
            </w:pPr>
            <w:r w:rsidRPr="00B80409">
              <w:rPr>
                <w:lang w:eastAsia="en-NZ"/>
              </w:rPr>
              <w:t>If this request is a high priority, the requesting coordination centre Controller should call the receiving Controller, as it threatens a key operational task.  If a medium priority, the Logistics Manager should call the receiving Logistics Manager, to emphasise the requirement, gain a timeframe for delivery and to answer any questions.</w:t>
            </w:r>
          </w:p>
          <w:p w:rsidR="00B80409" w:rsidRPr="00B80409" w:rsidRDefault="00B80409" w:rsidP="00B80409">
            <w:pPr>
              <w:rPr>
                <w:lang w:eastAsia="en-NZ"/>
              </w:rPr>
            </w:pPr>
            <w:r w:rsidRPr="00B80409">
              <w:rPr>
                <w:lang w:eastAsia="en-NZ"/>
              </w:rPr>
              <w:t>If EMIS is not in use, or the receiving agency does not use it, the Resource Request needs to be sent as an email or fax, using the above process.</w:t>
            </w:r>
          </w:p>
          <w:p w:rsidR="00B80409" w:rsidRPr="00B80409" w:rsidRDefault="00B80409" w:rsidP="00B80409">
            <w:pPr>
              <w:rPr>
                <w:lang w:eastAsia="en-NZ"/>
              </w:rPr>
            </w:pPr>
            <w:r w:rsidRPr="00B80409">
              <w:rPr>
                <w:lang w:eastAsia="en-NZ"/>
              </w:rPr>
              <w:t>Regardless of the process used, once a Resource Request has been submitted, it should be followed up with phone calls and visits, to help track progress.</w:t>
            </w:r>
          </w:p>
          <w:p w:rsidR="00B80409" w:rsidRPr="00B80409" w:rsidRDefault="00B80409" w:rsidP="00B80409">
            <w:pPr>
              <w:rPr>
                <w:lang w:eastAsia="en-NZ"/>
              </w:rPr>
            </w:pPr>
          </w:p>
        </w:tc>
      </w:tr>
      <w:tr w:rsidR="00B80409" w:rsidRPr="00B80409" w:rsidTr="00330CD5">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Submitting Resource Request within the coordination centre</w:t>
            </w:r>
          </w:p>
        </w:tc>
        <w:tc>
          <w:tcPr>
            <w:tcW w:w="7706" w:type="dxa"/>
          </w:tcPr>
          <w:p w:rsidR="00B80409" w:rsidRPr="00B80409" w:rsidRDefault="00B80409" w:rsidP="00B80409">
            <w:pPr>
              <w:rPr>
                <w:lang w:eastAsia="en-NZ"/>
              </w:rPr>
            </w:pPr>
            <w:r w:rsidRPr="00B80409">
              <w:rPr>
                <w:lang w:eastAsia="en-NZ"/>
              </w:rPr>
              <w:t xml:space="preserve">Not all </w:t>
            </w:r>
            <w:r w:rsidR="00D17314" w:rsidRPr="00B80409">
              <w:rPr>
                <w:lang w:eastAsia="en-NZ"/>
              </w:rPr>
              <w:t xml:space="preserve">Resource Requests </w:t>
            </w:r>
            <w:r w:rsidRPr="00B80409">
              <w:rPr>
                <w:lang w:eastAsia="en-NZ"/>
              </w:rPr>
              <w:t xml:space="preserve">are sent to an external agency for procurement. They may also be sent from one function to another. In these cases, the staff in the requesting function should work with their Logistics colleagues to ensure that the request is filled in with the appropriate information. </w:t>
            </w:r>
          </w:p>
          <w:p w:rsidR="00B80409" w:rsidRPr="00B80409" w:rsidRDefault="00B80409" w:rsidP="00B80409">
            <w:pPr>
              <w:rPr>
                <w:lang w:eastAsia="en-NZ"/>
              </w:rPr>
            </w:pPr>
            <w:r w:rsidRPr="00B80409">
              <w:rPr>
                <w:lang w:eastAsia="en-NZ"/>
              </w:rPr>
              <w:t xml:space="preserve">Where the request has a high or medium priority, the function manager should discuss this with the Logistics </w:t>
            </w:r>
            <w:r w:rsidR="00D17314" w:rsidRPr="00B80409">
              <w:rPr>
                <w:lang w:eastAsia="en-NZ"/>
              </w:rPr>
              <w:t>Manager</w:t>
            </w:r>
            <w:r w:rsidRPr="00B80409">
              <w:rPr>
                <w:lang w:eastAsia="en-NZ"/>
              </w:rPr>
              <w:t>.</w:t>
            </w:r>
          </w:p>
        </w:tc>
      </w:tr>
    </w:tbl>
    <w:p w:rsidR="00234D39" w:rsidRDefault="00234D39" w:rsidP="00B80409"/>
    <w:p w:rsidR="00B80409" w:rsidRPr="00B80409" w:rsidRDefault="00B80409" w:rsidP="00B80409">
      <w:pPr>
        <w:pStyle w:val="Heading7"/>
      </w:pPr>
      <w:bookmarkStart w:id="5" w:name="procedureforreceivingresourcerequest"/>
      <w:bookmarkStart w:id="6" w:name="_Toc418247369"/>
      <w:r w:rsidRPr="00B80409">
        <w:lastRenderedPageBreak/>
        <w:t>Procedure for processing received Resource Requests</w:t>
      </w:r>
      <w:bookmarkEnd w:id="5"/>
      <w:bookmarkEnd w:id="6"/>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7"/>
        <w:gridCol w:w="7706"/>
        <w:gridCol w:w="6"/>
      </w:tblGrid>
      <w:tr w:rsidR="00B80409" w:rsidRPr="00B80409" w:rsidTr="00330CD5">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 xml:space="preserve">Receiving the Resource Request </w:t>
            </w:r>
          </w:p>
        </w:tc>
        <w:tc>
          <w:tcPr>
            <w:tcW w:w="7712" w:type="dxa"/>
            <w:gridSpan w:val="2"/>
            <w:tcBorders>
              <w:bottom w:val="single" w:sz="6" w:space="0" w:color="AFAFAF" w:themeColor="accent1"/>
            </w:tcBorders>
          </w:tcPr>
          <w:p w:rsidR="00B80409" w:rsidRPr="00B80409" w:rsidRDefault="00B80409" w:rsidP="00B80409">
            <w:pPr>
              <w:rPr>
                <w:lang w:eastAsia="en-NZ"/>
              </w:rPr>
            </w:pPr>
            <w:r w:rsidRPr="00B80409">
              <w:rPr>
                <w:lang w:eastAsia="en-NZ"/>
              </w:rPr>
              <w:t>Operations:</w:t>
            </w:r>
          </w:p>
          <w:p w:rsidR="00B80409" w:rsidRPr="00B80409" w:rsidRDefault="00B80409" w:rsidP="00234D39">
            <w:pPr>
              <w:pStyle w:val="Numbering"/>
              <w:numPr>
                <w:ilvl w:val="0"/>
                <w:numId w:val="35"/>
              </w:numPr>
              <w:rPr>
                <w:lang w:eastAsia="en-NZ"/>
              </w:rPr>
            </w:pPr>
            <w:r w:rsidRPr="00B80409">
              <w:rPr>
                <w:lang w:eastAsia="en-NZ"/>
              </w:rPr>
              <w:t xml:space="preserve">Receives the Resource Request (from CDEM coordination centre s one level down, or from other agencies’ same-level coordination centre s), usually with their other messages via Communications. </w:t>
            </w:r>
          </w:p>
          <w:p w:rsidR="00B80409" w:rsidRPr="00B80409" w:rsidRDefault="00B80409" w:rsidP="00234D39">
            <w:pPr>
              <w:pStyle w:val="Numbering"/>
              <w:rPr>
                <w:lang w:eastAsia="en-NZ"/>
              </w:rPr>
            </w:pPr>
            <w:r w:rsidRPr="00B80409">
              <w:rPr>
                <w:lang w:eastAsia="en-NZ"/>
              </w:rPr>
              <w:t>Verifies any unclear information with the requester.</w:t>
            </w:r>
          </w:p>
          <w:p w:rsidR="00B80409" w:rsidRPr="00B80409" w:rsidRDefault="00B80409" w:rsidP="00B80409">
            <w:pPr>
              <w:rPr>
                <w:lang w:eastAsia="en-NZ"/>
              </w:rPr>
            </w:pPr>
            <w:r w:rsidRPr="00B80409">
              <w:rPr>
                <w:lang w:eastAsia="en-NZ"/>
              </w:rPr>
              <w:t>Logistics:</w:t>
            </w:r>
          </w:p>
          <w:p w:rsidR="00B80409" w:rsidRPr="00B80409" w:rsidRDefault="00B80409" w:rsidP="00234D39">
            <w:pPr>
              <w:pStyle w:val="Numbering"/>
              <w:rPr>
                <w:lang w:eastAsia="en-NZ"/>
              </w:rPr>
            </w:pPr>
            <w:r w:rsidRPr="00B80409">
              <w:rPr>
                <w:lang w:eastAsia="en-NZ"/>
              </w:rPr>
              <w:t>Informs the Operations Manager of any requests that include critical resources</w:t>
            </w:r>
          </w:p>
          <w:p w:rsidR="00B80409" w:rsidRPr="00B80409" w:rsidRDefault="00B80409" w:rsidP="00234D39">
            <w:pPr>
              <w:pStyle w:val="Numbering"/>
              <w:rPr>
                <w:lang w:eastAsia="en-NZ"/>
              </w:rPr>
            </w:pPr>
            <w:r w:rsidRPr="00B80409">
              <w:rPr>
                <w:lang w:eastAsia="en-NZ"/>
              </w:rPr>
              <w:t>Passes any Resource Requests received directly by Logistics back to Operations for initial logging and approval.</w:t>
            </w:r>
          </w:p>
          <w:p w:rsidR="00B80409" w:rsidRPr="00B80409" w:rsidRDefault="00B80409" w:rsidP="00B80409">
            <w:pPr>
              <w:spacing w:before="0" w:after="0" w:line="240" w:lineRule="auto"/>
              <w:rPr>
                <w:sz w:val="16"/>
                <w:lang w:eastAsia="en-NZ"/>
              </w:rPr>
            </w:pPr>
          </w:p>
        </w:tc>
      </w:tr>
      <w:tr w:rsidR="00B80409" w:rsidRPr="00B80409" w:rsidTr="00330CD5">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Approving the Resource Request</w:t>
            </w:r>
          </w:p>
        </w:tc>
        <w:tc>
          <w:tcPr>
            <w:tcW w:w="7712" w:type="dxa"/>
            <w:gridSpan w:val="2"/>
            <w:tcBorders>
              <w:top w:val="single" w:sz="6" w:space="0" w:color="AFAFAF" w:themeColor="accent1"/>
              <w:bottom w:val="single" w:sz="6" w:space="0" w:color="AFAFAF" w:themeColor="accent1"/>
            </w:tcBorders>
          </w:tcPr>
          <w:p w:rsidR="00B80409" w:rsidRPr="00B80409" w:rsidRDefault="00B80409" w:rsidP="00B80409">
            <w:pPr>
              <w:rPr>
                <w:lang w:eastAsia="en-NZ"/>
              </w:rPr>
            </w:pPr>
            <w:r w:rsidRPr="00B80409">
              <w:rPr>
                <w:lang w:eastAsia="en-NZ"/>
              </w:rPr>
              <w:t>The Operations Manager:</w:t>
            </w:r>
          </w:p>
          <w:p w:rsidR="00B80409" w:rsidRPr="00B80409" w:rsidRDefault="00B80409" w:rsidP="00234D39">
            <w:pPr>
              <w:pStyle w:val="Numbering"/>
              <w:rPr>
                <w:lang w:eastAsia="en-NZ"/>
              </w:rPr>
            </w:pPr>
            <w:r w:rsidRPr="00B80409">
              <w:rPr>
                <w:lang w:eastAsia="en-NZ"/>
              </w:rPr>
              <w:t xml:space="preserve">Decides whether to approve the Resource Requests, after consulting with the Logistics Manager or Controller, particularly if critical resources are being requested. </w:t>
            </w:r>
          </w:p>
          <w:p w:rsidR="00B80409" w:rsidRPr="00B80409" w:rsidRDefault="00B80409" w:rsidP="00B80409">
            <w:pPr>
              <w:rPr>
                <w:lang w:eastAsia="en-NZ"/>
              </w:rPr>
            </w:pPr>
            <w:r w:rsidRPr="00B80409">
              <w:rPr>
                <w:lang w:eastAsia="en-NZ"/>
              </w:rPr>
              <w:t>If a request is not approved, the Operations Manager:</w:t>
            </w:r>
          </w:p>
          <w:p w:rsidR="00B80409" w:rsidRPr="00B80409" w:rsidRDefault="00B80409" w:rsidP="00234D39">
            <w:pPr>
              <w:pStyle w:val="Numbering"/>
              <w:rPr>
                <w:lang w:eastAsia="en-NZ"/>
              </w:rPr>
            </w:pPr>
            <w:r w:rsidRPr="00B80409">
              <w:rPr>
                <w:lang w:eastAsia="en-NZ"/>
              </w:rPr>
              <w:t xml:space="preserve">Returns the Resource Request by email, explaining why it was turned down. </w:t>
            </w:r>
          </w:p>
          <w:p w:rsidR="00B80409" w:rsidRPr="00B80409" w:rsidRDefault="00B80409" w:rsidP="00B80409">
            <w:pPr>
              <w:rPr>
                <w:lang w:eastAsia="en-NZ"/>
              </w:rPr>
            </w:pPr>
            <w:r w:rsidRPr="00B80409">
              <w:rPr>
                <w:lang w:eastAsia="en-NZ"/>
              </w:rPr>
              <w:t>If it is a medium or high priority request, the Operations Manager:</w:t>
            </w:r>
          </w:p>
          <w:p w:rsidR="00B80409" w:rsidRPr="00B80409" w:rsidRDefault="00B80409" w:rsidP="00234D39">
            <w:pPr>
              <w:pStyle w:val="Numbering"/>
              <w:rPr>
                <w:lang w:eastAsia="en-NZ"/>
              </w:rPr>
            </w:pPr>
            <w:r w:rsidRPr="00B80409">
              <w:rPr>
                <w:lang w:eastAsia="en-NZ"/>
              </w:rPr>
              <w:t>Calls the Operations Manager at the originating centre to acknowledge receipt, or if it is for critical resources, the Controllers may need to discuss the matter.</w:t>
            </w:r>
          </w:p>
          <w:p w:rsidR="00B80409" w:rsidRPr="00B80409" w:rsidRDefault="00B80409" w:rsidP="00B80409">
            <w:pPr>
              <w:rPr>
                <w:lang w:eastAsia="en-NZ"/>
              </w:rPr>
            </w:pPr>
            <w:r w:rsidRPr="00B80409">
              <w:rPr>
                <w:lang w:eastAsia="en-NZ"/>
              </w:rPr>
              <w:t>If approved</w:t>
            </w:r>
            <w:r w:rsidR="0080470F">
              <w:rPr>
                <w:lang w:eastAsia="en-NZ"/>
              </w:rPr>
              <w:t>,</w:t>
            </w:r>
            <w:r w:rsidRPr="00B80409">
              <w:rPr>
                <w:lang w:eastAsia="en-NZ"/>
              </w:rPr>
              <w:t xml:space="preserve"> Operations EITHER:</w:t>
            </w:r>
          </w:p>
          <w:p w:rsidR="00B80409" w:rsidRPr="00B80409" w:rsidRDefault="00B80409" w:rsidP="00234D39">
            <w:pPr>
              <w:pStyle w:val="Numbering"/>
              <w:rPr>
                <w:lang w:eastAsia="en-NZ"/>
              </w:rPr>
            </w:pPr>
            <w:r w:rsidRPr="00B80409">
              <w:rPr>
                <w:lang w:eastAsia="en-NZ"/>
              </w:rPr>
              <w:t>If EMIS is being used, creates a task for Logistics to procure the resource</w:t>
            </w:r>
            <w:r w:rsidR="0080470F">
              <w:rPr>
                <w:lang w:eastAsia="en-NZ"/>
              </w:rPr>
              <w:t>.</w:t>
            </w:r>
            <w:r w:rsidRPr="00B80409">
              <w:rPr>
                <w:lang w:eastAsia="en-NZ"/>
              </w:rPr>
              <w:t xml:space="preserve"> </w:t>
            </w:r>
          </w:p>
          <w:p w:rsidR="00B80409" w:rsidRPr="00B80409" w:rsidRDefault="00B80409" w:rsidP="00234D39">
            <w:pPr>
              <w:pStyle w:val="Numbering"/>
              <w:rPr>
                <w:lang w:eastAsia="en-NZ"/>
              </w:rPr>
            </w:pPr>
            <w:r w:rsidRPr="00B80409">
              <w:rPr>
                <w:lang w:eastAsia="en-NZ"/>
              </w:rPr>
              <w:t>If EMIS is not being used, passes the signed hard copy to Logistics for them to procure.</w:t>
            </w:r>
          </w:p>
          <w:p w:rsidR="00B80409" w:rsidRPr="00B80409" w:rsidRDefault="00B80409" w:rsidP="00B80409">
            <w:pPr>
              <w:spacing w:before="0" w:after="0" w:line="240" w:lineRule="auto"/>
              <w:rPr>
                <w:sz w:val="16"/>
                <w:lang w:eastAsia="en-NZ"/>
              </w:rPr>
            </w:pPr>
          </w:p>
        </w:tc>
      </w:tr>
      <w:tr w:rsidR="00B80409" w:rsidRPr="00B80409" w:rsidTr="00330CD5">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Recording the Resource Request</w:t>
            </w:r>
          </w:p>
        </w:tc>
        <w:tc>
          <w:tcPr>
            <w:tcW w:w="7712" w:type="dxa"/>
            <w:gridSpan w:val="2"/>
            <w:tcBorders>
              <w:top w:val="single" w:sz="6" w:space="0" w:color="AFAFAF" w:themeColor="accent1"/>
            </w:tcBorders>
          </w:tcPr>
          <w:p w:rsidR="00B80409" w:rsidRPr="00B80409" w:rsidRDefault="00B80409" w:rsidP="00B80409">
            <w:pPr>
              <w:rPr>
                <w:lang w:eastAsia="en-NZ"/>
              </w:rPr>
            </w:pPr>
            <w:r w:rsidRPr="00B80409">
              <w:rPr>
                <w:lang w:eastAsia="en-NZ"/>
              </w:rPr>
              <w:t>If EMIS is being used, the Resource Request is automatically saved as a task assigned to Logistics.</w:t>
            </w:r>
          </w:p>
          <w:p w:rsidR="00B80409" w:rsidRPr="00B80409" w:rsidRDefault="00B80409" w:rsidP="00B80409">
            <w:pPr>
              <w:rPr>
                <w:lang w:eastAsia="en-NZ"/>
              </w:rPr>
            </w:pPr>
            <w:r w:rsidRPr="00B80409">
              <w:rPr>
                <w:lang w:eastAsia="en-NZ"/>
              </w:rPr>
              <w:t xml:space="preserve">If EMIS is not being used, Logistics: </w:t>
            </w:r>
          </w:p>
          <w:p w:rsidR="00B80409" w:rsidRPr="00B80409" w:rsidRDefault="00B80409" w:rsidP="00234D39">
            <w:pPr>
              <w:pStyle w:val="Numbering"/>
              <w:rPr>
                <w:lang w:eastAsia="en-NZ"/>
              </w:rPr>
            </w:pPr>
            <w:r w:rsidRPr="00B80409">
              <w:rPr>
                <w:lang w:eastAsia="en-NZ"/>
              </w:rPr>
              <w:t>Assigns a number to the Resource Request.</w:t>
            </w:r>
          </w:p>
          <w:p w:rsidR="00B80409" w:rsidRPr="00B80409" w:rsidRDefault="00B80409" w:rsidP="00234D39">
            <w:pPr>
              <w:pStyle w:val="Numbering"/>
              <w:rPr>
                <w:lang w:eastAsia="en-NZ"/>
              </w:rPr>
            </w:pPr>
            <w:r w:rsidRPr="00B80409">
              <w:rPr>
                <w:lang w:eastAsia="en-NZ"/>
              </w:rPr>
              <w:t>Enters the details onto a list or spreadsheet.</w:t>
            </w:r>
          </w:p>
          <w:p w:rsidR="00B80409" w:rsidRPr="00B80409" w:rsidRDefault="00B80409" w:rsidP="00B80409">
            <w:pPr>
              <w:rPr>
                <w:lang w:eastAsia="en-NZ"/>
              </w:rPr>
            </w:pPr>
            <w:r w:rsidRPr="00B80409">
              <w:rPr>
                <w:lang w:eastAsia="en-NZ"/>
              </w:rPr>
              <w:t>Logistics:</w:t>
            </w:r>
          </w:p>
          <w:p w:rsidR="00B80409" w:rsidRPr="00B80409" w:rsidRDefault="00B80409" w:rsidP="00234D39">
            <w:pPr>
              <w:pStyle w:val="Numbering"/>
              <w:rPr>
                <w:lang w:eastAsia="en-NZ"/>
              </w:rPr>
            </w:pPr>
            <w:r w:rsidRPr="00B80409">
              <w:rPr>
                <w:lang w:eastAsia="en-NZ"/>
              </w:rPr>
              <w:t>Verifies any unclear information with the requester.</w:t>
            </w:r>
          </w:p>
          <w:p w:rsidR="00B80409" w:rsidRPr="00B80409" w:rsidRDefault="00B80409" w:rsidP="00B80409">
            <w:pPr>
              <w:rPr>
                <w:lang w:eastAsia="en-NZ"/>
              </w:rPr>
            </w:pPr>
            <w:r w:rsidRPr="00B80409">
              <w:rPr>
                <w:lang w:eastAsia="en-NZ"/>
              </w:rPr>
              <w:t xml:space="preserve">If correspondence and other information needs to be kept with a Resource Requests, Logistics: </w:t>
            </w:r>
          </w:p>
          <w:p w:rsidR="00B80409" w:rsidRPr="00B80409" w:rsidRDefault="00B80409" w:rsidP="00234D39">
            <w:pPr>
              <w:pStyle w:val="Numbering"/>
              <w:rPr>
                <w:lang w:eastAsia="en-NZ"/>
              </w:rPr>
            </w:pPr>
            <w:r w:rsidRPr="00B80409">
              <w:rPr>
                <w:lang w:eastAsia="en-NZ"/>
              </w:rPr>
              <w:t>Creates a library in EMIS, or folder on the coordination centre shared drive.</w:t>
            </w:r>
          </w:p>
        </w:tc>
      </w:tr>
      <w:tr w:rsidR="00B80409" w:rsidRPr="00B80409" w:rsidTr="00330CD5">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lastRenderedPageBreak/>
              <w:t>Verifying and prioritising the Resource Request</w:t>
            </w:r>
          </w:p>
        </w:tc>
        <w:tc>
          <w:tcPr>
            <w:tcW w:w="7712" w:type="dxa"/>
            <w:gridSpan w:val="2"/>
            <w:tcBorders>
              <w:bottom w:val="single" w:sz="6" w:space="0" w:color="AFAFAF" w:themeColor="accent1"/>
            </w:tcBorders>
          </w:tcPr>
          <w:p w:rsidR="00B80409" w:rsidRPr="00B80409" w:rsidRDefault="00B80409" w:rsidP="00B80409">
            <w:pPr>
              <w:rPr>
                <w:lang w:eastAsia="en-NZ"/>
              </w:rPr>
            </w:pPr>
            <w:r w:rsidRPr="00B80409">
              <w:rPr>
                <w:lang w:eastAsia="en-NZ"/>
              </w:rPr>
              <w:t>Supply:</w:t>
            </w:r>
          </w:p>
          <w:p w:rsidR="00B80409" w:rsidRPr="00B80409" w:rsidRDefault="00B80409" w:rsidP="00234D39">
            <w:pPr>
              <w:pStyle w:val="Numbering"/>
              <w:rPr>
                <w:lang w:eastAsia="en-NZ"/>
              </w:rPr>
            </w:pPr>
            <w:r w:rsidRPr="00B80409">
              <w:rPr>
                <w:lang w:eastAsia="en-NZ"/>
              </w:rPr>
              <w:t xml:space="preserve"> Checks that all information is clear.</w:t>
            </w:r>
          </w:p>
          <w:p w:rsidR="00B80409" w:rsidRPr="00B80409" w:rsidRDefault="00B80409" w:rsidP="00B80409">
            <w:pPr>
              <w:rPr>
                <w:lang w:eastAsia="en-NZ"/>
              </w:rPr>
            </w:pPr>
            <w:r w:rsidRPr="00B80409">
              <w:rPr>
                <w:lang w:eastAsia="en-NZ"/>
              </w:rPr>
              <w:t>If anything needs clarification, Logistics:</w:t>
            </w:r>
          </w:p>
          <w:p w:rsidR="00B80409" w:rsidRPr="00B80409" w:rsidRDefault="00B80409" w:rsidP="00234D39">
            <w:pPr>
              <w:pStyle w:val="Numbering"/>
              <w:rPr>
                <w:lang w:eastAsia="en-NZ"/>
              </w:rPr>
            </w:pPr>
            <w:r w:rsidRPr="00B80409">
              <w:rPr>
                <w:lang w:eastAsia="en-NZ"/>
              </w:rPr>
              <w:t>Contact their counterparts at the requesting centre and clarifies the Resource Request.</w:t>
            </w:r>
          </w:p>
          <w:p w:rsidR="00B80409" w:rsidRPr="00B80409" w:rsidRDefault="00B80409" w:rsidP="00B80409">
            <w:pPr>
              <w:rPr>
                <w:lang w:eastAsia="en-NZ"/>
              </w:rPr>
            </w:pPr>
            <w:r w:rsidRPr="00B80409">
              <w:rPr>
                <w:lang w:eastAsia="en-NZ"/>
              </w:rPr>
              <w:t>If all of the information in the Resource Request is clear, Supply:</w:t>
            </w:r>
          </w:p>
          <w:p w:rsidR="00B80409" w:rsidRPr="00B80409" w:rsidRDefault="00B80409" w:rsidP="00234D39">
            <w:pPr>
              <w:pStyle w:val="Numbering"/>
              <w:rPr>
                <w:lang w:eastAsia="en-NZ"/>
              </w:rPr>
            </w:pPr>
            <w:r w:rsidRPr="00B80409">
              <w:rPr>
                <w:lang w:eastAsia="en-NZ"/>
              </w:rPr>
              <w:t>Allocates a priority to the Resource Request, considering the priority given by the requester, the other Resource Requests received, the type of resource, and Supply’s workload.</w:t>
            </w:r>
          </w:p>
          <w:p w:rsidR="00B80409" w:rsidRPr="00B80409" w:rsidRDefault="00B80409" w:rsidP="00B80409">
            <w:pPr>
              <w:spacing w:before="0" w:after="0" w:line="240" w:lineRule="auto"/>
              <w:rPr>
                <w:lang w:eastAsia="en-NZ"/>
              </w:rPr>
            </w:pPr>
            <w:r w:rsidRPr="00B80409">
              <w:rPr>
                <w:lang w:eastAsia="en-NZ"/>
              </w:rPr>
              <w:t>If the request can’t be met in the requested time, Logistics must contact the requester to confirm this verbally and work out an alternative solution.</w:t>
            </w:r>
            <w:bookmarkStart w:id="7" w:name="_GoBack"/>
            <w:bookmarkEnd w:id="7"/>
          </w:p>
          <w:p w:rsidR="00B80409" w:rsidRPr="00B80409" w:rsidRDefault="00B80409" w:rsidP="002674C6">
            <w:pPr>
              <w:pStyle w:val="Spacer"/>
              <w:rPr>
                <w:lang w:eastAsia="en-NZ"/>
              </w:rPr>
            </w:pPr>
          </w:p>
        </w:tc>
      </w:tr>
      <w:tr w:rsidR="00B80409" w:rsidRPr="00B80409" w:rsidTr="00330CD5">
        <w:trPr>
          <w:gridAfter w:val="1"/>
          <w:wAfter w:w="6" w:type="dxa"/>
        </w:trPr>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Advising requester</w:t>
            </w:r>
          </w:p>
        </w:tc>
        <w:tc>
          <w:tcPr>
            <w:tcW w:w="7706" w:type="dxa"/>
            <w:tcBorders>
              <w:top w:val="single" w:sz="6" w:space="0" w:color="AFAFAF" w:themeColor="accent1"/>
              <w:bottom w:val="single" w:sz="6" w:space="0" w:color="AFAFAF" w:themeColor="accent1"/>
            </w:tcBorders>
          </w:tcPr>
          <w:p w:rsidR="00B80409" w:rsidRPr="00B80409" w:rsidRDefault="00B80409" w:rsidP="00B80409">
            <w:pPr>
              <w:rPr>
                <w:lang w:eastAsia="en-NZ"/>
              </w:rPr>
            </w:pPr>
            <w:r w:rsidRPr="00B80409">
              <w:rPr>
                <w:lang w:eastAsia="en-NZ"/>
              </w:rPr>
              <w:t>Logistics:</w:t>
            </w:r>
          </w:p>
          <w:p w:rsidR="00B80409" w:rsidRPr="00B80409" w:rsidRDefault="00B80409" w:rsidP="00234D39">
            <w:pPr>
              <w:pStyle w:val="Numbering"/>
              <w:rPr>
                <w:lang w:eastAsia="en-NZ"/>
              </w:rPr>
            </w:pPr>
            <w:r w:rsidRPr="00B80409">
              <w:rPr>
                <w:lang w:eastAsia="en-NZ"/>
              </w:rPr>
              <w:t xml:space="preserve">Advises the requester that their Request has been approved and that procurement is underway. </w:t>
            </w:r>
          </w:p>
          <w:p w:rsidR="00B80409" w:rsidRPr="00B80409" w:rsidRDefault="00B80409" w:rsidP="00234D39">
            <w:pPr>
              <w:pStyle w:val="Numbering"/>
              <w:rPr>
                <w:lang w:eastAsia="en-NZ"/>
              </w:rPr>
            </w:pPr>
            <w:r w:rsidRPr="00B80409">
              <w:rPr>
                <w:lang w:eastAsia="en-NZ"/>
              </w:rPr>
              <w:t>Gives the requester contact information (particularly phone numbers) for the Supply team and for any personnel assigned to this task, and if possible, an estimated (and realistic) time for completion.</w:t>
            </w:r>
          </w:p>
          <w:p w:rsidR="00B80409" w:rsidRPr="00B80409" w:rsidRDefault="00B80409" w:rsidP="002674C6">
            <w:pPr>
              <w:pStyle w:val="Spacer"/>
              <w:rPr>
                <w:lang w:eastAsia="en-NZ"/>
              </w:rPr>
            </w:pPr>
          </w:p>
        </w:tc>
      </w:tr>
      <w:tr w:rsidR="00B80409" w:rsidRPr="00B80409" w:rsidTr="00330CD5">
        <w:trPr>
          <w:gridAfter w:val="1"/>
          <w:wAfter w:w="6" w:type="dxa"/>
        </w:trPr>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Procuring the resource</w:t>
            </w:r>
          </w:p>
        </w:tc>
        <w:tc>
          <w:tcPr>
            <w:tcW w:w="7706" w:type="dxa"/>
            <w:tcBorders>
              <w:top w:val="single" w:sz="6" w:space="0" w:color="AFAFAF" w:themeColor="accent1"/>
              <w:bottom w:val="single" w:sz="6" w:space="0" w:color="AFAFAF" w:themeColor="accent1"/>
            </w:tcBorders>
          </w:tcPr>
          <w:p w:rsidR="00B80409" w:rsidRPr="00B80409" w:rsidRDefault="00B80409" w:rsidP="00B80409">
            <w:pPr>
              <w:rPr>
                <w:lang w:eastAsia="en-NZ"/>
              </w:rPr>
            </w:pPr>
            <w:r w:rsidRPr="00B80409">
              <w:rPr>
                <w:lang w:eastAsia="en-NZ"/>
              </w:rPr>
              <w:t>Supply:</w:t>
            </w:r>
          </w:p>
          <w:p w:rsidR="00B80409" w:rsidRPr="00B80409" w:rsidRDefault="00B80409" w:rsidP="00234D39">
            <w:pPr>
              <w:pStyle w:val="Numbering"/>
              <w:rPr>
                <w:lang w:eastAsia="en-NZ"/>
              </w:rPr>
            </w:pPr>
            <w:r w:rsidRPr="00B80409">
              <w:rPr>
                <w:lang w:eastAsia="en-NZ"/>
              </w:rPr>
              <w:t>Procures the resources.</w:t>
            </w:r>
          </w:p>
          <w:p w:rsidR="00B80409" w:rsidRPr="00B80409" w:rsidRDefault="00B80409" w:rsidP="00234D39">
            <w:pPr>
              <w:pStyle w:val="Numbering"/>
              <w:rPr>
                <w:lang w:eastAsia="en-NZ"/>
              </w:rPr>
            </w:pPr>
            <w:r w:rsidRPr="00B80409">
              <w:rPr>
                <w:lang w:eastAsia="en-NZ"/>
              </w:rPr>
              <w:t>Ensures all relevant information is recorded (such as quotes, specifications, contracts, and approvals).</w:t>
            </w:r>
          </w:p>
          <w:p w:rsidR="00B80409" w:rsidRPr="00B80409" w:rsidRDefault="00B80409" w:rsidP="00234D39">
            <w:pPr>
              <w:pStyle w:val="Numbering"/>
              <w:rPr>
                <w:lang w:eastAsia="en-NZ"/>
              </w:rPr>
            </w:pPr>
            <w:r w:rsidRPr="00B80409">
              <w:rPr>
                <w:lang w:eastAsia="en-NZ"/>
              </w:rPr>
              <w:t>Advises the requester well in advance of the arrival date, time and location.</w:t>
            </w:r>
          </w:p>
          <w:p w:rsidR="00B80409" w:rsidRPr="00B80409" w:rsidRDefault="00B80409" w:rsidP="00B80409">
            <w:pPr>
              <w:rPr>
                <w:lang w:eastAsia="en-NZ"/>
              </w:rPr>
            </w:pPr>
            <w:r w:rsidRPr="00B80409">
              <w:rPr>
                <w:lang w:eastAsia="en-NZ"/>
              </w:rPr>
              <w:t>If the Requested Resource is critical, medium, or high priority, or has a long time frame for completion, Supply:</w:t>
            </w:r>
          </w:p>
          <w:p w:rsidR="00B80409" w:rsidRPr="00B80409" w:rsidRDefault="00B80409" w:rsidP="00234D39">
            <w:pPr>
              <w:pStyle w:val="Numbering"/>
              <w:rPr>
                <w:lang w:eastAsia="en-NZ"/>
              </w:rPr>
            </w:pPr>
            <w:r w:rsidRPr="00B80409">
              <w:rPr>
                <w:lang w:eastAsia="en-NZ"/>
              </w:rPr>
              <w:t>Update</w:t>
            </w:r>
            <w:r w:rsidR="002674C6">
              <w:rPr>
                <w:lang w:eastAsia="en-NZ"/>
              </w:rPr>
              <w:t>s</w:t>
            </w:r>
            <w:r w:rsidRPr="00B80409">
              <w:rPr>
                <w:lang w:eastAsia="en-NZ"/>
              </w:rPr>
              <w:t xml:space="preserve"> the requester regularly and frequently.</w:t>
            </w:r>
          </w:p>
          <w:p w:rsidR="00B80409" w:rsidRPr="00B80409" w:rsidRDefault="00B80409" w:rsidP="00B80409">
            <w:pPr>
              <w:rPr>
                <w:lang w:eastAsia="en-NZ"/>
              </w:rPr>
            </w:pPr>
            <w:r w:rsidRPr="00B80409">
              <w:rPr>
                <w:lang w:eastAsia="en-NZ"/>
              </w:rPr>
              <w:t>Once the resource has arrived, Supply:</w:t>
            </w:r>
          </w:p>
          <w:p w:rsidR="00B80409" w:rsidRPr="00B80409" w:rsidRDefault="00B80409" w:rsidP="00234D39">
            <w:pPr>
              <w:pStyle w:val="Numbering"/>
              <w:rPr>
                <w:lang w:eastAsia="en-NZ"/>
              </w:rPr>
            </w:pPr>
            <w:r w:rsidRPr="00B80409">
              <w:rPr>
                <w:lang w:eastAsia="en-NZ"/>
              </w:rPr>
              <w:t>Organises transport to the destination unless transport has already been arranged to the end-user.</w:t>
            </w:r>
          </w:p>
        </w:tc>
      </w:tr>
      <w:tr w:rsidR="00B80409" w:rsidRPr="00B80409" w:rsidTr="00330CD5">
        <w:trPr>
          <w:gridAfter w:val="1"/>
          <w:wAfter w:w="6" w:type="dxa"/>
        </w:trPr>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Create the resource record</w:t>
            </w:r>
          </w:p>
        </w:tc>
        <w:tc>
          <w:tcPr>
            <w:tcW w:w="7706" w:type="dxa"/>
            <w:tcBorders>
              <w:top w:val="single" w:sz="6" w:space="0" w:color="AFAFAF" w:themeColor="accent1"/>
              <w:bottom w:val="single" w:sz="6" w:space="0" w:color="AFAFAF" w:themeColor="accent1"/>
            </w:tcBorders>
          </w:tcPr>
          <w:p w:rsidR="00B80409" w:rsidRPr="00B80409" w:rsidRDefault="00B80409" w:rsidP="00B80409">
            <w:pPr>
              <w:rPr>
                <w:lang w:eastAsia="en-NZ"/>
              </w:rPr>
            </w:pPr>
            <w:r w:rsidRPr="00B80409">
              <w:rPr>
                <w:lang w:eastAsia="en-NZ"/>
              </w:rPr>
              <w:t>Once the resource has arrived</w:t>
            </w:r>
            <w:r w:rsidR="002674C6">
              <w:rPr>
                <w:lang w:eastAsia="en-NZ"/>
              </w:rPr>
              <w:t>,</w:t>
            </w:r>
            <w:r w:rsidRPr="00B80409">
              <w:rPr>
                <w:lang w:eastAsia="en-NZ"/>
              </w:rPr>
              <w:t xml:space="preserve"> Supply:</w:t>
            </w:r>
          </w:p>
          <w:p w:rsidR="00B80409" w:rsidRPr="00B80409" w:rsidRDefault="00B80409" w:rsidP="00234D39">
            <w:pPr>
              <w:pStyle w:val="Numbering"/>
              <w:rPr>
                <w:lang w:eastAsia="en-NZ"/>
              </w:rPr>
            </w:pPr>
            <w:r w:rsidRPr="00B80409">
              <w:rPr>
                <w:lang w:eastAsia="en-NZ"/>
              </w:rPr>
              <w:t>Create</w:t>
            </w:r>
            <w:r w:rsidR="002674C6">
              <w:rPr>
                <w:lang w:eastAsia="en-NZ"/>
              </w:rPr>
              <w:t>s</w:t>
            </w:r>
            <w:r w:rsidRPr="00B80409">
              <w:rPr>
                <w:lang w:eastAsia="en-NZ"/>
              </w:rPr>
              <w:t xml:space="preserve"> a Resource Record in EMIS, (or on spreadsheet or T Cards if EMIS is unavailable) including any relevant information such as who controls the resource, and its status (e.g. </w:t>
            </w:r>
            <w:proofErr w:type="spellStart"/>
            <w:r w:rsidRPr="00B80409">
              <w:rPr>
                <w:lang w:eastAsia="en-NZ"/>
              </w:rPr>
              <w:t>en</w:t>
            </w:r>
            <w:proofErr w:type="spellEnd"/>
            <w:r w:rsidR="00DB2A2D">
              <w:rPr>
                <w:lang w:eastAsia="en-NZ"/>
              </w:rPr>
              <w:t xml:space="preserve"> </w:t>
            </w:r>
            <w:r w:rsidRPr="00B80409">
              <w:rPr>
                <w:lang w:eastAsia="en-NZ"/>
              </w:rPr>
              <w:t xml:space="preserve">route, available). </w:t>
            </w:r>
          </w:p>
          <w:p w:rsidR="00B80409" w:rsidRPr="00B80409" w:rsidRDefault="00B80409" w:rsidP="002674C6">
            <w:pPr>
              <w:pStyle w:val="Spacer"/>
              <w:rPr>
                <w:lang w:eastAsia="en-NZ"/>
              </w:rPr>
            </w:pPr>
          </w:p>
        </w:tc>
      </w:tr>
      <w:tr w:rsidR="00B80409" w:rsidRPr="00B80409" w:rsidTr="00330CD5">
        <w:trPr>
          <w:gridAfter w:val="1"/>
          <w:wAfter w:w="6" w:type="dxa"/>
        </w:trPr>
        <w:tc>
          <w:tcPr>
            <w:tcW w:w="1927" w:type="dxa"/>
            <w:tcMar>
              <w:right w:w="227" w:type="dxa"/>
            </w:tcMar>
          </w:tcPr>
          <w:p w:rsidR="00B80409" w:rsidRPr="00B80409" w:rsidRDefault="00B80409" w:rsidP="00B80409">
            <w:pPr>
              <w:rPr>
                <w:rFonts w:ascii="Arial Narrow" w:hAnsi="Arial Narrow"/>
                <w:b/>
                <w:color w:val="005A9B" w:themeColor="background2"/>
                <w:lang w:eastAsia="en-NZ"/>
              </w:rPr>
            </w:pPr>
            <w:r w:rsidRPr="00B80409">
              <w:rPr>
                <w:rFonts w:ascii="Arial Narrow" w:hAnsi="Arial Narrow"/>
                <w:b/>
                <w:color w:val="005A9B" w:themeColor="background2"/>
                <w:lang w:eastAsia="en-NZ"/>
              </w:rPr>
              <w:t xml:space="preserve">Make </w:t>
            </w:r>
            <w:r w:rsidR="00792D59">
              <w:rPr>
                <w:rFonts w:ascii="Arial Narrow" w:hAnsi="Arial Narrow"/>
                <w:b/>
                <w:color w:val="005A9B" w:themeColor="background2"/>
                <w:lang w:eastAsia="en-NZ"/>
              </w:rPr>
              <w:t>p</w:t>
            </w:r>
            <w:r w:rsidRPr="00B80409">
              <w:rPr>
                <w:rFonts w:ascii="Arial Narrow" w:hAnsi="Arial Narrow"/>
                <w:b/>
                <w:color w:val="005A9B" w:themeColor="background2"/>
                <w:lang w:eastAsia="en-NZ"/>
              </w:rPr>
              <w:t>ayment</w:t>
            </w:r>
          </w:p>
          <w:p w:rsidR="00B80409" w:rsidRPr="00B80409" w:rsidRDefault="00B80409" w:rsidP="00B80409">
            <w:pPr>
              <w:rPr>
                <w:rFonts w:ascii="Arial Narrow" w:hAnsi="Arial Narrow"/>
                <w:b/>
                <w:color w:val="005A9B" w:themeColor="background2"/>
                <w:lang w:eastAsia="en-NZ"/>
              </w:rPr>
            </w:pPr>
          </w:p>
        </w:tc>
        <w:tc>
          <w:tcPr>
            <w:tcW w:w="7706" w:type="dxa"/>
            <w:tcBorders>
              <w:top w:val="single" w:sz="6" w:space="0" w:color="AFAFAF" w:themeColor="accent1"/>
            </w:tcBorders>
          </w:tcPr>
          <w:p w:rsidR="00B80409" w:rsidRPr="00B80409" w:rsidRDefault="00B80409" w:rsidP="00B80409">
            <w:pPr>
              <w:rPr>
                <w:lang w:eastAsia="en-NZ"/>
              </w:rPr>
            </w:pPr>
            <w:r w:rsidRPr="00B80409">
              <w:rPr>
                <w:lang w:eastAsia="en-NZ"/>
              </w:rPr>
              <w:t>When the invoice arrives (if applicable), Finance:</w:t>
            </w:r>
          </w:p>
          <w:p w:rsidR="00B80409" w:rsidRPr="00B80409" w:rsidRDefault="00B80409" w:rsidP="00234D39">
            <w:pPr>
              <w:pStyle w:val="Numbering"/>
              <w:rPr>
                <w:lang w:eastAsia="en-NZ"/>
              </w:rPr>
            </w:pPr>
            <w:r w:rsidRPr="00B80409">
              <w:rPr>
                <w:lang w:eastAsia="en-NZ"/>
              </w:rPr>
              <w:t>Organises payment of the invoice.</w:t>
            </w:r>
          </w:p>
        </w:tc>
      </w:tr>
    </w:tbl>
    <w:p w:rsidR="00003E8D" w:rsidRPr="00B80409" w:rsidRDefault="00003E8D" w:rsidP="00234D39">
      <w:pPr>
        <w:pStyle w:val="Tinyline"/>
      </w:pPr>
    </w:p>
    <w:sectPr w:rsidR="00003E8D" w:rsidRPr="00B80409" w:rsidSect="008D6B2F">
      <w:footerReference w:type="default" r:id="rId9"/>
      <w:pgSz w:w="11906" w:h="16838"/>
      <w:pgMar w:top="85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8" w:rsidRDefault="00396698" w:rsidP="0028688E">
      <w:pPr>
        <w:spacing w:before="0" w:after="0" w:line="240" w:lineRule="auto"/>
      </w:pPr>
      <w:r>
        <w:separator/>
      </w:r>
    </w:p>
  </w:endnote>
  <w:endnote w:type="continuationSeparator" w:id="0">
    <w:p w:rsidR="00396698" w:rsidRDefault="00396698"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8E" w:rsidRPr="00F57BC1" w:rsidRDefault="00DB2A2D" w:rsidP="008D6B2F">
    <w:pPr>
      <w:pStyle w:val="Footer"/>
      <w:tabs>
        <w:tab w:val="clear" w:pos="9026"/>
        <w:tab w:val="right" w:pos="9498"/>
      </w:tabs>
    </w:pPr>
    <w:fldSimple w:instr=" FILENAME   \* MERGEFORMAT ">
      <w:r w:rsidR="008D6B2F">
        <w:rPr>
          <w:noProof/>
        </w:rPr>
        <w:t>Resource request procedures</w:t>
      </w:r>
    </w:fldSimple>
    <w:r w:rsidR="00F57BC1">
      <w:t xml:space="preserve"> </w:t>
    </w:r>
    <w:r w:rsidR="00F57BC1">
      <w:tab/>
    </w:r>
    <w:r w:rsidR="00F57BC1">
      <w:tab/>
      <w:t xml:space="preserve">Page </w:t>
    </w:r>
    <w:r w:rsidR="00F57BC1">
      <w:fldChar w:fldCharType="begin"/>
    </w:r>
    <w:r w:rsidR="00F57BC1">
      <w:instrText xml:space="preserve"> PAGE   \* MERGEFORMAT </w:instrText>
    </w:r>
    <w:r w:rsidR="00F57BC1">
      <w:fldChar w:fldCharType="separate"/>
    </w:r>
    <w:r w:rsidR="002674C6">
      <w:rPr>
        <w:noProof/>
      </w:rPr>
      <w:t>1</w:t>
    </w:r>
    <w:r w:rsidR="00F57BC1">
      <w:rPr>
        <w:noProof/>
      </w:rPr>
      <w:fldChar w:fldCharType="end"/>
    </w:r>
    <w:r w:rsidR="00F57BC1">
      <w:t xml:space="preserve"> of </w:t>
    </w:r>
    <w:fldSimple w:instr=" NUMPAGES   \* MERGEFORMAT ">
      <w:r w:rsidR="002674C6">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8" w:rsidRDefault="00396698" w:rsidP="0028688E">
      <w:pPr>
        <w:spacing w:before="0" w:after="0" w:line="240" w:lineRule="auto"/>
      </w:pPr>
      <w:r>
        <w:separator/>
      </w:r>
    </w:p>
  </w:footnote>
  <w:footnote w:type="continuationSeparator" w:id="0">
    <w:p w:rsidR="00396698" w:rsidRDefault="00396698" w:rsidP="002868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34"/>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pStyle w:val="Heading8"/>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1083"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1797" w:hanging="363"/>
      </w:pPr>
      <w:rPr>
        <w:rFonts w:hint="default"/>
      </w:rPr>
    </w:lvl>
    <w:lvl w:ilvl="3">
      <w:start w:val="1"/>
      <w:numFmt w:val="decimal"/>
      <w:lvlText w:val="%4."/>
      <w:lvlJc w:val="left"/>
      <w:pPr>
        <w:ind w:left="2154" w:hanging="363"/>
      </w:pPr>
      <w:rPr>
        <w:rFonts w:hint="default"/>
      </w:rPr>
    </w:lvl>
    <w:lvl w:ilvl="4">
      <w:start w:val="1"/>
      <w:numFmt w:val="lowerLetter"/>
      <w:lvlText w:val="%5."/>
      <w:lvlJc w:val="left"/>
      <w:pPr>
        <w:ind w:left="2511" w:hanging="363"/>
      </w:pPr>
      <w:rPr>
        <w:rFonts w:hint="default"/>
      </w:rPr>
    </w:lvl>
    <w:lvl w:ilvl="5">
      <w:start w:val="1"/>
      <w:numFmt w:val="lowerRoman"/>
      <w:lvlText w:val="%6."/>
      <w:lvlJc w:val="right"/>
      <w:pPr>
        <w:ind w:left="2868" w:hanging="363"/>
      </w:pPr>
      <w:rPr>
        <w:rFonts w:hint="default"/>
      </w:rPr>
    </w:lvl>
    <w:lvl w:ilvl="6">
      <w:start w:val="1"/>
      <w:numFmt w:val="decimal"/>
      <w:lvlText w:val="%7."/>
      <w:lvlJc w:val="left"/>
      <w:pPr>
        <w:ind w:left="3225" w:hanging="363"/>
      </w:pPr>
      <w:rPr>
        <w:rFonts w:hint="default"/>
      </w:rPr>
    </w:lvl>
    <w:lvl w:ilvl="7">
      <w:start w:val="1"/>
      <w:numFmt w:val="lowerLetter"/>
      <w:lvlText w:val="%8."/>
      <w:lvlJc w:val="left"/>
      <w:pPr>
        <w:ind w:left="3582" w:hanging="363"/>
      </w:pPr>
      <w:rPr>
        <w:rFonts w:hint="default"/>
      </w:rPr>
    </w:lvl>
    <w:lvl w:ilvl="8">
      <w:start w:val="1"/>
      <w:numFmt w:val="lowerRoman"/>
      <w:lvlText w:val="%9."/>
      <w:lvlJc w:val="right"/>
      <w:pPr>
        <w:ind w:left="3939" w:hanging="363"/>
      </w:pPr>
      <w:rPr>
        <w:rFonts w:hint="default"/>
      </w:rPr>
    </w:lvl>
  </w:abstractNum>
  <w:abstractNum w:abstractNumId="9">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nsid w:val="2E7B63C8"/>
    <w:multiLevelType w:val="multilevel"/>
    <w:tmpl w:val="A79ED950"/>
    <w:numStyleLink w:val="MCDEMbullet"/>
  </w:abstractNum>
  <w:abstractNum w:abstractNumId="12">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6">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D661627"/>
    <w:multiLevelType w:val="multilevel"/>
    <w:tmpl w:val="A79ED950"/>
    <w:numStyleLink w:val="MCDEMbullet"/>
  </w:abstractNum>
  <w:num w:numId="1">
    <w:abstractNumId w:val="10"/>
  </w:num>
  <w:num w:numId="2">
    <w:abstractNumId w:val="17"/>
  </w:num>
  <w:num w:numId="3">
    <w:abstractNumId w:val="18"/>
  </w:num>
  <w:num w:numId="4">
    <w:abstractNumId w:val="10"/>
  </w:num>
  <w:num w:numId="5">
    <w:abstractNumId w:val="8"/>
  </w:num>
  <w:num w:numId="6">
    <w:abstractNumId w:val="2"/>
  </w:num>
  <w:num w:numId="7">
    <w:abstractNumId w:val="13"/>
  </w:num>
  <w:num w:numId="8">
    <w:abstractNumId w:val="9"/>
  </w:num>
  <w:num w:numId="9">
    <w:abstractNumId w:val="17"/>
  </w:num>
  <w:num w:numId="10">
    <w:abstractNumId w:val="17"/>
  </w:num>
  <w:num w:numId="11">
    <w:abstractNumId w:val="17"/>
  </w:num>
  <w:num w:numId="12">
    <w:abstractNumId w:val="17"/>
  </w:num>
  <w:num w:numId="13">
    <w:abstractNumId w:val="17"/>
  </w:num>
  <w:num w:numId="14">
    <w:abstractNumId w:val="10"/>
  </w:num>
  <w:num w:numId="15">
    <w:abstractNumId w:val="10"/>
  </w:num>
  <w:num w:numId="16">
    <w:abstractNumId w:val="8"/>
  </w:num>
  <w:num w:numId="17">
    <w:abstractNumId w:val="2"/>
  </w:num>
  <w:num w:numId="18">
    <w:abstractNumId w:val="13"/>
  </w:num>
  <w:num w:numId="19">
    <w:abstractNumId w:val="9"/>
  </w:num>
  <w:num w:numId="20">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1"/>
  </w:num>
  <w:num w:numId="22">
    <w:abstractNumId w:val="14"/>
  </w:num>
  <w:num w:numId="23">
    <w:abstractNumId w:val="7"/>
  </w:num>
  <w:num w:numId="24">
    <w:abstractNumId w:val="16"/>
  </w:num>
  <w:num w:numId="25">
    <w:abstractNumId w:val="5"/>
  </w:num>
  <w:num w:numId="26">
    <w:abstractNumId w:val="12"/>
  </w:num>
  <w:num w:numId="27">
    <w:abstractNumId w:val="3"/>
  </w:num>
  <w:num w:numId="28">
    <w:abstractNumId w:val="3"/>
  </w:num>
  <w:num w:numId="29">
    <w:abstractNumId w:val="15"/>
  </w:num>
  <w:num w:numId="30">
    <w:abstractNumId w:val="4"/>
  </w:num>
  <w:num w:numId="31">
    <w:abstractNumId w:val="6"/>
  </w:num>
  <w:num w:numId="32">
    <w:abstractNumId w:val="0"/>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98"/>
    <w:rsid w:val="00003E8D"/>
    <w:rsid w:val="00033DD1"/>
    <w:rsid w:val="000765B8"/>
    <w:rsid w:val="000F7763"/>
    <w:rsid w:val="001026B1"/>
    <w:rsid w:val="00120715"/>
    <w:rsid w:val="001431C8"/>
    <w:rsid w:val="001742A7"/>
    <w:rsid w:val="001748D1"/>
    <w:rsid w:val="00175619"/>
    <w:rsid w:val="001778DF"/>
    <w:rsid w:val="001824F9"/>
    <w:rsid w:val="001C4A47"/>
    <w:rsid w:val="001C7911"/>
    <w:rsid w:val="001F18E5"/>
    <w:rsid w:val="00203879"/>
    <w:rsid w:val="00234D39"/>
    <w:rsid w:val="00240A3D"/>
    <w:rsid w:val="00260AA7"/>
    <w:rsid w:val="002674C6"/>
    <w:rsid w:val="002730A0"/>
    <w:rsid w:val="00282FF9"/>
    <w:rsid w:val="0028688E"/>
    <w:rsid w:val="002A2906"/>
    <w:rsid w:val="002A45AE"/>
    <w:rsid w:val="002F336E"/>
    <w:rsid w:val="00343AA6"/>
    <w:rsid w:val="00381326"/>
    <w:rsid w:val="00396698"/>
    <w:rsid w:val="003E7AE6"/>
    <w:rsid w:val="003F7F35"/>
    <w:rsid w:val="004169D1"/>
    <w:rsid w:val="0043400D"/>
    <w:rsid w:val="00444F9D"/>
    <w:rsid w:val="00452A1D"/>
    <w:rsid w:val="004A088F"/>
    <w:rsid w:val="004C4DA5"/>
    <w:rsid w:val="005677BE"/>
    <w:rsid w:val="00582EC5"/>
    <w:rsid w:val="005B6A6C"/>
    <w:rsid w:val="006101A7"/>
    <w:rsid w:val="00627CEC"/>
    <w:rsid w:val="0068763B"/>
    <w:rsid w:val="00694EA2"/>
    <w:rsid w:val="006958B1"/>
    <w:rsid w:val="006D6B32"/>
    <w:rsid w:val="006E19EC"/>
    <w:rsid w:val="00707CF7"/>
    <w:rsid w:val="00771F8C"/>
    <w:rsid w:val="00792D59"/>
    <w:rsid w:val="007F51FB"/>
    <w:rsid w:val="0080470F"/>
    <w:rsid w:val="008456EB"/>
    <w:rsid w:val="00855A5B"/>
    <w:rsid w:val="008622E5"/>
    <w:rsid w:val="00877EC7"/>
    <w:rsid w:val="0089602C"/>
    <w:rsid w:val="008A5E57"/>
    <w:rsid w:val="008D6B2F"/>
    <w:rsid w:val="00900388"/>
    <w:rsid w:val="009020A7"/>
    <w:rsid w:val="00930533"/>
    <w:rsid w:val="00973D03"/>
    <w:rsid w:val="00976D92"/>
    <w:rsid w:val="009A3EB6"/>
    <w:rsid w:val="009A7F6E"/>
    <w:rsid w:val="009F656B"/>
    <w:rsid w:val="00A0032D"/>
    <w:rsid w:val="00A11FE0"/>
    <w:rsid w:val="00B51752"/>
    <w:rsid w:val="00B53885"/>
    <w:rsid w:val="00B80409"/>
    <w:rsid w:val="00BE6D4A"/>
    <w:rsid w:val="00BE7259"/>
    <w:rsid w:val="00C00F9B"/>
    <w:rsid w:val="00CD705C"/>
    <w:rsid w:val="00CE751C"/>
    <w:rsid w:val="00CF6327"/>
    <w:rsid w:val="00D170EE"/>
    <w:rsid w:val="00D17314"/>
    <w:rsid w:val="00D20B00"/>
    <w:rsid w:val="00DB2A2D"/>
    <w:rsid w:val="00E04917"/>
    <w:rsid w:val="00E60260"/>
    <w:rsid w:val="00ED03B0"/>
    <w:rsid w:val="00EE3242"/>
    <w:rsid w:val="00F57BC1"/>
    <w:rsid w:val="00F7158B"/>
    <w:rsid w:val="00FB661F"/>
    <w:rsid w:val="00FC1189"/>
    <w:rsid w:val="00FF0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F51FB"/>
    <w:pPr>
      <w:numPr>
        <w:ilvl w:val="2"/>
        <w:numId w:val="28"/>
      </w:num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82FF9"/>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34D3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F51FB"/>
    <w:rPr>
      <w:rFonts w:ascii="Arial Narrow" w:eastAsiaTheme="majorEastAsia" w:hAnsi="Arial Narrow" w:cstheme="majorBidi"/>
      <w:b/>
      <w:bCs/>
      <w:color w:val="005A9B" w:themeColor="background2"/>
      <w:sz w:val="28"/>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F51FB"/>
    <w:pPr>
      <w:numPr>
        <w:ilvl w:val="2"/>
        <w:numId w:val="28"/>
      </w:num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82FF9"/>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34D3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F51FB"/>
    <w:rPr>
      <w:rFonts w:ascii="Arial Narrow" w:eastAsiaTheme="majorEastAsia" w:hAnsi="Arial Narrow" w:cstheme="majorBidi"/>
      <w:b/>
      <w:bCs/>
      <w:color w:val="005A9B" w:themeColor="background2"/>
      <w:sz w:val="28"/>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77D5-BE75-453E-B77A-F6C87525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12</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Hannah Jolly</cp:lastModifiedBy>
  <cp:revision>11</cp:revision>
  <dcterms:created xsi:type="dcterms:W3CDTF">2015-05-07T00:02:00Z</dcterms:created>
  <dcterms:modified xsi:type="dcterms:W3CDTF">2015-06-02T02:43:00Z</dcterms:modified>
</cp:coreProperties>
</file>