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1D" w:rsidRPr="00452A1D" w:rsidRDefault="00452A1D" w:rsidP="00452A1D">
      <w:pPr>
        <w:pageBreakBefore/>
        <w:numPr>
          <w:ilvl w:val="5"/>
          <w:numId w:val="0"/>
        </w:numPr>
        <w:pBdr>
          <w:bottom w:val="single" w:sz="8" w:space="1" w:color="AFAFAF" w:themeColor="accent1"/>
        </w:pBdr>
        <w:spacing w:before="0" w:after="40" w:line="240" w:lineRule="auto"/>
        <w:outlineLvl w:val="5"/>
        <w:rPr>
          <w:rFonts w:ascii="Arial Narrow" w:eastAsiaTheme="majorEastAsia" w:hAnsi="Arial Narrow" w:cstheme="majorBidi"/>
          <w:b/>
          <w:bCs/>
          <w:color w:val="005A9B" w:themeColor="background2"/>
          <w:sz w:val="40"/>
          <w:szCs w:val="28"/>
        </w:rPr>
      </w:pPr>
      <w:bookmarkStart w:id="0" w:name="_Ref358729023"/>
      <w:bookmarkStart w:id="1" w:name="_Toc358913236"/>
      <w:bookmarkStart w:id="2" w:name="_Toc358962902"/>
      <w:bookmarkStart w:id="3" w:name="_Toc359403888"/>
      <w:bookmarkStart w:id="4" w:name="_Toc361744771"/>
      <w:bookmarkStart w:id="5" w:name="_Toc361744784"/>
      <w:bookmarkStart w:id="6" w:name="appendixLogisticsresponsechecklist"/>
      <w:bookmarkStart w:id="7" w:name="_Toc418247364"/>
      <w:bookmarkStart w:id="8" w:name="_Toc418253900"/>
      <w:r w:rsidRPr="00452A1D">
        <w:rPr>
          <w:rFonts w:ascii="Arial Narrow" w:eastAsiaTheme="majorEastAsia" w:hAnsi="Arial Narrow" w:cstheme="majorBidi"/>
          <w:b/>
          <w:bCs/>
          <w:color w:val="005A9B" w:themeColor="background2"/>
          <w:sz w:val="40"/>
          <w:szCs w:val="28"/>
        </w:rPr>
        <w:t>Logistics response checklist</w:t>
      </w:r>
      <w:bookmarkEnd w:id="0"/>
      <w:bookmarkEnd w:id="1"/>
      <w:bookmarkEnd w:id="2"/>
      <w:bookmarkEnd w:id="3"/>
      <w:bookmarkEnd w:id="4"/>
      <w:bookmarkEnd w:id="5"/>
      <w:bookmarkEnd w:id="6"/>
      <w:bookmarkEnd w:id="7"/>
      <w:bookmarkEnd w:id="8"/>
    </w:p>
    <w:p w:rsidR="00452A1D" w:rsidRPr="00452A1D" w:rsidRDefault="00452A1D" w:rsidP="00452A1D">
      <w:pPr>
        <w:spacing w:before="20" w:after="20" w:line="240" w:lineRule="auto"/>
        <w:rPr>
          <w:color w:val="9B2703" w:themeColor="accent2"/>
          <w:sz w:val="20"/>
        </w:rPr>
      </w:pPr>
      <w:r w:rsidRPr="00452A1D">
        <w:rPr>
          <w:color w:val="9B2703" w:themeColor="accent2"/>
          <w:sz w:val="20"/>
        </w:rPr>
        <w:t>This checklist is optional, and is intended to:</w:t>
      </w:r>
    </w:p>
    <w:p w:rsidR="00452A1D" w:rsidRPr="00452A1D" w:rsidRDefault="00452A1D" w:rsidP="00452A1D">
      <w:pPr>
        <w:pStyle w:val="ListParagraph"/>
        <w:numPr>
          <w:ilvl w:val="0"/>
          <w:numId w:val="32"/>
        </w:numPr>
        <w:spacing w:before="20" w:after="20" w:line="240" w:lineRule="auto"/>
        <w:rPr>
          <w:color w:val="9B2703" w:themeColor="accent2"/>
          <w:sz w:val="20"/>
        </w:rPr>
      </w:pPr>
      <w:r w:rsidRPr="00452A1D">
        <w:rPr>
          <w:color w:val="9B2703" w:themeColor="accent2"/>
          <w:sz w:val="20"/>
        </w:rPr>
        <w:t>be used alongside the Logistics Response procedure</w:t>
      </w:r>
    </w:p>
    <w:p w:rsidR="00452A1D" w:rsidRPr="00452A1D" w:rsidRDefault="00452A1D" w:rsidP="00452A1D">
      <w:pPr>
        <w:pStyle w:val="ListParagraph"/>
        <w:numPr>
          <w:ilvl w:val="0"/>
          <w:numId w:val="32"/>
        </w:numPr>
        <w:spacing w:before="20" w:after="20" w:line="240" w:lineRule="auto"/>
        <w:rPr>
          <w:color w:val="9B2703" w:themeColor="accent2"/>
          <w:sz w:val="20"/>
        </w:rPr>
      </w:pPr>
      <w:proofErr w:type="gramStart"/>
      <w:r w:rsidRPr="00452A1D">
        <w:rPr>
          <w:color w:val="9B2703" w:themeColor="accent2"/>
          <w:sz w:val="20"/>
        </w:rPr>
        <w:t>be</w:t>
      </w:r>
      <w:proofErr w:type="gramEnd"/>
      <w:r w:rsidRPr="00452A1D">
        <w:rPr>
          <w:color w:val="9B2703" w:themeColor="accent2"/>
          <w:sz w:val="20"/>
        </w:rPr>
        <w:t xml:space="preserve"> used at the ECC, or at the EOC if the ECC is not activated. If it is used for an EOC when the ECC is activated, the tasks will need to be amended appropriately </w:t>
      </w:r>
    </w:p>
    <w:p w:rsidR="00452A1D" w:rsidRPr="00452A1D" w:rsidRDefault="00452A1D" w:rsidP="00452A1D">
      <w:pPr>
        <w:pStyle w:val="ListParagraph"/>
        <w:numPr>
          <w:ilvl w:val="0"/>
          <w:numId w:val="32"/>
        </w:numPr>
        <w:spacing w:before="20" w:after="20" w:line="240" w:lineRule="auto"/>
        <w:rPr>
          <w:color w:val="9B2703" w:themeColor="accent2"/>
          <w:sz w:val="20"/>
        </w:rPr>
      </w:pPr>
      <w:r w:rsidRPr="00452A1D">
        <w:rPr>
          <w:color w:val="9B2703" w:themeColor="accent2"/>
          <w:sz w:val="20"/>
        </w:rPr>
        <w:t>be amended to reflect actual processes used by the Logistics team</w:t>
      </w:r>
    </w:p>
    <w:p w:rsidR="00452A1D" w:rsidRPr="00452A1D" w:rsidRDefault="00452A1D" w:rsidP="00452A1D">
      <w:pPr>
        <w:pStyle w:val="ListParagraph"/>
        <w:numPr>
          <w:ilvl w:val="0"/>
          <w:numId w:val="32"/>
        </w:numPr>
        <w:spacing w:before="20" w:after="20" w:line="240" w:lineRule="auto"/>
        <w:rPr>
          <w:color w:val="9B2703" w:themeColor="accent2"/>
          <w:sz w:val="20"/>
        </w:rPr>
      </w:pPr>
      <w:r w:rsidRPr="00452A1D">
        <w:rPr>
          <w:color w:val="9B2703" w:themeColor="accent2"/>
          <w:sz w:val="20"/>
        </w:rPr>
        <w:t xml:space="preserve">have </w:t>
      </w:r>
      <w:r w:rsidRPr="00452A1D">
        <w:rPr>
          <w:i/>
          <w:color w:val="838383" w:themeColor="accent1" w:themeShade="BF"/>
          <w:lang w:eastAsia="en-NZ"/>
        </w:rPr>
        <w:t>grey text</w:t>
      </w:r>
      <w:r w:rsidRPr="00452A1D">
        <w:rPr>
          <w:color w:val="9B2703" w:themeColor="accent2"/>
          <w:sz w:val="20"/>
        </w:rPr>
        <w:t xml:space="preserve"> replaced with the required information, and brown text deleted</w:t>
      </w:r>
      <w:bookmarkStart w:id="9" w:name="_GoBack"/>
      <w:bookmarkEnd w:id="9"/>
    </w:p>
    <w:p w:rsidR="00452A1D" w:rsidRPr="00452A1D" w:rsidRDefault="00452A1D" w:rsidP="00452A1D">
      <w:pPr>
        <w:spacing w:before="60" w:after="60" w:line="240" w:lineRule="auto"/>
      </w:pPr>
      <w:r w:rsidRPr="00452A1D">
        <w:t>Ensuring tasks are carried out is the responsibility of the Logistics Manager. The tasks may be assigned to Logistics personnel, unless stated otherwise.</w:t>
      </w:r>
    </w:p>
    <w:p w:rsidR="00452A1D" w:rsidRPr="00452A1D" w:rsidRDefault="00452A1D" w:rsidP="00452A1D">
      <w:pPr>
        <w:pBdr>
          <w:bottom w:val="single" w:sz="6" w:space="1" w:color="AFAFAF" w:themeColor="accent1"/>
        </w:pBdr>
        <w:spacing w:before="40" w:after="40"/>
        <w:rPr>
          <w:rFonts w:ascii="Arial Narrow" w:hAnsi="Arial Narrow"/>
          <w:b/>
          <w:color w:val="005A9B" w:themeColor="background2"/>
          <w:sz w:val="24"/>
        </w:rPr>
      </w:pPr>
      <w:r w:rsidRPr="00452A1D">
        <w:rPr>
          <w:rFonts w:ascii="Arial Narrow" w:hAnsi="Arial Narrow"/>
          <w:b/>
          <w:color w:val="005A9B" w:themeColor="background2"/>
          <w:sz w:val="24"/>
        </w:rPr>
        <w:t xml:space="preserve">Start up </w:t>
      </w:r>
    </w:p>
    <w:tbl>
      <w:tblPr>
        <w:tblW w:w="14975" w:type="dxa"/>
        <w:tblInd w:w="108" w:type="dxa"/>
        <w:tblLayout w:type="fixed"/>
        <w:tblCellMar>
          <w:left w:w="57" w:type="dxa"/>
          <w:right w:w="57" w:type="dxa"/>
        </w:tblCellMar>
        <w:tblLook w:val="04A0" w:firstRow="1" w:lastRow="0" w:firstColumn="1" w:lastColumn="0" w:noHBand="0" w:noVBand="1"/>
      </w:tblPr>
      <w:tblGrid>
        <w:gridCol w:w="9588"/>
        <w:gridCol w:w="709"/>
        <w:gridCol w:w="2126"/>
        <w:gridCol w:w="1276"/>
        <w:gridCol w:w="1276"/>
      </w:tblGrid>
      <w:tr w:rsidR="00452A1D" w:rsidRPr="00452A1D" w:rsidTr="00330CD5">
        <w:trPr>
          <w:trHeight w:val="142"/>
        </w:trPr>
        <w:tc>
          <w:tcPr>
            <w:tcW w:w="9588" w:type="dxa"/>
            <w:tcBorders>
              <w:top w:val="single" w:sz="12" w:space="0" w:color="005A9B" w:themeColor="background2"/>
              <w:left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452A1D" w:rsidRPr="00452A1D" w:rsidRDefault="00452A1D" w:rsidP="00452A1D">
            <w:pPr>
              <w:spacing w:before="60" w:after="60" w:line="240" w:lineRule="auto"/>
              <w:rPr>
                <w:b/>
                <w:color w:val="FFFFFF"/>
              </w:rPr>
            </w:pPr>
          </w:p>
        </w:tc>
        <w:tc>
          <w:tcPr>
            <w:tcW w:w="709"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Done</w:t>
            </w:r>
          </w:p>
          <w:p w:rsidR="00452A1D" w:rsidRPr="00452A1D" w:rsidRDefault="00452A1D" w:rsidP="00452A1D">
            <w:pPr>
              <w:spacing w:before="60" w:after="60" w:line="240" w:lineRule="auto"/>
              <w:rPr>
                <w:b/>
                <w:color w:val="FFFFFF"/>
              </w:rPr>
            </w:pPr>
            <w:r w:rsidRPr="00452A1D">
              <w:rPr>
                <w:b/>
                <w:color w:val="FFFFFF"/>
              </w:rPr>
              <w:t>(tick)</w:t>
            </w:r>
          </w:p>
        </w:tc>
        <w:tc>
          <w:tcPr>
            <w:tcW w:w="2126"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Assigned to</w:t>
            </w:r>
          </w:p>
        </w:tc>
        <w:tc>
          <w:tcPr>
            <w:tcW w:w="1276"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Started (date/time)</w:t>
            </w:r>
          </w:p>
        </w:tc>
        <w:tc>
          <w:tcPr>
            <w:tcW w:w="1276" w:type="dxa"/>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Finished</w:t>
            </w:r>
          </w:p>
          <w:p w:rsidR="00452A1D" w:rsidRPr="00452A1D" w:rsidRDefault="00452A1D" w:rsidP="00452A1D">
            <w:pPr>
              <w:spacing w:before="60" w:after="60" w:line="240" w:lineRule="auto"/>
              <w:rPr>
                <w:b/>
                <w:color w:val="FFFFFF"/>
              </w:rPr>
            </w:pPr>
            <w:r w:rsidRPr="00452A1D">
              <w:rPr>
                <w:b/>
                <w:color w:val="FFFFFF"/>
              </w:rPr>
              <w:t>(date/time)</w:t>
            </w:r>
          </w:p>
        </w:tc>
      </w:tr>
      <w:tr w:rsidR="00452A1D" w:rsidRPr="00452A1D" w:rsidTr="00330CD5">
        <w:trPr>
          <w:trHeight w:val="347"/>
        </w:trPr>
        <w:tc>
          <w:tcPr>
            <w:tcW w:w="9588" w:type="dxa"/>
            <w:tcBorders>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tabs>
                <w:tab w:val="left" w:pos="2866"/>
              </w:tabs>
              <w:spacing w:before="60" w:after="60" w:line="240" w:lineRule="auto"/>
              <w:rPr>
                <w:b/>
              </w:rPr>
            </w:pPr>
            <w:r w:rsidRPr="00452A1D">
              <w:rPr>
                <w:b/>
              </w:rPr>
              <w:t>Logistics Manager is informed of the emergency</w:t>
            </w:r>
          </w:p>
        </w:tc>
        <w:tc>
          <w:tcPr>
            <w:tcW w:w="709" w:type="dxa"/>
            <w:tcBorders>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2126" w:type="dxa"/>
            <w:tcBorders>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CDEM Duty Officer</w:t>
            </w:r>
          </w:p>
        </w:tc>
        <w:tc>
          <w:tcPr>
            <w:tcW w:w="1276" w:type="dxa"/>
            <w:tcBorders>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347"/>
        </w:trPr>
        <w:tc>
          <w:tcPr>
            <w:tcW w:w="9588" w:type="dxa"/>
            <w:tcBorders>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tabs>
                <w:tab w:val="left" w:pos="2866"/>
              </w:tabs>
              <w:spacing w:before="60" w:after="60" w:line="240" w:lineRule="auto"/>
            </w:pPr>
            <w:r w:rsidRPr="00452A1D">
              <w:rPr>
                <w:b/>
              </w:rPr>
              <w:t>Logistics Manager is briefed</w:t>
            </w:r>
            <w:r w:rsidRPr="00452A1D">
              <w:t xml:space="preserve"> by the Controller about current situation and the response</w:t>
            </w:r>
          </w:p>
        </w:tc>
        <w:tc>
          <w:tcPr>
            <w:tcW w:w="709" w:type="dxa"/>
            <w:tcBorders>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2126" w:type="dxa"/>
            <w:tcBorders>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 xml:space="preserve">Logistics Manager </w:t>
            </w:r>
          </w:p>
        </w:tc>
        <w:tc>
          <w:tcPr>
            <w:tcW w:w="1276" w:type="dxa"/>
            <w:tcBorders>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58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rPr>
                <w:b/>
                <w:highlight w:val="green"/>
              </w:rPr>
            </w:pPr>
            <w:r w:rsidRPr="00452A1D">
              <w:rPr>
                <w:b/>
              </w:rPr>
              <w:t>Logistics Manager sets up Logistics team:</w:t>
            </w:r>
          </w:p>
        </w:tc>
        <w:tc>
          <w:tcPr>
            <w:tcW w:w="709" w:type="dxa"/>
            <w:tcBorders>
              <w:top w:val="single" w:sz="12" w:space="0" w:color="005A9B" w:themeColor="background2"/>
              <w:left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2126" w:type="dxa"/>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1276" w:type="dxa"/>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1276" w:type="dxa"/>
            <w:tcBorders>
              <w:top w:val="single" w:sz="12" w:space="0" w:color="005A9B" w:themeColor="background2"/>
              <w:bottom w:val="single" w:sz="12" w:space="0" w:color="005A9B" w:themeColor="background2"/>
              <w:right w:val="single" w:sz="12" w:space="0" w:color="005A9B" w:themeColor="background2"/>
            </w:tcBorders>
            <w:shd w:val="clear" w:color="auto" w:fill="AFAFAF" w:themeFill="accent1"/>
          </w:tcPr>
          <w:p w:rsidR="00452A1D" w:rsidRPr="00452A1D" w:rsidRDefault="00452A1D" w:rsidP="00452A1D">
            <w:pPr>
              <w:spacing w:before="60" w:after="60" w:line="240" w:lineRule="auto"/>
            </w:pPr>
          </w:p>
        </w:tc>
      </w:tr>
      <w:tr w:rsidR="00452A1D" w:rsidRPr="00452A1D" w:rsidTr="00330CD5">
        <w:trPr>
          <w:trHeight w:val="47"/>
        </w:trPr>
        <w:tc>
          <w:tcPr>
            <w:tcW w:w="958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 xml:space="preserve">Determine how many Logistics personnel are needed initially </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212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 xml:space="preserve">Logistics Manager </w:t>
            </w: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58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Recruit people for Logistics team from pool using agreed process and set up a short term roster</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212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 xml:space="preserve">Logistics Manager </w:t>
            </w: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58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rPr>
                <w:b/>
              </w:rPr>
              <w:t>Set up the Logistics workspace:</w:t>
            </w:r>
          </w:p>
        </w:tc>
        <w:tc>
          <w:tcPr>
            <w:tcW w:w="709" w:type="dxa"/>
            <w:tcBorders>
              <w:top w:val="single" w:sz="12" w:space="0" w:color="005A9B" w:themeColor="background2"/>
              <w:left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2126" w:type="dxa"/>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1276" w:type="dxa"/>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1276" w:type="dxa"/>
            <w:tcBorders>
              <w:top w:val="single" w:sz="12" w:space="0" w:color="005A9B" w:themeColor="background2"/>
              <w:bottom w:val="single" w:sz="12" w:space="0" w:color="005A9B" w:themeColor="background2"/>
              <w:right w:val="single" w:sz="12" w:space="0" w:color="005A9B" w:themeColor="background2"/>
            </w:tcBorders>
            <w:shd w:val="clear" w:color="auto" w:fill="AFAFAF" w:themeFill="accent1"/>
          </w:tcPr>
          <w:p w:rsidR="00452A1D" w:rsidRPr="00452A1D" w:rsidRDefault="00452A1D" w:rsidP="00452A1D">
            <w:pPr>
              <w:spacing w:before="60" w:after="60" w:line="240" w:lineRule="auto"/>
            </w:pPr>
          </w:p>
        </w:tc>
      </w:tr>
      <w:tr w:rsidR="00452A1D" w:rsidRPr="00452A1D" w:rsidTr="00330CD5">
        <w:trPr>
          <w:trHeight w:val="47"/>
        </w:trPr>
        <w:tc>
          <w:tcPr>
            <w:tcW w:w="958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Determine initial location of Logistics team workspace</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212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Logistics Manager</w:t>
            </w: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58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 xml:space="preserve">Set up Logistics workspace with resources and personnel as available </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212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58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rPr>
                <w:b/>
              </w:rPr>
            </w:pPr>
            <w:r w:rsidRPr="00452A1D">
              <w:rPr>
                <w:b/>
              </w:rPr>
              <w:t>Logistics Manager attends Incident Management Team (IMT) briefing</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212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Logistics Manager</w:t>
            </w: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58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rPr>
                <w:b/>
              </w:rPr>
            </w:pPr>
            <w:r w:rsidRPr="00452A1D">
              <w:rPr>
                <w:b/>
                <w:bCs/>
              </w:rPr>
              <w:t xml:space="preserve">Set up communication with other </w:t>
            </w:r>
            <w:r w:rsidRPr="00452A1D">
              <w:rPr>
                <w:b/>
              </w:rPr>
              <w:t>coordination centre</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212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1276"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r>
    </w:tbl>
    <w:p w:rsidR="00944588" w:rsidRDefault="00944588" w:rsidP="00452A1D">
      <w:pPr>
        <w:pBdr>
          <w:bottom w:val="single" w:sz="6" w:space="1" w:color="AFAFAF" w:themeColor="accent1"/>
        </w:pBdr>
        <w:spacing w:before="40" w:after="40"/>
        <w:rPr>
          <w:rFonts w:ascii="Arial Narrow" w:hAnsi="Arial Narrow"/>
          <w:b/>
          <w:color w:val="005A9B" w:themeColor="background2"/>
          <w:sz w:val="24"/>
        </w:rPr>
      </w:pPr>
    </w:p>
    <w:p w:rsidR="00452A1D" w:rsidRPr="00452A1D" w:rsidRDefault="00452A1D" w:rsidP="00452A1D">
      <w:pPr>
        <w:pBdr>
          <w:bottom w:val="single" w:sz="6" w:space="1" w:color="AFAFAF" w:themeColor="accent1"/>
        </w:pBdr>
        <w:spacing w:before="40" w:after="40"/>
        <w:rPr>
          <w:rFonts w:ascii="Arial Narrow" w:hAnsi="Arial Narrow"/>
          <w:b/>
          <w:color w:val="005A9B" w:themeColor="background2"/>
          <w:sz w:val="24"/>
        </w:rPr>
      </w:pPr>
      <w:r w:rsidRPr="00452A1D">
        <w:rPr>
          <w:rFonts w:ascii="Arial Narrow" w:hAnsi="Arial Narrow"/>
          <w:b/>
          <w:color w:val="005A9B" w:themeColor="background2"/>
          <w:sz w:val="24"/>
        </w:rPr>
        <w:t>On-going response work</w:t>
      </w:r>
    </w:p>
    <w:tbl>
      <w:tblPr>
        <w:tblW w:w="14975" w:type="dxa"/>
        <w:tblInd w:w="108" w:type="dxa"/>
        <w:tblLayout w:type="fixed"/>
        <w:tblCellMar>
          <w:left w:w="57" w:type="dxa"/>
          <w:right w:w="57" w:type="dxa"/>
        </w:tblCellMar>
        <w:tblLook w:val="04A0" w:firstRow="1" w:lastRow="0" w:firstColumn="1" w:lastColumn="0" w:noHBand="0" w:noVBand="1"/>
      </w:tblPr>
      <w:tblGrid>
        <w:gridCol w:w="8738"/>
        <w:gridCol w:w="6237"/>
      </w:tblGrid>
      <w:tr w:rsidR="00452A1D" w:rsidRPr="00452A1D" w:rsidTr="00330CD5">
        <w:trPr>
          <w:trHeight w:val="47"/>
        </w:trPr>
        <w:tc>
          <w:tcPr>
            <w:tcW w:w="8738" w:type="dxa"/>
            <w:tcBorders>
              <w:top w:val="single" w:sz="12" w:space="0" w:color="005A9B" w:themeColor="background2"/>
              <w:left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Logistics Manager’s on-going tasks</w:t>
            </w:r>
          </w:p>
        </w:tc>
        <w:tc>
          <w:tcPr>
            <w:tcW w:w="6237" w:type="dxa"/>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Assigned to</w:t>
            </w:r>
          </w:p>
        </w:tc>
      </w:tr>
      <w:tr w:rsidR="00452A1D" w:rsidRPr="00452A1D" w:rsidTr="00330CD5">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Liaise with Operations, Planning, Welfare and Intelligence Managers</w:t>
            </w:r>
          </w:p>
        </w:tc>
        <w:tc>
          <w:tcPr>
            <w:tcW w:w="6237"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Logistics Manager</w:t>
            </w:r>
          </w:p>
        </w:tc>
      </w:tr>
      <w:tr w:rsidR="00452A1D" w:rsidRPr="00452A1D" w:rsidTr="00330CD5">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Liaise with Logistics staff at other ECCs/EOCs, and at emergency services</w:t>
            </w:r>
          </w:p>
        </w:tc>
        <w:tc>
          <w:tcPr>
            <w:tcW w:w="6237"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Logistics Team</w:t>
            </w:r>
          </w:p>
        </w:tc>
      </w:tr>
      <w:tr w:rsidR="00452A1D" w:rsidRPr="00452A1D" w:rsidTr="00330CD5">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 xml:space="preserve">Carry out daily tasks as listed in following section </w:t>
            </w:r>
          </w:p>
        </w:tc>
        <w:tc>
          <w:tcPr>
            <w:tcW w:w="6237"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Logistics Manager and Team</w:t>
            </w:r>
          </w:p>
        </w:tc>
      </w:tr>
    </w:tbl>
    <w:p w:rsidR="00452A1D" w:rsidRPr="00452A1D" w:rsidRDefault="00452A1D" w:rsidP="00452A1D">
      <w:pPr>
        <w:spacing w:before="0" w:after="0" w:line="240" w:lineRule="auto"/>
        <w:rPr>
          <w:sz w:val="8"/>
        </w:rPr>
      </w:pPr>
      <w:r w:rsidRPr="00452A1D">
        <w:rPr>
          <w:sz w:val="8"/>
        </w:rPr>
        <w:br w:type="page"/>
      </w:r>
    </w:p>
    <w:tbl>
      <w:tblPr>
        <w:tblW w:w="14975" w:type="dxa"/>
        <w:tblInd w:w="108" w:type="dxa"/>
        <w:tblLayout w:type="fixed"/>
        <w:tblCellMar>
          <w:left w:w="57" w:type="dxa"/>
          <w:right w:w="57" w:type="dxa"/>
        </w:tblCellMar>
        <w:tblLook w:val="04A0" w:firstRow="1" w:lastRow="0" w:firstColumn="1" w:lastColumn="0" w:noHBand="0" w:noVBand="1"/>
      </w:tblPr>
      <w:tblGrid>
        <w:gridCol w:w="4652"/>
        <w:gridCol w:w="4653"/>
        <w:gridCol w:w="810"/>
        <w:gridCol w:w="324"/>
        <w:gridCol w:w="486"/>
        <w:gridCol w:w="648"/>
        <w:gridCol w:w="162"/>
        <w:gridCol w:w="810"/>
        <w:gridCol w:w="729"/>
        <w:gridCol w:w="81"/>
        <w:gridCol w:w="810"/>
        <w:gridCol w:w="810"/>
      </w:tblGrid>
      <w:tr w:rsidR="00452A1D" w:rsidRPr="00452A1D" w:rsidTr="00330CD5">
        <w:trPr>
          <w:trHeight w:val="47"/>
        </w:trPr>
        <w:tc>
          <w:tcPr>
            <w:tcW w:w="9305" w:type="dxa"/>
            <w:gridSpan w:val="2"/>
            <w:shd w:val="clear" w:color="auto" w:fill="auto"/>
          </w:tcPr>
          <w:p w:rsidR="00452A1D" w:rsidRPr="00452A1D" w:rsidRDefault="00452A1D" w:rsidP="00452A1D">
            <w:pPr>
              <w:spacing w:before="40" w:after="40" w:line="240" w:lineRule="auto"/>
              <w:rPr>
                <w:i/>
                <w:sz w:val="18"/>
              </w:rPr>
            </w:pPr>
            <w:r w:rsidRPr="00452A1D">
              <w:rPr>
                <w:i/>
                <w:sz w:val="18"/>
              </w:rPr>
              <w:lastRenderedPageBreak/>
              <w:t>Print off, or cut and paste as required to last duration of emergency</w:t>
            </w:r>
          </w:p>
        </w:tc>
        <w:tc>
          <w:tcPr>
            <w:tcW w:w="1134" w:type="dxa"/>
            <w:gridSpan w:val="2"/>
            <w:tcBorders>
              <w:bottom w:val="single" w:sz="12" w:space="0" w:color="005A9B" w:themeColor="background2"/>
            </w:tcBorders>
            <w:shd w:val="clear" w:color="auto" w:fill="auto"/>
          </w:tcPr>
          <w:p w:rsidR="00452A1D" w:rsidRPr="00452A1D" w:rsidRDefault="00452A1D" w:rsidP="00452A1D">
            <w:pPr>
              <w:spacing w:before="40" w:after="40" w:line="240" w:lineRule="auto"/>
              <w:rPr>
                <w:i/>
                <w:sz w:val="18"/>
              </w:rPr>
            </w:pPr>
          </w:p>
        </w:tc>
        <w:tc>
          <w:tcPr>
            <w:tcW w:w="1134" w:type="dxa"/>
            <w:gridSpan w:val="2"/>
            <w:tcBorders>
              <w:bottom w:val="single" w:sz="12" w:space="0" w:color="005A9B" w:themeColor="background2"/>
            </w:tcBorders>
            <w:shd w:val="clear" w:color="auto" w:fill="auto"/>
          </w:tcPr>
          <w:p w:rsidR="00452A1D" w:rsidRPr="00452A1D" w:rsidRDefault="00452A1D" w:rsidP="00452A1D">
            <w:pPr>
              <w:spacing w:before="40" w:after="40" w:line="240" w:lineRule="auto"/>
              <w:rPr>
                <w:i/>
                <w:sz w:val="18"/>
              </w:rPr>
            </w:pPr>
          </w:p>
        </w:tc>
        <w:tc>
          <w:tcPr>
            <w:tcW w:w="1701" w:type="dxa"/>
            <w:gridSpan w:val="3"/>
            <w:tcBorders>
              <w:bottom w:val="single" w:sz="12" w:space="0" w:color="005A9B" w:themeColor="background2"/>
            </w:tcBorders>
            <w:shd w:val="clear" w:color="auto" w:fill="auto"/>
          </w:tcPr>
          <w:p w:rsidR="00452A1D" w:rsidRPr="00452A1D" w:rsidRDefault="00452A1D" w:rsidP="00452A1D">
            <w:pPr>
              <w:spacing w:before="40" w:after="40" w:line="240" w:lineRule="auto"/>
              <w:rPr>
                <w:i/>
                <w:sz w:val="18"/>
              </w:rPr>
            </w:pPr>
          </w:p>
        </w:tc>
        <w:tc>
          <w:tcPr>
            <w:tcW w:w="1701" w:type="dxa"/>
            <w:gridSpan w:val="3"/>
            <w:tcBorders>
              <w:bottom w:val="single" w:sz="12" w:space="0" w:color="005A9B" w:themeColor="background2"/>
            </w:tcBorders>
            <w:shd w:val="clear" w:color="auto" w:fill="auto"/>
          </w:tcPr>
          <w:p w:rsidR="00452A1D" w:rsidRPr="00452A1D" w:rsidRDefault="00452A1D" w:rsidP="00452A1D">
            <w:pPr>
              <w:spacing w:before="40" w:after="40" w:line="240" w:lineRule="auto"/>
              <w:rPr>
                <w:i/>
                <w:sz w:val="18"/>
              </w:rPr>
            </w:pPr>
            <w:r w:rsidRPr="00452A1D">
              <w:rPr>
                <w:i/>
                <w:sz w:val="18"/>
              </w:rPr>
              <w:t>Indicate with a tick</w:t>
            </w:r>
          </w:p>
        </w:tc>
      </w:tr>
      <w:tr w:rsidR="00452A1D" w:rsidRPr="00452A1D" w:rsidTr="00330CD5">
        <w:trPr>
          <w:trHeight w:val="47"/>
        </w:trPr>
        <w:tc>
          <w:tcPr>
            <w:tcW w:w="4652" w:type="dxa"/>
            <w:tcBorders>
              <w:top w:val="single" w:sz="12" w:space="0" w:color="005A9B" w:themeColor="background2"/>
              <w:left w:val="single" w:sz="12" w:space="0" w:color="005A9B" w:themeColor="background2"/>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 xml:space="preserve">Daily checklist </w:t>
            </w:r>
          </w:p>
        </w:tc>
        <w:tc>
          <w:tcPr>
            <w:tcW w:w="4653" w:type="dxa"/>
            <w:tcBorders>
              <w:top w:val="single" w:sz="6" w:space="0" w:color="005A9B" w:themeColor="background2"/>
              <w:right w:val="single" w:sz="12" w:space="0" w:color="005A9B" w:themeColor="background2"/>
            </w:tcBorders>
            <w:shd w:val="clear" w:color="auto" w:fill="005A9B" w:themeFill="background2"/>
          </w:tcPr>
          <w:p w:rsidR="00452A1D" w:rsidRPr="00452A1D" w:rsidRDefault="00452A1D" w:rsidP="00452A1D">
            <w:pPr>
              <w:spacing w:before="60" w:after="60" w:line="240" w:lineRule="auto"/>
              <w:jc w:val="right"/>
              <w:rPr>
                <w:b/>
                <w:color w:val="FFFFFF"/>
              </w:rPr>
            </w:pPr>
            <w:r w:rsidRPr="00452A1D">
              <w:rPr>
                <w:b/>
                <w:color w:val="FFFFFF"/>
              </w:rPr>
              <w:t>Date:</w:t>
            </w:r>
          </w:p>
        </w:tc>
        <w:tc>
          <w:tcPr>
            <w:tcW w:w="810"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rPr>
                <w:b/>
                <w:color w:val="FFFFFF"/>
              </w:rPr>
            </w:pPr>
          </w:p>
        </w:tc>
        <w:tc>
          <w:tcPr>
            <w:tcW w:w="810" w:type="dxa"/>
            <w:gridSpan w:val="2"/>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rPr>
                <w:b/>
                <w:color w:val="FFFFFF"/>
              </w:rPr>
            </w:pPr>
          </w:p>
        </w:tc>
        <w:tc>
          <w:tcPr>
            <w:tcW w:w="810" w:type="dxa"/>
            <w:gridSpan w:val="2"/>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rPr>
                <w:b/>
                <w:color w:val="FFFFFF"/>
              </w:rPr>
            </w:pPr>
          </w:p>
        </w:tc>
        <w:tc>
          <w:tcPr>
            <w:tcW w:w="810"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rPr>
                <w:b/>
                <w:color w:val="FFFFFF"/>
              </w:rPr>
            </w:pPr>
          </w:p>
        </w:tc>
        <w:tc>
          <w:tcPr>
            <w:tcW w:w="810" w:type="dxa"/>
            <w:gridSpan w:val="2"/>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rPr>
                <w:b/>
                <w:color w:val="FFFFFF"/>
              </w:rPr>
            </w:pPr>
          </w:p>
        </w:tc>
        <w:tc>
          <w:tcPr>
            <w:tcW w:w="810"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rPr>
                <w:b/>
                <w:color w:val="FFFFFF"/>
              </w:rPr>
            </w:pPr>
          </w:p>
        </w:tc>
        <w:tc>
          <w:tcPr>
            <w:tcW w:w="810"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rPr>
                <w:b/>
                <w:color w:val="FFFFFF"/>
              </w:rPr>
            </w:pPr>
          </w:p>
        </w:tc>
      </w:tr>
      <w:tr w:rsidR="00452A1D" w:rsidRPr="00452A1D" w:rsidTr="00330CD5">
        <w:trPr>
          <w:trHeight w:val="47"/>
        </w:trPr>
        <w:tc>
          <w:tcPr>
            <w:tcW w:w="9305" w:type="dxa"/>
            <w:gridSpan w:val="2"/>
            <w:tcBorders>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rPr>
                <w:b/>
              </w:rPr>
            </w:pPr>
            <w:r w:rsidRPr="00452A1D">
              <w:rPr>
                <w:b/>
              </w:rPr>
              <w:t>Logistics Manager daily tasks</w:t>
            </w:r>
          </w:p>
        </w:tc>
        <w:tc>
          <w:tcPr>
            <w:tcW w:w="810" w:type="dxa"/>
            <w:tcBorders>
              <w:top w:val="single" w:sz="12" w:space="0" w:color="005A9B" w:themeColor="background2"/>
              <w:left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gridSpan w:val="2"/>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gridSpan w:val="2"/>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gridSpan w:val="2"/>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tcBorders>
              <w:top w:val="single" w:sz="12" w:space="0" w:color="005A9B" w:themeColor="background2"/>
              <w:bottom w:val="single" w:sz="12" w:space="0" w:color="005A9B" w:themeColor="background2"/>
              <w:right w:val="single" w:sz="12" w:space="0" w:color="005A9B" w:themeColor="background2"/>
            </w:tcBorders>
            <w:shd w:val="clear" w:color="auto" w:fill="AFAFAF" w:themeFill="accent1"/>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Attend CDEM/IMT briefings at coordination centre, present progress and any issues or concerns</w:t>
            </w:r>
          </w:p>
        </w:tc>
        <w:tc>
          <w:tcPr>
            <w:tcW w:w="81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Review Logistics team requirements (personnel, resources, spaces)</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Ensure tasks recorded in task log are being assigned and completed in good time</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Track expenditure, and raise variances with the Controller</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Track progress of major procurements</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Liaise with Logistics Managers in other coordination centres</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Lead handover briefings at shift changes</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rPr>
                <w:b/>
              </w:rPr>
              <w:t>Daily checks – Logistics Manager to carry out remedial actions if not occurring</w:t>
            </w:r>
          </w:p>
        </w:tc>
        <w:tc>
          <w:tcPr>
            <w:tcW w:w="810" w:type="dxa"/>
            <w:tcBorders>
              <w:top w:val="single" w:sz="12" w:space="0" w:color="005A9B" w:themeColor="background2"/>
              <w:left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gridSpan w:val="2"/>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gridSpan w:val="2"/>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gridSpan w:val="2"/>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tcBorders>
              <w:top w:val="single" w:sz="12" w:space="0" w:color="005A9B" w:themeColor="background2"/>
              <w:bottom w:val="single" w:sz="12" w:space="0" w:color="005A9B" w:themeColor="background2"/>
            </w:tcBorders>
            <w:shd w:val="clear" w:color="auto" w:fill="AFAFAF" w:themeFill="accent1"/>
          </w:tcPr>
          <w:p w:rsidR="00452A1D" w:rsidRPr="00452A1D" w:rsidRDefault="00452A1D" w:rsidP="00452A1D">
            <w:pPr>
              <w:spacing w:before="60" w:after="60" w:line="240" w:lineRule="auto"/>
            </w:pPr>
          </w:p>
        </w:tc>
        <w:tc>
          <w:tcPr>
            <w:tcW w:w="810" w:type="dxa"/>
            <w:tcBorders>
              <w:top w:val="single" w:sz="12" w:space="0" w:color="005A9B" w:themeColor="background2"/>
              <w:bottom w:val="single" w:sz="12" w:space="0" w:color="005A9B" w:themeColor="background2"/>
              <w:right w:val="single" w:sz="12" w:space="0" w:color="005A9B" w:themeColor="background2"/>
            </w:tcBorders>
            <w:shd w:val="clear" w:color="auto" w:fill="AFAFAF" w:themeFill="accent1"/>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rPr>
                <w:b/>
                <w:bCs/>
              </w:rPr>
            </w:pPr>
            <w:r w:rsidRPr="00452A1D">
              <w:t>Information used by Logistics personnel to update resource requirements is current</w:t>
            </w:r>
          </w:p>
        </w:tc>
        <w:tc>
          <w:tcPr>
            <w:tcW w:w="81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All Logistics tasks are written in the task log, and signed off when completed</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Critical resources are being identified and managed effectively</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Approval processes for Resource Requests are being followed</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260AA7">
            <w:pPr>
              <w:spacing w:before="60" w:after="60" w:line="240" w:lineRule="auto"/>
            </w:pPr>
            <w:r w:rsidRPr="00452A1D">
              <w:t>Records of all information (incoming, or released) is being stored so it is easily retrievable for archiving, and is following naming conventions</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Logistics personnel are having regular breaks during their shifts</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rPr>
                <w:bCs/>
              </w:rPr>
            </w:pPr>
            <w:r w:rsidRPr="00452A1D">
              <w:rPr>
                <w:bCs/>
              </w:rPr>
              <w:t>There are sufficient Logistics personnel being included in the pools for the rosters to:</w:t>
            </w:r>
          </w:p>
          <w:p w:rsidR="00452A1D" w:rsidRPr="00452A1D" w:rsidRDefault="00452A1D" w:rsidP="00452A1D">
            <w:pPr>
              <w:spacing w:before="60" w:after="60" w:line="240" w:lineRule="auto"/>
              <w:ind w:left="357" w:hanging="357"/>
              <w:contextualSpacing/>
            </w:pPr>
            <w:r w:rsidRPr="00452A1D">
              <w:t>cover the required skills</w:t>
            </w:r>
          </w:p>
          <w:p w:rsidR="00452A1D" w:rsidRPr="00452A1D" w:rsidRDefault="00452A1D" w:rsidP="00452A1D">
            <w:pPr>
              <w:spacing w:before="60" w:after="60" w:line="240" w:lineRule="auto"/>
              <w:ind w:left="357" w:hanging="357"/>
              <w:contextualSpacing/>
            </w:pPr>
            <w:r w:rsidRPr="00452A1D">
              <w:t xml:space="preserve">ensure Logistics personnel are getting days off for rest and recuperation </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Staff handovers at the transition from one shift to another are completed with new information and outstanding tasks passed on</w:t>
            </w: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452A1D" w:rsidRPr="00452A1D" w:rsidRDefault="00452A1D" w:rsidP="00452A1D">
            <w:pPr>
              <w:spacing w:before="60" w:after="60" w:line="240" w:lineRule="auto"/>
            </w:pPr>
          </w:p>
        </w:tc>
      </w:tr>
      <w:tr w:rsidR="00452A1D" w:rsidRPr="00452A1D" w:rsidTr="00330CD5">
        <w:trPr>
          <w:trHeight w:val="47"/>
        </w:trPr>
        <w:tc>
          <w:tcPr>
            <w:tcW w:w="9305"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r w:rsidRPr="00452A1D">
              <w:t>Logistics personnel are managing stress, and getting enough nourishment and refreshment.</w:t>
            </w:r>
          </w:p>
        </w:tc>
        <w:tc>
          <w:tcPr>
            <w:tcW w:w="81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c>
          <w:tcPr>
            <w:tcW w:w="81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452A1D" w:rsidRPr="00452A1D" w:rsidRDefault="00452A1D" w:rsidP="00452A1D">
            <w:pPr>
              <w:spacing w:before="60" w:after="60" w:line="240" w:lineRule="auto"/>
            </w:pPr>
          </w:p>
        </w:tc>
      </w:tr>
    </w:tbl>
    <w:p w:rsidR="00452A1D" w:rsidRPr="00452A1D" w:rsidRDefault="00452A1D" w:rsidP="00452A1D">
      <w:pPr>
        <w:spacing w:before="0" w:after="0" w:line="240" w:lineRule="auto"/>
        <w:rPr>
          <w:sz w:val="8"/>
        </w:rPr>
      </w:pPr>
      <w:r w:rsidRPr="00452A1D">
        <w:rPr>
          <w:sz w:val="8"/>
        </w:rPr>
        <w:br w:type="page"/>
      </w:r>
    </w:p>
    <w:p w:rsidR="00452A1D" w:rsidRPr="00452A1D" w:rsidRDefault="00452A1D" w:rsidP="00452A1D">
      <w:pPr>
        <w:spacing w:before="0" w:after="0" w:line="240" w:lineRule="auto"/>
        <w:rPr>
          <w:sz w:val="16"/>
        </w:rPr>
      </w:pPr>
    </w:p>
    <w:p w:rsidR="00452A1D" w:rsidRPr="00452A1D" w:rsidRDefault="00452A1D" w:rsidP="00452A1D">
      <w:pPr>
        <w:pBdr>
          <w:bottom w:val="single" w:sz="6" w:space="1" w:color="AFAFAF" w:themeColor="accent1"/>
        </w:pBdr>
        <w:spacing w:before="40" w:after="40"/>
        <w:rPr>
          <w:rFonts w:ascii="Arial Narrow" w:hAnsi="Arial Narrow"/>
          <w:b/>
          <w:color w:val="005A9B" w:themeColor="background2"/>
          <w:sz w:val="24"/>
        </w:rPr>
      </w:pPr>
      <w:r w:rsidRPr="00452A1D">
        <w:rPr>
          <w:rFonts w:ascii="Arial Narrow" w:hAnsi="Arial Narrow"/>
          <w:b/>
          <w:color w:val="005A9B" w:themeColor="background2"/>
          <w:sz w:val="24"/>
        </w:rPr>
        <w:t>Winding down</w:t>
      </w:r>
    </w:p>
    <w:tbl>
      <w:tblPr>
        <w:tblW w:w="14975" w:type="dxa"/>
        <w:tblInd w:w="108" w:type="dxa"/>
        <w:tblLayout w:type="fixed"/>
        <w:tblCellMar>
          <w:left w:w="57" w:type="dxa"/>
          <w:right w:w="57" w:type="dxa"/>
        </w:tblCellMar>
        <w:tblLook w:val="04A0" w:firstRow="1" w:lastRow="0" w:firstColumn="1" w:lastColumn="0" w:noHBand="0" w:noVBand="1"/>
      </w:tblPr>
      <w:tblGrid>
        <w:gridCol w:w="9305"/>
        <w:gridCol w:w="850"/>
        <w:gridCol w:w="2268"/>
        <w:gridCol w:w="1276"/>
        <w:gridCol w:w="1276"/>
      </w:tblGrid>
      <w:tr w:rsidR="00452A1D" w:rsidRPr="00452A1D" w:rsidTr="00330CD5">
        <w:trPr>
          <w:trHeight w:val="47"/>
        </w:trPr>
        <w:tc>
          <w:tcPr>
            <w:tcW w:w="9305" w:type="dxa"/>
            <w:tcBorders>
              <w:top w:val="single" w:sz="12" w:space="0" w:color="005A9B" w:themeColor="background2"/>
              <w:left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452A1D" w:rsidRPr="00452A1D" w:rsidRDefault="00452A1D" w:rsidP="00452A1D">
            <w:pPr>
              <w:spacing w:before="60" w:after="60" w:line="240" w:lineRule="auto"/>
              <w:rPr>
                <w:b/>
                <w:color w:val="FFFFFF"/>
              </w:rPr>
            </w:pPr>
          </w:p>
        </w:tc>
        <w:tc>
          <w:tcPr>
            <w:tcW w:w="850"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Done</w:t>
            </w:r>
          </w:p>
          <w:p w:rsidR="00452A1D" w:rsidRPr="00452A1D" w:rsidRDefault="00452A1D" w:rsidP="00452A1D">
            <w:pPr>
              <w:spacing w:before="60" w:after="60" w:line="240" w:lineRule="auto"/>
              <w:rPr>
                <w:b/>
                <w:color w:val="FFFFFF"/>
              </w:rPr>
            </w:pPr>
            <w:r w:rsidRPr="00452A1D">
              <w:rPr>
                <w:b/>
                <w:color w:val="FFFFFF"/>
              </w:rPr>
              <w:t>(tick)</w:t>
            </w:r>
          </w:p>
        </w:tc>
        <w:tc>
          <w:tcPr>
            <w:tcW w:w="2268"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Assigned to</w:t>
            </w:r>
          </w:p>
        </w:tc>
        <w:tc>
          <w:tcPr>
            <w:tcW w:w="1276"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Started (date/time)</w:t>
            </w:r>
          </w:p>
        </w:tc>
        <w:tc>
          <w:tcPr>
            <w:tcW w:w="1276" w:type="dxa"/>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452A1D" w:rsidRPr="00452A1D" w:rsidRDefault="00452A1D" w:rsidP="00452A1D">
            <w:pPr>
              <w:spacing w:before="60" w:after="60" w:line="240" w:lineRule="auto"/>
              <w:rPr>
                <w:b/>
                <w:color w:val="FFFFFF"/>
              </w:rPr>
            </w:pPr>
            <w:r w:rsidRPr="00452A1D">
              <w:rPr>
                <w:b/>
                <w:color w:val="FFFFFF"/>
              </w:rPr>
              <w:t>Finished</w:t>
            </w:r>
          </w:p>
          <w:p w:rsidR="00452A1D" w:rsidRPr="00452A1D" w:rsidRDefault="00452A1D" w:rsidP="00452A1D">
            <w:pPr>
              <w:spacing w:before="60" w:after="60" w:line="240" w:lineRule="auto"/>
              <w:rPr>
                <w:b/>
                <w:color w:val="FFFFFF"/>
              </w:rPr>
            </w:pPr>
            <w:r w:rsidRPr="00452A1D">
              <w:rPr>
                <w:b/>
                <w:color w:val="FFFFFF"/>
              </w:rPr>
              <w:t>(date/time)</w:t>
            </w:r>
          </w:p>
        </w:tc>
      </w:tr>
      <w:tr w:rsidR="00452A1D" w:rsidRPr="00452A1D" w:rsidTr="00330CD5">
        <w:trPr>
          <w:trHeight w:val="47"/>
        </w:trPr>
        <w:tc>
          <w:tcPr>
            <w:tcW w:w="9305"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r w:rsidRPr="00452A1D">
              <w:t>Ensure all unused resources are stored for use during BAU, returned, or disposed of</w:t>
            </w:r>
          </w:p>
        </w:tc>
        <w:tc>
          <w:tcPr>
            <w:tcW w:w="85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226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r>
      <w:tr w:rsidR="00452A1D" w:rsidRPr="00452A1D" w:rsidTr="00330CD5">
        <w:trPr>
          <w:trHeight w:val="47"/>
        </w:trPr>
        <w:tc>
          <w:tcPr>
            <w:tcW w:w="9305"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r w:rsidRPr="00452A1D">
              <w:t>Return any facilities used to their BAU state</w:t>
            </w:r>
          </w:p>
        </w:tc>
        <w:tc>
          <w:tcPr>
            <w:tcW w:w="85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226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r>
      <w:tr w:rsidR="00452A1D" w:rsidRPr="00452A1D" w:rsidTr="00330CD5">
        <w:trPr>
          <w:trHeight w:val="47"/>
        </w:trPr>
        <w:tc>
          <w:tcPr>
            <w:tcW w:w="9305"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r w:rsidRPr="00452A1D">
              <w:t>Debrief Logistics personnel before they return to their BAU roles, as teams and/or individuals</w:t>
            </w:r>
          </w:p>
        </w:tc>
        <w:tc>
          <w:tcPr>
            <w:tcW w:w="85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226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r>
      <w:tr w:rsidR="00452A1D" w:rsidRPr="00452A1D" w:rsidTr="00330CD5">
        <w:trPr>
          <w:trHeight w:val="47"/>
        </w:trPr>
        <w:tc>
          <w:tcPr>
            <w:tcW w:w="9305"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r w:rsidRPr="00452A1D">
              <w:t>Provide Logistics issues and learnings to CDEM debriefing sessions</w:t>
            </w:r>
          </w:p>
        </w:tc>
        <w:tc>
          <w:tcPr>
            <w:tcW w:w="85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226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r>
      <w:tr w:rsidR="00452A1D" w:rsidRPr="00452A1D" w:rsidTr="00330CD5">
        <w:trPr>
          <w:trHeight w:val="47"/>
        </w:trPr>
        <w:tc>
          <w:tcPr>
            <w:tcW w:w="9305"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r w:rsidRPr="00452A1D">
              <w:t>Ensure new resources are ordered to replace used stock</w:t>
            </w:r>
          </w:p>
        </w:tc>
        <w:tc>
          <w:tcPr>
            <w:tcW w:w="85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226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r>
      <w:tr w:rsidR="00452A1D" w:rsidRPr="00452A1D" w:rsidTr="00330CD5">
        <w:trPr>
          <w:trHeight w:val="47"/>
        </w:trPr>
        <w:tc>
          <w:tcPr>
            <w:tcW w:w="9305"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r w:rsidRPr="00452A1D">
              <w:t>Ensure plans and procedures are updated to reflect debriefing lessons</w:t>
            </w:r>
          </w:p>
        </w:tc>
        <w:tc>
          <w:tcPr>
            <w:tcW w:w="85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226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r>
      <w:tr w:rsidR="00452A1D" w:rsidRPr="00452A1D" w:rsidTr="00330CD5">
        <w:trPr>
          <w:trHeight w:val="47"/>
        </w:trPr>
        <w:tc>
          <w:tcPr>
            <w:tcW w:w="9305"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r w:rsidRPr="00452A1D">
              <w:t xml:space="preserve">Ensure all records are archived, following the requirements of the </w:t>
            </w:r>
            <w:r w:rsidRPr="00452A1D">
              <w:rPr>
                <w:i/>
              </w:rPr>
              <w:t>Public Records Act 2005</w:t>
            </w:r>
          </w:p>
        </w:tc>
        <w:tc>
          <w:tcPr>
            <w:tcW w:w="85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226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c>
          <w:tcPr>
            <w:tcW w:w="1276"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452A1D" w:rsidRPr="00452A1D" w:rsidRDefault="00452A1D" w:rsidP="00452A1D">
            <w:pPr>
              <w:spacing w:before="60" w:after="60" w:line="240" w:lineRule="auto"/>
            </w:pPr>
          </w:p>
        </w:tc>
      </w:tr>
    </w:tbl>
    <w:p w:rsidR="00452A1D" w:rsidRPr="00452A1D" w:rsidRDefault="00452A1D" w:rsidP="00452A1D"/>
    <w:p w:rsidR="00452A1D" w:rsidRPr="00452A1D" w:rsidRDefault="00452A1D" w:rsidP="00452A1D"/>
    <w:p w:rsidR="00003E8D" w:rsidRPr="00452A1D" w:rsidRDefault="00003E8D" w:rsidP="00452A1D"/>
    <w:sectPr w:rsidR="00003E8D" w:rsidRPr="00452A1D" w:rsidSect="00944588">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91" w:bottom="851" w:left="794"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8" w:rsidRDefault="00396698" w:rsidP="0028688E">
      <w:pPr>
        <w:spacing w:before="0" w:after="0" w:line="240" w:lineRule="auto"/>
      </w:pPr>
      <w:r>
        <w:separator/>
      </w:r>
    </w:p>
  </w:endnote>
  <w:endnote w:type="continuationSeparator" w:id="0">
    <w:p w:rsidR="00396698" w:rsidRDefault="00396698"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EB" w:rsidRDefault="000A7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8E" w:rsidRDefault="00944588" w:rsidP="00452A1D">
    <w:pPr>
      <w:pStyle w:val="MCDEMfooter"/>
      <w:tabs>
        <w:tab w:val="clear" w:pos="9497"/>
        <w:tab w:val="left" w:pos="4157"/>
        <w:tab w:val="right" w:pos="14884"/>
      </w:tabs>
    </w:pPr>
    <w:fldSimple w:instr=" FILENAME   \* MERGEFORMAT ">
      <w:r w:rsidR="000A77EB">
        <w:rPr>
          <w:noProof/>
        </w:rPr>
        <w:t>Logistics response checklist</w:t>
      </w:r>
    </w:fldSimple>
    <w:r w:rsidR="00203879">
      <w:t xml:space="preserve"> </w:t>
    </w:r>
    <w:r w:rsidR="0028688E">
      <w:tab/>
    </w:r>
    <w:r w:rsidR="00855A5B">
      <w:tab/>
    </w:r>
    <w:r w:rsidR="0028688E">
      <w:t xml:space="preserve">Page </w:t>
    </w:r>
    <w:r w:rsidR="0028688E">
      <w:fldChar w:fldCharType="begin"/>
    </w:r>
    <w:r w:rsidR="0028688E">
      <w:instrText xml:space="preserve"> PAGE   \* MERGEFORMAT </w:instrText>
    </w:r>
    <w:r w:rsidR="0028688E">
      <w:fldChar w:fldCharType="separate"/>
    </w:r>
    <w:r w:rsidR="00766F17">
      <w:rPr>
        <w:noProof/>
      </w:rPr>
      <w:t>1</w:t>
    </w:r>
    <w:r w:rsidR="0028688E">
      <w:rPr>
        <w:noProof/>
      </w:rPr>
      <w:fldChar w:fldCharType="end"/>
    </w:r>
    <w:r w:rsidR="0028688E">
      <w:t xml:space="preserve"> of </w:t>
    </w:r>
    <w:fldSimple w:instr=" NUMPAGES   \* MERGEFORMAT ">
      <w:r w:rsidR="00766F17">
        <w:rPr>
          <w:noProof/>
        </w:rPr>
        <w:t>3</w:t>
      </w:r>
    </w:fldSimple>
    <w:r w:rsidR="00003E8D">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EB" w:rsidRDefault="000A7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8" w:rsidRDefault="00396698" w:rsidP="0028688E">
      <w:pPr>
        <w:spacing w:before="0" w:after="0" w:line="240" w:lineRule="auto"/>
      </w:pPr>
      <w:r>
        <w:separator/>
      </w:r>
    </w:p>
  </w:footnote>
  <w:footnote w:type="continuationSeparator" w:id="0">
    <w:p w:rsidR="00396698" w:rsidRDefault="00396698" w:rsidP="0028688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EB" w:rsidRDefault="000A7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EB" w:rsidRDefault="000A77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EB" w:rsidRDefault="000A7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34"/>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pStyle w:val="Heading8"/>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4">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9">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nsid w:val="2E7B63C8"/>
    <w:multiLevelType w:val="multilevel"/>
    <w:tmpl w:val="A79ED950"/>
    <w:numStyleLink w:val="MCDEMbullet"/>
  </w:abstractNum>
  <w:abstractNum w:abstractNumId="12">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6">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D661627"/>
    <w:multiLevelType w:val="multilevel"/>
    <w:tmpl w:val="A79ED950"/>
    <w:numStyleLink w:val="MCDEMbullet"/>
  </w:abstractNum>
  <w:num w:numId="1">
    <w:abstractNumId w:val="10"/>
  </w:num>
  <w:num w:numId="2">
    <w:abstractNumId w:val="17"/>
  </w:num>
  <w:num w:numId="3">
    <w:abstractNumId w:val="18"/>
  </w:num>
  <w:num w:numId="4">
    <w:abstractNumId w:val="10"/>
  </w:num>
  <w:num w:numId="5">
    <w:abstractNumId w:val="8"/>
  </w:num>
  <w:num w:numId="6">
    <w:abstractNumId w:val="2"/>
  </w:num>
  <w:num w:numId="7">
    <w:abstractNumId w:val="13"/>
  </w:num>
  <w:num w:numId="8">
    <w:abstractNumId w:val="9"/>
  </w:num>
  <w:num w:numId="9">
    <w:abstractNumId w:val="17"/>
  </w:num>
  <w:num w:numId="10">
    <w:abstractNumId w:val="17"/>
  </w:num>
  <w:num w:numId="11">
    <w:abstractNumId w:val="17"/>
  </w:num>
  <w:num w:numId="12">
    <w:abstractNumId w:val="17"/>
  </w:num>
  <w:num w:numId="13">
    <w:abstractNumId w:val="17"/>
  </w:num>
  <w:num w:numId="14">
    <w:abstractNumId w:val="10"/>
  </w:num>
  <w:num w:numId="15">
    <w:abstractNumId w:val="10"/>
  </w:num>
  <w:num w:numId="16">
    <w:abstractNumId w:val="8"/>
  </w:num>
  <w:num w:numId="17">
    <w:abstractNumId w:val="2"/>
  </w:num>
  <w:num w:numId="18">
    <w:abstractNumId w:val="13"/>
  </w:num>
  <w:num w:numId="19">
    <w:abstractNumId w:val="9"/>
  </w:num>
  <w:num w:numId="20">
    <w:abstractNumId w:val="11"/>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1"/>
  </w:num>
  <w:num w:numId="22">
    <w:abstractNumId w:val="14"/>
  </w:num>
  <w:num w:numId="23">
    <w:abstractNumId w:val="7"/>
  </w:num>
  <w:num w:numId="24">
    <w:abstractNumId w:val="16"/>
  </w:num>
  <w:num w:numId="25">
    <w:abstractNumId w:val="5"/>
  </w:num>
  <w:num w:numId="26">
    <w:abstractNumId w:val="12"/>
  </w:num>
  <w:num w:numId="27">
    <w:abstractNumId w:val="3"/>
  </w:num>
  <w:num w:numId="28">
    <w:abstractNumId w:val="3"/>
  </w:num>
  <w:num w:numId="29">
    <w:abstractNumId w:val="15"/>
  </w:num>
  <w:num w:numId="30">
    <w:abstractNumId w:val="4"/>
  </w:num>
  <w:num w:numId="31">
    <w:abstractNumId w:val="6"/>
  </w:num>
  <w:num w:numId="3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98"/>
    <w:rsid w:val="00003E8D"/>
    <w:rsid w:val="00033DD1"/>
    <w:rsid w:val="000765B8"/>
    <w:rsid w:val="000A77EB"/>
    <w:rsid w:val="000F7763"/>
    <w:rsid w:val="001026B1"/>
    <w:rsid w:val="00120715"/>
    <w:rsid w:val="001431C8"/>
    <w:rsid w:val="001742A7"/>
    <w:rsid w:val="001748D1"/>
    <w:rsid w:val="00175619"/>
    <w:rsid w:val="001778DF"/>
    <w:rsid w:val="001824F9"/>
    <w:rsid w:val="001C7911"/>
    <w:rsid w:val="001F18E5"/>
    <w:rsid w:val="00203879"/>
    <w:rsid w:val="00240A3D"/>
    <w:rsid w:val="00260AA7"/>
    <w:rsid w:val="002730A0"/>
    <w:rsid w:val="00282FF9"/>
    <w:rsid w:val="0028688E"/>
    <w:rsid w:val="002A2906"/>
    <w:rsid w:val="002A45AE"/>
    <w:rsid w:val="002F336E"/>
    <w:rsid w:val="00343AA6"/>
    <w:rsid w:val="00381326"/>
    <w:rsid w:val="00396698"/>
    <w:rsid w:val="003E7AE6"/>
    <w:rsid w:val="003F7F35"/>
    <w:rsid w:val="0043400D"/>
    <w:rsid w:val="00444F9D"/>
    <w:rsid w:val="00452A1D"/>
    <w:rsid w:val="004A088F"/>
    <w:rsid w:val="004C4DA5"/>
    <w:rsid w:val="005677BE"/>
    <w:rsid w:val="00582EC5"/>
    <w:rsid w:val="005B6A6C"/>
    <w:rsid w:val="006101A7"/>
    <w:rsid w:val="00627CEC"/>
    <w:rsid w:val="0068763B"/>
    <w:rsid w:val="00694EA2"/>
    <w:rsid w:val="006958B1"/>
    <w:rsid w:val="006D6B32"/>
    <w:rsid w:val="006E19EC"/>
    <w:rsid w:val="00707CF7"/>
    <w:rsid w:val="00766F17"/>
    <w:rsid w:val="00771F8C"/>
    <w:rsid w:val="007F51FB"/>
    <w:rsid w:val="008456EB"/>
    <w:rsid w:val="00855A5B"/>
    <w:rsid w:val="008622E5"/>
    <w:rsid w:val="00877EC7"/>
    <w:rsid w:val="0089602C"/>
    <w:rsid w:val="008A5E57"/>
    <w:rsid w:val="00900388"/>
    <w:rsid w:val="009020A7"/>
    <w:rsid w:val="00930533"/>
    <w:rsid w:val="00944588"/>
    <w:rsid w:val="00973D03"/>
    <w:rsid w:val="00976D92"/>
    <w:rsid w:val="009A3EB6"/>
    <w:rsid w:val="009A7F6E"/>
    <w:rsid w:val="009F656B"/>
    <w:rsid w:val="00A0032D"/>
    <w:rsid w:val="00A11FE0"/>
    <w:rsid w:val="00B51752"/>
    <w:rsid w:val="00B53885"/>
    <w:rsid w:val="00BE6D4A"/>
    <w:rsid w:val="00BE7259"/>
    <w:rsid w:val="00C00F9B"/>
    <w:rsid w:val="00CD705C"/>
    <w:rsid w:val="00CE751C"/>
    <w:rsid w:val="00CF6327"/>
    <w:rsid w:val="00D170EE"/>
    <w:rsid w:val="00D20B00"/>
    <w:rsid w:val="00E04917"/>
    <w:rsid w:val="00E60260"/>
    <w:rsid w:val="00ED03B0"/>
    <w:rsid w:val="00EE3242"/>
    <w:rsid w:val="00F7158B"/>
    <w:rsid w:val="00FB661F"/>
    <w:rsid w:val="00FC1189"/>
    <w:rsid w:val="00FF09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F51FB"/>
    <w:pPr>
      <w:numPr>
        <w:ilvl w:val="2"/>
        <w:numId w:val="28"/>
      </w:num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82FF9"/>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F51FB"/>
    <w:rPr>
      <w:rFonts w:ascii="Arial Narrow" w:eastAsiaTheme="majorEastAsia" w:hAnsi="Arial Narrow" w:cstheme="majorBidi"/>
      <w:b/>
      <w:bCs/>
      <w:color w:val="005A9B" w:themeColor="background2"/>
      <w:sz w:val="28"/>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F51FB"/>
    <w:pPr>
      <w:numPr>
        <w:ilvl w:val="2"/>
        <w:numId w:val="28"/>
      </w:num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82FF9"/>
    <w:pPr>
      <w:numPr>
        <w:numId w:val="20"/>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paragraph" w:customStyle="1" w:styleId="Appendixtable">
    <w:name w:val="Appendix table"/>
    <w:basedOn w:val="Tablenormal0"/>
    <w:qFormat/>
    <w:rsid w:val="00444F9D"/>
    <w:pPr>
      <w:tabs>
        <w:tab w:val="left" w:pos="2866"/>
      </w:tabs>
      <w:spacing w:after="40"/>
    </w:pPr>
    <w:rPr>
      <w:sz w:val="20"/>
    </w:rPr>
  </w:style>
  <w:style w:type="paragraph" w:customStyle="1" w:styleId="Appendixtableheading">
    <w:name w:val="Appendix table heading"/>
    <w:basedOn w:val="Tableheading"/>
    <w:qFormat/>
    <w:rsid w:val="00444F9D"/>
    <w:rPr>
      <w:sz w:val="18"/>
    </w:rPr>
  </w:style>
  <w:style w:type="character" w:customStyle="1" w:styleId="Heading8Char">
    <w:name w:val="Heading 8 Char"/>
    <w:basedOn w:val="DefaultParagraphFont"/>
    <w:link w:val="Heading8"/>
    <w:uiPriority w:val="9"/>
    <w:rsid w:val="007F51FB"/>
    <w:rPr>
      <w:rFonts w:ascii="Arial Narrow" w:eastAsiaTheme="majorEastAsia" w:hAnsi="Arial Narrow" w:cstheme="majorBidi"/>
      <w:b/>
      <w:bCs/>
      <w:color w:val="005A9B" w:themeColor="background2"/>
      <w:sz w:val="28"/>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8767-51CB-4DD9-A90C-1B11FACC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4</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Hannah Jolly</cp:lastModifiedBy>
  <cp:revision>7</cp:revision>
  <dcterms:created xsi:type="dcterms:W3CDTF">2015-05-06T23:58:00Z</dcterms:created>
  <dcterms:modified xsi:type="dcterms:W3CDTF">2015-06-02T02:39:00Z</dcterms:modified>
</cp:coreProperties>
</file>