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F2" w:rsidRPr="00572BF2" w:rsidRDefault="00572BF2" w:rsidP="00572BF2">
      <w:pPr>
        <w:pStyle w:val="Heading6"/>
      </w:pPr>
      <w:bookmarkStart w:id="0" w:name="AppendixResponseChecklist"/>
      <w:bookmarkStart w:id="1" w:name="_Toc368998127"/>
      <w:bookmarkStart w:id="2" w:name="_Toc372555017"/>
      <w:bookmarkStart w:id="3" w:name="_Toc372555031"/>
      <w:r w:rsidRPr="00572BF2">
        <w:t>Response checklist</w:t>
      </w:r>
      <w:bookmarkEnd w:id="0"/>
      <w:bookmarkEnd w:id="1"/>
      <w:bookmarkEnd w:id="2"/>
      <w:bookmarkEnd w:id="3"/>
    </w:p>
    <w:p w:rsidR="00572BF2" w:rsidRPr="00433C08" w:rsidRDefault="00572BF2" w:rsidP="00433C08">
      <w:pPr>
        <w:pStyle w:val="Tablenormal0"/>
        <w:rPr>
          <w:highlight w:val="yellow"/>
        </w:rPr>
      </w:pPr>
      <w:r w:rsidRPr="00433C08">
        <w:rPr>
          <w:highlight w:val="yellow"/>
        </w:rPr>
        <w:t>This template is:</w:t>
      </w:r>
    </w:p>
    <w:p w:rsidR="00572BF2" w:rsidRPr="00433C08" w:rsidRDefault="00572BF2" w:rsidP="00433C08">
      <w:pPr>
        <w:pStyle w:val="Tablebullet"/>
        <w:rPr>
          <w:highlight w:val="yellow"/>
        </w:rPr>
      </w:pPr>
      <w:r w:rsidRPr="00433C08">
        <w:rPr>
          <w:highlight w:val="yellow"/>
        </w:rPr>
        <w:t>for use by the Volunteer Coordinator and their team during an emergency</w:t>
      </w:r>
    </w:p>
    <w:p w:rsidR="00572BF2" w:rsidRPr="00433C08" w:rsidRDefault="00572BF2" w:rsidP="00433C08">
      <w:pPr>
        <w:pStyle w:val="Tablebullet"/>
        <w:rPr>
          <w:highlight w:val="yellow"/>
        </w:rPr>
      </w:pPr>
      <w:r w:rsidRPr="00433C08">
        <w:rPr>
          <w:highlight w:val="yellow"/>
        </w:rPr>
        <w:t>prepared during readiness</w:t>
      </w:r>
    </w:p>
    <w:p w:rsidR="00572BF2" w:rsidRPr="00433C08" w:rsidRDefault="00572BF2" w:rsidP="00433C08">
      <w:pPr>
        <w:pStyle w:val="Tablebullet"/>
        <w:rPr>
          <w:highlight w:val="yellow"/>
        </w:rPr>
      </w:pPr>
      <w:r w:rsidRPr="00433C08">
        <w:rPr>
          <w:highlight w:val="yellow"/>
        </w:rPr>
        <w:t>intended to be amended to reflect actual processes used by the Volunteer Coordination team</w:t>
      </w:r>
    </w:p>
    <w:p w:rsidR="00572BF2" w:rsidRPr="00433C08" w:rsidRDefault="00572BF2" w:rsidP="00433C08">
      <w:pPr>
        <w:pStyle w:val="Tablebullet"/>
        <w:rPr>
          <w:highlight w:val="yellow"/>
        </w:rPr>
      </w:pPr>
      <w:proofErr w:type="gramStart"/>
      <w:r w:rsidRPr="00433C08">
        <w:rPr>
          <w:highlight w:val="yellow"/>
        </w:rPr>
        <w:t>intended</w:t>
      </w:r>
      <w:proofErr w:type="gramEnd"/>
      <w:r w:rsidRPr="00433C08">
        <w:rPr>
          <w:highlight w:val="yellow"/>
        </w:rPr>
        <w:t xml:space="preserve"> to have yellow highlights deleted.</w:t>
      </w:r>
    </w:p>
    <w:p w:rsidR="00572BF2" w:rsidRPr="00433C08" w:rsidRDefault="00572BF2" w:rsidP="00433C08">
      <w:pPr>
        <w:pStyle w:val="Heading7"/>
      </w:pPr>
      <w:r w:rsidRPr="00433C08">
        <w:t xml:space="preserve">Start up </w:t>
      </w:r>
    </w:p>
    <w:tbl>
      <w:tblPr>
        <w:tblW w:w="15400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55"/>
        <w:gridCol w:w="709"/>
        <w:gridCol w:w="2268"/>
        <w:gridCol w:w="1134"/>
        <w:gridCol w:w="1134"/>
      </w:tblGrid>
      <w:tr w:rsidR="00572BF2" w:rsidRPr="00433C08" w:rsidTr="0011213D">
        <w:trPr>
          <w:trHeight w:val="142"/>
        </w:trPr>
        <w:tc>
          <w:tcPr>
            <w:tcW w:w="10155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</w:p>
        </w:tc>
        <w:tc>
          <w:tcPr>
            <w:tcW w:w="709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Done</w:t>
            </w:r>
          </w:p>
          <w:p w:rsidR="00572BF2" w:rsidRPr="00433C08" w:rsidRDefault="00572BF2" w:rsidP="00433C08">
            <w:pPr>
              <w:pStyle w:val="Tableheading"/>
            </w:pPr>
            <w:r w:rsidRPr="00433C08">
              <w:t>(tick)</w:t>
            </w:r>
          </w:p>
        </w:tc>
        <w:tc>
          <w:tcPr>
            <w:tcW w:w="2268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Assigned to</w:t>
            </w:r>
          </w:p>
        </w:tc>
        <w:tc>
          <w:tcPr>
            <w:tcW w:w="1134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Started (date/time)</w:t>
            </w:r>
          </w:p>
        </w:tc>
        <w:tc>
          <w:tcPr>
            <w:tcW w:w="1134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Finished</w:t>
            </w:r>
          </w:p>
          <w:p w:rsidR="00572BF2" w:rsidRPr="00433C08" w:rsidRDefault="00572BF2" w:rsidP="00433C08">
            <w:pPr>
              <w:pStyle w:val="Tableheading"/>
            </w:pPr>
            <w:r w:rsidRPr="00433C08">
              <w:t>(date/time)</w:t>
            </w:r>
          </w:p>
        </w:tc>
      </w:tr>
      <w:tr w:rsidR="00572BF2" w:rsidRPr="00433C08" w:rsidTr="0011213D">
        <w:trPr>
          <w:trHeight w:val="347"/>
        </w:trPr>
        <w:tc>
          <w:tcPr>
            <w:tcW w:w="10155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  <w:r w:rsidRPr="00433C08">
              <w:t>Volunteer Coordinator is informed/briefed about emergency</w:t>
            </w:r>
          </w:p>
        </w:tc>
        <w:tc>
          <w:tcPr>
            <w:tcW w:w="709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268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  <w:r w:rsidRPr="00433C08">
              <w:t>Ops Manager/Controller</w:t>
            </w:r>
          </w:p>
        </w:tc>
        <w:tc>
          <w:tcPr>
            <w:tcW w:w="1134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34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347"/>
        </w:trPr>
        <w:tc>
          <w:tcPr>
            <w:tcW w:w="10155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Volunteer Coordinator activates required members of the Volunteer Coordination team</w:t>
            </w:r>
          </w:p>
        </w:tc>
        <w:tc>
          <w:tcPr>
            <w:tcW w:w="709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268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Volunteer Coordinator</w:t>
            </w: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10155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Information is gathered about initial community/volunteer response</w:t>
            </w:r>
          </w:p>
        </w:tc>
        <w:tc>
          <w:tcPr>
            <w:tcW w:w="709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268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Volunteer Coordinator</w:t>
            </w: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10155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 xml:space="preserve">Decisions made regarding which CDEM-trained teams to be activated </w:t>
            </w:r>
          </w:p>
        </w:tc>
        <w:tc>
          <w:tcPr>
            <w:tcW w:w="709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268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Ops Manager/Controller</w:t>
            </w: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10155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Decisions made regarding tasking of any spontaneous volunteers, and activation of roles (e.g. Spontaneous Volunteer Coordinator.</w:t>
            </w:r>
          </w:p>
        </w:tc>
        <w:tc>
          <w:tcPr>
            <w:tcW w:w="709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268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Ops Manager/Controller</w:t>
            </w: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10155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Any required ECC/EOC workspaces and volunteer centres set up</w:t>
            </w:r>
          </w:p>
        </w:tc>
        <w:tc>
          <w:tcPr>
            <w:tcW w:w="709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268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Volunteer Coordinator</w:t>
            </w: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34" w:type="dxa"/>
          </w:tcPr>
          <w:p w:rsidR="00572BF2" w:rsidRPr="00433C08" w:rsidRDefault="00572BF2" w:rsidP="00433C08">
            <w:pPr>
              <w:pStyle w:val="Tablenormal0"/>
            </w:pPr>
          </w:p>
        </w:tc>
      </w:tr>
    </w:tbl>
    <w:p w:rsidR="00433C08" w:rsidRDefault="00433C08" w:rsidP="00433C08">
      <w:pPr>
        <w:pStyle w:val="Tinyline"/>
      </w:pPr>
    </w:p>
    <w:p w:rsidR="00572BF2" w:rsidRPr="00433C08" w:rsidRDefault="00572BF2" w:rsidP="00433C08">
      <w:pPr>
        <w:pStyle w:val="Heading7"/>
      </w:pPr>
      <w:r w:rsidRPr="00433C08">
        <w:t xml:space="preserve">Ongoing response work </w:t>
      </w:r>
    </w:p>
    <w:tbl>
      <w:tblPr>
        <w:tblW w:w="15400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13"/>
        <w:gridCol w:w="7087"/>
      </w:tblGrid>
      <w:tr w:rsidR="00572BF2" w:rsidRPr="00433C08" w:rsidTr="0011213D">
        <w:trPr>
          <w:trHeight w:val="47"/>
        </w:trPr>
        <w:tc>
          <w:tcPr>
            <w:tcW w:w="8313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 xml:space="preserve">Volunteer Coordinator’s ongoing tasks </w:t>
            </w:r>
          </w:p>
          <w:p w:rsidR="00572BF2" w:rsidRPr="00433C08" w:rsidRDefault="00572BF2" w:rsidP="00433C08">
            <w:pPr>
              <w:pStyle w:val="Tableheading"/>
              <w:rPr>
                <w:b w:val="0"/>
              </w:rPr>
            </w:pPr>
            <w:r w:rsidRPr="00433C08">
              <w:rPr>
                <w:b w:val="0"/>
              </w:rPr>
              <w:t>(under direction of Operations, and in consultation with other CIMS functions as appropriate)</w:t>
            </w:r>
          </w:p>
        </w:tc>
        <w:tc>
          <w:tcPr>
            <w:tcW w:w="708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Assigned to (name of Volunteer Coordination team member)</w:t>
            </w: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  <w:r w:rsidRPr="00433C08">
              <w:t>Prepare messages (‘volunteers needed’ or ‘volunteers not yet needed’) as required</w:t>
            </w:r>
          </w:p>
        </w:tc>
        <w:tc>
          <w:tcPr>
            <w:tcW w:w="7087" w:type="dxa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Maintain contact with Volunteer Coordination team members and key community members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Ensure volunteer-related information is shared with the public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Ensure community and spontaneous volunteer activity is being monitored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Ensure any active volunteer centres continue to be resourced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Support and update members of Volunteer Coordination team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Support and update active volunteer teams (may include tasked spontaneous volunteers)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8313" w:type="dxa"/>
          </w:tcPr>
          <w:p w:rsidR="00572BF2" w:rsidRPr="00433C08" w:rsidRDefault="00572BF2" w:rsidP="00433C08">
            <w:pPr>
              <w:pStyle w:val="Tablenormal0"/>
            </w:pPr>
            <w:r w:rsidRPr="00433C08">
              <w:t>Support and update spontaneous volunteers who have self-activated</w:t>
            </w:r>
          </w:p>
        </w:tc>
        <w:tc>
          <w:tcPr>
            <w:tcW w:w="7087" w:type="dxa"/>
          </w:tcPr>
          <w:p w:rsidR="00572BF2" w:rsidRPr="00433C08" w:rsidRDefault="00572BF2" w:rsidP="00433C08">
            <w:pPr>
              <w:pStyle w:val="Tablenormal0"/>
            </w:pPr>
          </w:p>
        </w:tc>
      </w:tr>
    </w:tbl>
    <w:p w:rsidR="00572BF2" w:rsidRPr="00433C08" w:rsidRDefault="00572BF2" w:rsidP="00433C08">
      <w:pPr>
        <w:pStyle w:val="Tinyline"/>
      </w:pPr>
    </w:p>
    <w:p w:rsidR="00572BF2" w:rsidRPr="00433C08" w:rsidRDefault="00572BF2" w:rsidP="00433C08">
      <w:pPr>
        <w:pStyle w:val="Tinyline"/>
      </w:pPr>
    </w:p>
    <w:tbl>
      <w:tblPr>
        <w:tblW w:w="1530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2"/>
        <w:gridCol w:w="4653"/>
        <w:gridCol w:w="857"/>
        <w:gridCol w:w="858"/>
        <w:gridCol w:w="858"/>
        <w:gridCol w:w="857"/>
        <w:gridCol w:w="858"/>
        <w:gridCol w:w="858"/>
        <w:gridCol w:w="858"/>
      </w:tblGrid>
      <w:tr w:rsidR="00572BF2" w:rsidRPr="00433C08" w:rsidTr="0011213D">
        <w:trPr>
          <w:trHeight w:val="47"/>
        </w:trPr>
        <w:tc>
          <w:tcPr>
            <w:tcW w:w="9305" w:type="dxa"/>
            <w:gridSpan w:val="2"/>
            <w:tcBorders>
              <w:top w:val="nil"/>
              <w:left w:val="nil"/>
              <w:bottom w:val="single" w:sz="12" w:space="0" w:color="005A9B" w:themeColor="background2"/>
              <w:right w:val="nil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  <w:rPr>
                <w:i/>
              </w:rPr>
            </w:pPr>
            <w:r w:rsidRPr="00433C08">
              <w:rPr>
                <w:i/>
              </w:rPr>
              <w:t>Print off, or cut and paste as required to last duration of emergency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5A9B" w:themeColor="background2"/>
              <w:right w:val="nil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005A9B" w:themeColor="background2"/>
              <w:right w:val="nil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005A9B" w:themeColor="background2"/>
              <w:right w:val="nil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5A9B" w:themeColor="background2"/>
              <w:right w:val="nil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12" w:space="0" w:color="005A9B" w:themeColor="background2"/>
              <w:right w:val="nil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  <w:rPr>
                <w:i/>
              </w:rPr>
            </w:pPr>
            <w:r w:rsidRPr="00433C08">
              <w:rPr>
                <w:i/>
              </w:rPr>
              <w:t>Indicate with a tick</w:t>
            </w:r>
          </w:p>
        </w:tc>
      </w:tr>
      <w:tr w:rsidR="00572BF2" w:rsidRPr="00433C08" w:rsidTr="0011213D">
        <w:trPr>
          <w:trHeight w:val="47"/>
        </w:trPr>
        <w:tc>
          <w:tcPr>
            <w:tcW w:w="4652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 xml:space="preserve">Daily checklist </w:t>
            </w:r>
          </w:p>
        </w:tc>
        <w:tc>
          <w:tcPr>
            <w:tcW w:w="465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Date:</w:t>
            </w:r>
          </w:p>
        </w:tc>
        <w:tc>
          <w:tcPr>
            <w:tcW w:w="857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</w:tcBorders>
          </w:tcPr>
          <w:p w:rsidR="00572BF2" w:rsidRPr="00433C08" w:rsidRDefault="00572BF2" w:rsidP="00433C08">
            <w:pPr>
              <w:pStyle w:val="Tablenormal0"/>
            </w:pPr>
            <w:r w:rsidRPr="00433C08">
              <w:t>Volunteer Coordinator daily tasks</w:t>
            </w:r>
          </w:p>
        </w:tc>
        <w:tc>
          <w:tcPr>
            <w:tcW w:w="857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tcBorders>
              <w:top w:val="single" w:sz="6" w:space="0" w:color="005A9B" w:themeColor="background2"/>
            </w:tcBorders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Attend CDEM/IMT briefings at ECC/EOC and present progress and any issues or concerns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Re-evaluate appropriateness and effectiveness of CDEM-led volunteer activity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Review Volunteer Coordination team and volunteer requirements (support, resources, workspaces)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Check in with key community contacts as appropriate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Check in with members of the Volunteer Coordination team as appropriate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Daily checks – Volunteer Coordinator to carry out remedial actions if not occurring</w:t>
            </w:r>
          </w:p>
        </w:tc>
        <w:tc>
          <w:tcPr>
            <w:tcW w:w="857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  <w:shd w:val="clear" w:color="auto" w:fill="AFAFAF" w:themeFill="accent1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Information related to volunteer activity is accurate and reflected in any public messaging (liaise with PIM)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Information coming from communities or volunteers (CDEM-trained or spontaneous) is monitored and appropriate actions are taken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Processes and documents prepared during readiness are being used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Established processes of the CDEM organisation and other CIMS functions are being followed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Records are being kept of Volunteer Coordination team and volunteer activity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The Volunteer Coordination team and volunteers are being rostered appropriately, and have regular breaks and refreshment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The Volunteer Coordination team and volunteers are managing stress</w:t>
            </w: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7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858" w:type="dxa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305" w:type="dxa"/>
            <w:gridSpan w:val="2"/>
          </w:tcPr>
          <w:p w:rsidR="00572BF2" w:rsidRPr="00433C08" w:rsidRDefault="00572BF2" w:rsidP="00433C08">
            <w:pPr>
              <w:pStyle w:val="Tablenormal0"/>
            </w:pPr>
            <w:r w:rsidRPr="00433C08">
              <w:t>The Volunteer Coordination team and volunteers are briefed and debriefed at the beginning/end of a shift</w:t>
            </w:r>
          </w:p>
        </w:tc>
        <w:tc>
          <w:tcPr>
            <w:tcW w:w="857" w:type="dxa"/>
          </w:tcPr>
          <w:p w:rsidR="00572BF2" w:rsidRPr="00433C08" w:rsidRDefault="00572BF2" w:rsidP="00433C08"/>
        </w:tc>
        <w:tc>
          <w:tcPr>
            <w:tcW w:w="858" w:type="dxa"/>
          </w:tcPr>
          <w:p w:rsidR="00572BF2" w:rsidRPr="00433C08" w:rsidRDefault="00572BF2" w:rsidP="00433C08"/>
        </w:tc>
        <w:tc>
          <w:tcPr>
            <w:tcW w:w="858" w:type="dxa"/>
          </w:tcPr>
          <w:p w:rsidR="00572BF2" w:rsidRPr="00433C08" w:rsidRDefault="00572BF2" w:rsidP="00433C08"/>
        </w:tc>
        <w:tc>
          <w:tcPr>
            <w:tcW w:w="857" w:type="dxa"/>
          </w:tcPr>
          <w:p w:rsidR="00572BF2" w:rsidRPr="00433C08" w:rsidRDefault="00572BF2" w:rsidP="00433C08"/>
        </w:tc>
        <w:tc>
          <w:tcPr>
            <w:tcW w:w="858" w:type="dxa"/>
          </w:tcPr>
          <w:p w:rsidR="00572BF2" w:rsidRPr="00433C08" w:rsidRDefault="00572BF2" w:rsidP="00433C08"/>
        </w:tc>
        <w:tc>
          <w:tcPr>
            <w:tcW w:w="858" w:type="dxa"/>
          </w:tcPr>
          <w:p w:rsidR="00572BF2" w:rsidRPr="00433C08" w:rsidRDefault="00572BF2" w:rsidP="00433C08"/>
        </w:tc>
        <w:tc>
          <w:tcPr>
            <w:tcW w:w="858" w:type="dxa"/>
          </w:tcPr>
          <w:p w:rsidR="00572BF2" w:rsidRPr="00433C08" w:rsidRDefault="00572BF2" w:rsidP="00433C08"/>
        </w:tc>
      </w:tr>
    </w:tbl>
    <w:p w:rsidR="00355BFD" w:rsidRDefault="00355BFD" w:rsidP="00433C08">
      <w:pPr>
        <w:pStyle w:val="Tinyline"/>
      </w:pPr>
    </w:p>
    <w:p w:rsidR="00355BFD" w:rsidRDefault="00355BFD" w:rsidP="00355BFD">
      <w:pPr>
        <w:rPr>
          <w:sz w:val="8"/>
        </w:rPr>
      </w:pPr>
      <w:r>
        <w:br w:type="page"/>
      </w:r>
    </w:p>
    <w:p w:rsidR="00433C08" w:rsidRDefault="00433C08" w:rsidP="00433C08">
      <w:pPr>
        <w:pStyle w:val="Tinyline"/>
      </w:pPr>
      <w:bookmarkStart w:id="4" w:name="_GoBack"/>
      <w:bookmarkEnd w:id="4"/>
    </w:p>
    <w:p w:rsidR="00572BF2" w:rsidRPr="00433C08" w:rsidRDefault="00572BF2" w:rsidP="00433C08">
      <w:pPr>
        <w:pStyle w:val="Heading7"/>
      </w:pPr>
      <w:r w:rsidRPr="00433C08">
        <w:t>Winding down</w:t>
      </w:r>
    </w:p>
    <w:tbl>
      <w:tblPr>
        <w:tblW w:w="15541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9"/>
        <w:gridCol w:w="713"/>
        <w:gridCol w:w="2709"/>
        <w:gridCol w:w="1140"/>
        <w:gridCol w:w="1140"/>
      </w:tblGrid>
      <w:tr w:rsidR="00572BF2" w:rsidRPr="00433C08" w:rsidTr="0011213D">
        <w:trPr>
          <w:trHeight w:val="47"/>
        </w:trPr>
        <w:tc>
          <w:tcPr>
            <w:tcW w:w="9839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</w:p>
        </w:tc>
        <w:tc>
          <w:tcPr>
            <w:tcW w:w="71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Done</w:t>
            </w:r>
          </w:p>
          <w:p w:rsidR="00572BF2" w:rsidRPr="00433C08" w:rsidRDefault="00572BF2" w:rsidP="00433C08">
            <w:pPr>
              <w:pStyle w:val="Tableheading"/>
            </w:pPr>
            <w:r w:rsidRPr="00433C08">
              <w:t>(tick)</w:t>
            </w:r>
          </w:p>
        </w:tc>
        <w:tc>
          <w:tcPr>
            <w:tcW w:w="2709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Assigned to</w:t>
            </w:r>
          </w:p>
        </w:tc>
        <w:tc>
          <w:tcPr>
            <w:tcW w:w="114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Started (date/time)</w:t>
            </w:r>
          </w:p>
        </w:tc>
        <w:tc>
          <w:tcPr>
            <w:tcW w:w="114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572BF2" w:rsidRPr="00433C08" w:rsidRDefault="00572BF2" w:rsidP="00433C08">
            <w:pPr>
              <w:pStyle w:val="Tableheading"/>
            </w:pPr>
            <w:r w:rsidRPr="00433C08">
              <w:t>Finished</w:t>
            </w:r>
          </w:p>
          <w:p w:rsidR="00572BF2" w:rsidRPr="00433C08" w:rsidRDefault="00572BF2" w:rsidP="00433C08">
            <w:pPr>
              <w:pStyle w:val="Tableheading"/>
            </w:pPr>
            <w:r w:rsidRPr="00433C08">
              <w:t>(date/time)</w:t>
            </w:r>
          </w:p>
        </w:tc>
      </w:tr>
      <w:tr w:rsidR="00572BF2" w:rsidRPr="00433C08" w:rsidTr="0011213D">
        <w:trPr>
          <w:trHeight w:val="47"/>
        </w:trPr>
        <w:tc>
          <w:tcPr>
            <w:tcW w:w="9839" w:type="dxa"/>
            <w:tcBorders>
              <w:top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  <w:r w:rsidRPr="00433C08">
              <w:t>Debrief the Volunteer Coordination team and all volunteers/active community members as teams and/or individuals</w:t>
            </w:r>
          </w:p>
        </w:tc>
        <w:tc>
          <w:tcPr>
            <w:tcW w:w="713" w:type="dxa"/>
            <w:tcBorders>
              <w:top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709" w:type="dxa"/>
            <w:tcBorders>
              <w:top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tcBorders>
              <w:top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tcBorders>
              <w:top w:val="single" w:sz="6" w:space="0" w:color="005A9B" w:themeColor="background2"/>
            </w:tcBorders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839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  <w:r w:rsidRPr="00433C08">
              <w:t>Provide volunteer coordination issues and learnings to CDEM debriefing sessions</w:t>
            </w:r>
          </w:p>
        </w:tc>
        <w:tc>
          <w:tcPr>
            <w:tcW w:w="713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709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839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  <w:r w:rsidRPr="00433C08">
              <w:t>Ensure all records are archived, following the requirements of the Public Records Act 2005</w:t>
            </w:r>
          </w:p>
        </w:tc>
        <w:tc>
          <w:tcPr>
            <w:tcW w:w="713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709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</w:tr>
      <w:tr w:rsidR="00572BF2" w:rsidRPr="00433C08" w:rsidTr="0011213D">
        <w:trPr>
          <w:trHeight w:val="47"/>
        </w:trPr>
        <w:tc>
          <w:tcPr>
            <w:tcW w:w="9839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  <w:r w:rsidRPr="00433C08">
              <w:t>Ensure input and feedback form all volunteers active in response is sought</w:t>
            </w:r>
          </w:p>
        </w:tc>
        <w:tc>
          <w:tcPr>
            <w:tcW w:w="713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2709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  <w:tc>
          <w:tcPr>
            <w:tcW w:w="1140" w:type="dxa"/>
            <w:shd w:val="clear" w:color="auto" w:fill="auto"/>
          </w:tcPr>
          <w:p w:rsidR="00572BF2" w:rsidRPr="00433C08" w:rsidRDefault="00572BF2" w:rsidP="00433C08">
            <w:pPr>
              <w:pStyle w:val="Tablenormal0"/>
            </w:pPr>
          </w:p>
        </w:tc>
      </w:tr>
    </w:tbl>
    <w:p w:rsidR="00156102" w:rsidRPr="00433C08" w:rsidRDefault="00156102" w:rsidP="00433C08">
      <w:pPr>
        <w:pStyle w:val="Tinyline"/>
      </w:pPr>
    </w:p>
    <w:sectPr w:rsidR="00156102" w:rsidRPr="00433C08" w:rsidSect="00572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-365" w:right="907" w:bottom="1021" w:left="56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E7" w:rsidRDefault="009E10E7" w:rsidP="007F2F7F">
      <w:pPr>
        <w:spacing w:before="0" w:after="0" w:line="240" w:lineRule="auto"/>
      </w:pPr>
      <w:r>
        <w:separator/>
      </w:r>
    </w:p>
  </w:endnote>
  <w:endnote w:type="continuationSeparator" w:id="0">
    <w:p w:rsidR="009E10E7" w:rsidRDefault="009E10E7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E0" w:rsidRDefault="008F5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572BF2" w:rsidP="008F58E0">
    <w:pPr>
      <w:pStyle w:val="MCDEMfooter"/>
      <w:tabs>
        <w:tab w:val="clear" w:pos="4820"/>
        <w:tab w:val="left" w:pos="0"/>
        <w:tab w:val="right" w:pos="1516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Response checklist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355BFD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r w:rsidR="00355BFD">
      <w:fldChar w:fldCharType="begin"/>
    </w:r>
    <w:r w:rsidR="00355BFD">
      <w:instrText xml:space="preserve"> NUMPAGES   \* MERGEFORMAT </w:instrText>
    </w:r>
    <w:r w:rsidR="00355BFD">
      <w:fldChar w:fldCharType="separate"/>
    </w:r>
    <w:r w:rsidR="00355BFD">
      <w:rPr>
        <w:noProof/>
      </w:rPr>
      <w:t>3</w:t>
    </w:r>
    <w:r w:rsidR="00355BF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E0" w:rsidRDefault="008F5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E7" w:rsidRDefault="009E10E7" w:rsidP="007F2F7F">
      <w:pPr>
        <w:spacing w:before="0" w:after="0" w:line="240" w:lineRule="auto"/>
      </w:pPr>
      <w:r>
        <w:separator/>
      </w:r>
    </w:p>
  </w:footnote>
  <w:footnote w:type="continuationSeparator" w:id="0">
    <w:p w:rsidR="009E10E7" w:rsidRDefault="009E10E7" w:rsidP="007F2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E0" w:rsidRDefault="008F5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E0" w:rsidRDefault="008F5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E0" w:rsidRDefault="008F5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E8C6B92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2F120AB4" w:tentative="1">
      <w:start w:val="1"/>
      <w:numFmt w:val="lowerLetter"/>
      <w:lvlText w:val="%2."/>
      <w:lvlJc w:val="left"/>
      <w:pPr>
        <w:ind w:left="1440" w:hanging="360"/>
      </w:pPr>
    </w:lvl>
    <w:lvl w:ilvl="2" w:tplc="EB2EC1FE" w:tentative="1">
      <w:start w:val="1"/>
      <w:numFmt w:val="lowerRoman"/>
      <w:lvlText w:val="%3."/>
      <w:lvlJc w:val="right"/>
      <w:pPr>
        <w:ind w:left="2160" w:hanging="180"/>
      </w:pPr>
    </w:lvl>
    <w:lvl w:ilvl="3" w:tplc="E33642A2" w:tentative="1">
      <w:start w:val="1"/>
      <w:numFmt w:val="decimal"/>
      <w:lvlText w:val="%4."/>
      <w:lvlJc w:val="left"/>
      <w:pPr>
        <w:ind w:left="2880" w:hanging="360"/>
      </w:pPr>
    </w:lvl>
    <w:lvl w:ilvl="4" w:tplc="B5C612F0" w:tentative="1">
      <w:start w:val="1"/>
      <w:numFmt w:val="lowerLetter"/>
      <w:lvlText w:val="%5."/>
      <w:lvlJc w:val="left"/>
      <w:pPr>
        <w:ind w:left="3600" w:hanging="360"/>
      </w:pPr>
    </w:lvl>
    <w:lvl w:ilvl="5" w:tplc="D372618E" w:tentative="1">
      <w:start w:val="1"/>
      <w:numFmt w:val="lowerRoman"/>
      <w:lvlText w:val="%6."/>
      <w:lvlJc w:val="right"/>
      <w:pPr>
        <w:ind w:left="4320" w:hanging="180"/>
      </w:pPr>
    </w:lvl>
    <w:lvl w:ilvl="6" w:tplc="24624964" w:tentative="1">
      <w:start w:val="1"/>
      <w:numFmt w:val="decimal"/>
      <w:lvlText w:val="%7."/>
      <w:lvlJc w:val="left"/>
      <w:pPr>
        <w:ind w:left="5040" w:hanging="360"/>
      </w:pPr>
    </w:lvl>
    <w:lvl w:ilvl="7" w:tplc="D0B65A3A" w:tentative="1">
      <w:start w:val="1"/>
      <w:numFmt w:val="lowerLetter"/>
      <w:lvlText w:val="%8."/>
      <w:lvlJc w:val="left"/>
      <w:pPr>
        <w:ind w:left="5760" w:hanging="360"/>
      </w:pPr>
    </w:lvl>
    <w:lvl w:ilvl="8" w:tplc="D58E3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pStyle w:val="Greytex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E7"/>
    <w:rsid w:val="000C06B7"/>
    <w:rsid w:val="000C3D92"/>
    <w:rsid w:val="000D2B83"/>
    <w:rsid w:val="000E3D20"/>
    <w:rsid w:val="00111216"/>
    <w:rsid w:val="00156102"/>
    <w:rsid w:val="001D55A1"/>
    <w:rsid w:val="00281736"/>
    <w:rsid w:val="00281FCB"/>
    <w:rsid w:val="002D4459"/>
    <w:rsid w:val="003274C4"/>
    <w:rsid w:val="00355BFD"/>
    <w:rsid w:val="003D7E86"/>
    <w:rsid w:val="00433C08"/>
    <w:rsid w:val="004712A4"/>
    <w:rsid w:val="00524D9D"/>
    <w:rsid w:val="00572BF2"/>
    <w:rsid w:val="005925E2"/>
    <w:rsid w:val="006148CC"/>
    <w:rsid w:val="00632F26"/>
    <w:rsid w:val="006354F2"/>
    <w:rsid w:val="00647F4D"/>
    <w:rsid w:val="006833CA"/>
    <w:rsid w:val="006B6BD5"/>
    <w:rsid w:val="006E0C55"/>
    <w:rsid w:val="00722CC7"/>
    <w:rsid w:val="007C4F04"/>
    <w:rsid w:val="007C52D9"/>
    <w:rsid w:val="007F2F7F"/>
    <w:rsid w:val="007F4140"/>
    <w:rsid w:val="00834415"/>
    <w:rsid w:val="00885ABB"/>
    <w:rsid w:val="008E4873"/>
    <w:rsid w:val="008F58E0"/>
    <w:rsid w:val="009205E0"/>
    <w:rsid w:val="009336F6"/>
    <w:rsid w:val="009717E8"/>
    <w:rsid w:val="0098195D"/>
    <w:rsid w:val="009B0C70"/>
    <w:rsid w:val="009E10E7"/>
    <w:rsid w:val="00A20842"/>
    <w:rsid w:val="00A20F4D"/>
    <w:rsid w:val="00A332A3"/>
    <w:rsid w:val="00A339B5"/>
    <w:rsid w:val="00A41E96"/>
    <w:rsid w:val="00AB4F3C"/>
    <w:rsid w:val="00AB6AED"/>
    <w:rsid w:val="00AC1239"/>
    <w:rsid w:val="00AE4153"/>
    <w:rsid w:val="00BE3453"/>
    <w:rsid w:val="00C4286E"/>
    <w:rsid w:val="00C7050C"/>
    <w:rsid w:val="00C85C30"/>
    <w:rsid w:val="00CC597B"/>
    <w:rsid w:val="00DA0905"/>
    <w:rsid w:val="00DC0E29"/>
    <w:rsid w:val="00E20F89"/>
    <w:rsid w:val="00E3421C"/>
    <w:rsid w:val="00F0164C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08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72BF2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572BF2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72BF2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72BF2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572BF2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572BF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72BF2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2BF2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BF2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572BF2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433C08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572BF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572BF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572BF2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572BF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572BF2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572BF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572BF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572BF2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572BF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572BF2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572BF2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433C08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572BF2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572BF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572BF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433C08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08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572BF2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572BF2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572BF2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572BF2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572BF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572BF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572BF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572BF2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572BF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33C08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C08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C08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BF2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2BF2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572BF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C08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BF2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572BF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572BF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572BF2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572BF2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572BF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72BF2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BF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72BF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2BF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572BF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572BF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572BF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BF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572BF2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433C08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572BF2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433C08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572BF2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572BF2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572BF2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572BF2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572BF2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433C08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572BF2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433C08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572BF2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572BF2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572BF2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572BF2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433C08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572BF2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572BF2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572BF2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572BF2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572BF2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572BF2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572BF2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572BF2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572BF2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572BF2"/>
    <w:rPr>
      <w:sz w:val="18"/>
    </w:rPr>
  </w:style>
  <w:style w:type="paragraph" w:customStyle="1" w:styleId="Title1a">
    <w:name w:val="Title1a"/>
    <w:basedOn w:val="Title"/>
    <w:semiHidden/>
    <w:qFormat/>
    <w:rsid w:val="00572BF2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572BF2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572BF2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572BF2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572BF2"/>
  </w:style>
  <w:style w:type="paragraph" w:customStyle="1" w:styleId="Titlenopagebreak">
    <w:name w:val="Title no page break"/>
    <w:basedOn w:val="Titleforewordandcontents"/>
    <w:semiHidden/>
    <w:qFormat/>
    <w:rsid w:val="00572BF2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572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08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72BF2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572BF2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72BF2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72BF2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572BF2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572BF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72BF2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2BF2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BF2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572BF2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433C08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572BF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572BF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572BF2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572BF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572BF2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572BF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572BF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572BF2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572BF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572BF2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572BF2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433C08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572BF2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572BF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572BF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433C08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08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572BF2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572BF2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572BF2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572BF2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572BF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572BF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572BF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572BF2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572BF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33C08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C08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C08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BF2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2BF2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572BF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C08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BF2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572BF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572BF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572BF2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572BF2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572BF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72BF2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BF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72BF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2BF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572BF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572BF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572BF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BF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572BF2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433C08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572BF2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433C08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572BF2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572BF2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572BF2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572BF2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572BF2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433C08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572BF2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433C08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572BF2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572BF2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572BF2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572BF2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433C08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572BF2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572BF2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572BF2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572BF2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572BF2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572BF2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572BF2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572BF2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572BF2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572BF2"/>
    <w:rPr>
      <w:sz w:val="18"/>
    </w:rPr>
  </w:style>
  <w:style w:type="paragraph" w:customStyle="1" w:styleId="Title1a">
    <w:name w:val="Title1a"/>
    <w:basedOn w:val="Title"/>
    <w:semiHidden/>
    <w:qFormat/>
    <w:rsid w:val="00572BF2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572BF2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572BF2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572BF2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572BF2"/>
  </w:style>
  <w:style w:type="paragraph" w:customStyle="1" w:styleId="Titlenopagebreak">
    <w:name w:val="Title no page break"/>
    <w:basedOn w:val="Titleforewordandcontents"/>
    <w:semiHidden/>
    <w:qFormat/>
    <w:rsid w:val="00572BF2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57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3484-6D0F-4823-AFB1-48C51BC6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9</cp:revision>
  <dcterms:created xsi:type="dcterms:W3CDTF">2013-11-18T21:55:00Z</dcterms:created>
  <dcterms:modified xsi:type="dcterms:W3CDTF">2013-11-20T23:09:00Z</dcterms:modified>
</cp:coreProperties>
</file>