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1FB" w:rsidRDefault="00735FC0" w:rsidP="00735FC0">
      <w:pPr>
        <w:pStyle w:val="Heading6"/>
      </w:pPr>
      <w:r>
        <w:t>Welfare Plan guide</w:t>
      </w:r>
      <w:r w:rsidR="007F51FB" w:rsidRPr="007F51FB">
        <w:t xml:space="preserve"> </w:t>
      </w:r>
    </w:p>
    <w:tbl>
      <w:tblPr>
        <w:tblStyle w:val="TableGrid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8"/>
        <w:gridCol w:w="7704"/>
      </w:tblGrid>
      <w:tr w:rsidR="00735FC0" w:rsidRPr="007F51FB" w:rsidTr="00735FC0">
        <w:tc>
          <w:tcPr>
            <w:tcW w:w="1928" w:type="dxa"/>
            <w:tcMar>
              <w:right w:w="227" w:type="dxa"/>
            </w:tcMar>
          </w:tcPr>
          <w:p w:rsidR="00735FC0" w:rsidRPr="007F51FB" w:rsidRDefault="00735FC0" w:rsidP="00381BF0">
            <w:pPr>
              <w:rPr>
                <w:rFonts w:ascii="Arial Narrow" w:hAnsi="Arial Narrow"/>
                <w:b/>
                <w:color w:val="005A9B" w:themeColor="background2"/>
              </w:rPr>
            </w:pPr>
          </w:p>
        </w:tc>
        <w:tc>
          <w:tcPr>
            <w:tcW w:w="7704" w:type="dxa"/>
          </w:tcPr>
          <w:p w:rsidR="00735FC0" w:rsidRDefault="00735FC0" w:rsidP="00735FC0">
            <w:r>
              <w:t>The following tables i</w:t>
            </w:r>
            <w:bookmarkStart w:id="0" w:name="_GoBack"/>
            <w:bookmarkEnd w:id="0"/>
            <w:r>
              <w:t xml:space="preserve">dentify the requirements to be considered by CDEM Groups/local authorities when planning for welfare service delivery. </w:t>
            </w:r>
          </w:p>
          <w:p w:rsidR="00735FC0" w:rsidRPr="007200A6" w:rsidRDefault="00735FC0" w:rsidP="00735FC0">
            <w:r>
              <w:t>Note that while all requirements need to be considered, it is up to individual CDEM Groups/local authorities and welfare agencies to decide whether the details of the requirements are addressed within the CDEM Group Welfare Plan or Local Welfare Plans/arrangements.</w:t>
            </w:r>
          </w:p>
        </w:tc>
      </w:tr>
    </w:tbl>
    <w:p w:rsidR="007F51FB" w:rsidRPr="007F51FB" w:rsidRDefault="00735FC0" w:rsidP="00735FC0">
      <w:pPr>
        <w:pStyle w:val="Heading7"/>
      </w:pPr>
      <w:r w:rsidRPr="00735FC0">
        <w:t>Introduction</w:t>
      </w:r>
    </w:p>
    <w:tbl>
      <w:tblPr>
        <w:tblStyle w:val="TableGrid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8"/>
        <w:gridCol w:w="7704"/>
      </w:tblGrid>
      <w:tr w:rsidR="007F51FB" w:rsidRPr="007F51FB" w:rsidTr="00735FC0">
        <w:tc>
          <w:tcPr>
            <w:tcW w:w="1928" w:type="dxa"/>
            <w:tcMar>
              <w:right w:w="227" w:type="dxa"/>
            </w:tcMar>
          </w:tcPr>
          <w:p w:rsidR="007F51FB" w:rsidRPr="007F51FB" w:rsidRDefault="007F51FB" w:rsidP="007F51FB">
            <w:pPr>
              <w:rPr>
                <w:rFonts w:ascii="Arial Narrow" w:hAnsi="Arial Narrow"/>
                <w:b/>
                <w:color w:val="005A9B" w:themeColor="background2"/>
              </w:rPr>
            </w:pPr>
          </w:p>
        </w:tc>
        <w:tc>
          <w:tcPr>
            <w:tcW w:w="7704" w:type="dxa"/>
          </w:tcPr>
          <w:p w:rsidR="007F51FB" w:rsidRPr="007200A6" w:rsidRDefault="00735FC0" w:rsidP="007200A6">
            <w:r w:rsidRPr="00735FC0">
              <w:t>The following table describes the recommended content for the Introduction section of a Group or Local Welfare Plan.</w:t>
            </w:r>
          </w:p>
        </w:tc>
      </w:tr>
    </w:tbl>
    <w:p w:rsidR="00735FC0" w:rsidRPr="00735FC0" w:rsidRDefault="00735FC0" w:rsidP="00735FC0">
      <w:pPr>
        <w:pStyle w:val="Caption"/>
      </w:pPr>
      <w:r w:rsidRPr="00735FC0">
        <w:t xml:space="preserve">Table </w:t>
      </w:r>
      <w:r w:rsidR="00734030" w:rsidRPr="00735FC0">
        <w:fldChar w:fldCharType="begin"/>
      </w:r>
      <w:r w:rsidRPr="00735FC0">
        <w:instrText xml:space="preserve"> SEQ Table \* ARABIC </w:instrText>
      </w:r>
      <w:r w:rsidR="00734030" w:rsidRPr="00735FC0">
        <w:fldChar w:fldCharType="separate"/>
      </w:r>
      <w:proofErr w:type="gramStart"/>
      <w:r>
        <w:rPr>
          <w:noProof/>
        </w:rPr>
        <w:t>1</w:t>
      </w:r>
      <w:r w:rsidR="00734030" w:rsidRPr="00735FC0">
        <w:rPr>
          <w:noProof/>
        </w:rPr>
        <w:fldChar w:fldCharType="end"/>
      </w:r>
      <w:r w:rsidRPr="00735FC0">
        <w:t xml:space="preserve"> Recommended content</w:t>
      </w:r>
      <w:proofErr w:type="gramEnd"/>
      <w:r w:rsidRPr="00735FC0">
        <w:t xml:space="preserve"> for </w:t>
      </w:r>
      <w:r w:rsidRPr="00735FC0">
        <w:rPr>
          <w:i/>
        </w:rPr>
        <w:t>Introduction</w:t>
      </w:r>
      <w:r w:rsidRPr="00735FC0">
        <w:t xml:space="preserve"> section</w:t>
      </w:r>
    </w:p>
    <w:tbl>
      <w:tblPr>
        <w:tblStyle w:val="TableGrid"/>
        <w:tblW w:w="4945" w:type="pct"/>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2291"/>
        <w:gridCol w:w="7342"/>
      </w:tblGrid>
      <w:tr w:rsidR="00735FC0" w:rsidRPr="00735FC0" w:rsidTr="00381BF0">
        <w:trPr>
          <w:cantSplit/>
          <w:tblHeader/>
        </w:trPr>
        <w:tc>
          <w:tcPr>
            <w:tcW w:w="1189"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735FC0" w:rsidRPr="00735FC0" w:rsidRDefault="00735FC0" w:rsidP="00735FC0">
            <w:pPr>
              <w:pStyle w:val="Tableheading"/>
              <w:rPr>
                <w:lang w:eastAsia="en-NZ"/>
              </w:rPr>
            </w:pPr>
            <w:r w:rsidRPr="00735FC0">
              <w:rPr>
                <w:lang w:eastAsia="en-NZ"/>
              </w:rPr>
              <w:t>Sub-section or heading</w:t>
            </w:r>
          </w:p>
        </w:tc>
        <w:tc>
          <w:tcPr>
            <w:tcW w:w="3811"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735FC0" w:rsidRPr="00735FC0" w:rsidRDefault="00735FC0" w:rsidP="00735FC0">
            <w:pPr>
              <w:pStyle w:val="Tableheading"/>
              <w:rPr>
                <w:lang w:eastAsia="en-NZ"/>
              </w:rPr>
            </w:pPr>
            <w:r w:rsidRPr="00735FC0">
              <w:rPr>
                <w:lang w:eastAsia="en-NZ"/>
              </w:rPr>
              <w:t>Content</w:t>
            </w:r>
          </w:p>
        </w:tc>
      </w:tr>
      <w:tr w:rsidR="00735FC0" w:rsidRPr="00735FC0" w:rsidTr="00381BF0">
        <w:trPr>
          <w:cantSplit/>
        </w:trPr>
        <w:tc>
          <w:tcPr>
            <w:tcW w:w="1189" w:type="pct"/>
            <w:tcBorders>
              <w:top w:val="single" w:sz="6" w:space="0" w:color="005A9B" w:themeColor="background2"/>
              <w:bottom w:val="single" w:sz="6" w:space="0" w:color="005A9B" w:themeColor="background2"/>
            </w:tcBorders>
          </w:tcPr>
          <w:p w:rsidR="00735FC0" w:rsidRPr="00735FC0" w:rsidRDefault="00735FC0" w:rsidP="00735FC0">
            <w:pPr>
              <w:pStyle w:val="Tablenormal0"/>
              <w:rPr>
                <w:lang w:eastAsia="en-NZ"/>
              </w:rPr>
            </w:pPr>
            <w:r w:rsidRPr="00735FC0">
              <w:rPr>
                <w:lang w:eastAsia="en-NZ"/>
              </w:rPr>
              <w:t>Purpose</w:t>
            </w:r>
          </w:p>
        </w:tc>
        <w:tc>
          <w:tcPr>
            <w:tcW w:w="3811" w:type="pct"/>
            <w:tcBorders>
              <w:top w:val="single" w:sz="6" w:space="0" w:color="005A9B" w:themeColor="background2"/>
              <w:bottom w:val="single" w:sz="6" w:space="0" w:color="005A9B" w:themeColor="background2"/>
            </w:tcBorders>
          </w:tcPr>
          <w:p w:rsidR="00735FC0" w:rsidRPr="00735FC0" w:rsidRDefault="00735FC0" w:rsidP="00735FC0">
            <w:pPr>
              <w:pStyle w:val="Tablenormal0"/>
              <w:rPr>
                <w:lang w:eastAsia="en-NZ"/>
              </w:rPr>
            </w:pPr>
            <w:r w:rsidRPr="00735FC0">
              <w:rPr>
                <w:lang w:eastAsia="en-NZ"/>
              </w:rPr>
              <w:t>Define the plan’s level (CDEM Group, local plan, or combined).</w:t>
            </w:r>
          </w:p>
          <w:p w:rsidR="00735FC0" w:rsidRPr="00735FC0" w:rsidRDefault="00735FC0" w:rsidP="00735FC0">
            <w:pPr>
              <w:pStyle w:val="Tablenormal0"/>
              <w:rPr>
                <w:lang w:eastAsia="en-NZ"/>
              </w:rPr>
            </w:pPr>
            <w:r w:rsidRPr="00735FC0">
              <w:rPr>
                <w:lang w:eastAsia="en-NZ"/>
              </w:rPr>
              <w:t>Confirm coverage.</w:t>
            </w:r>
          </w:p>
          <w:p w:rsidR="00735FC0" w:rsidRPr="00735FC0" w:rsidRDefault="00735FC0" w:rsidP="00735FC0">
            <w:pPr>
              <w:pStyle w:val="Tablenormal0"/>
              <w:rPr>
                <w:lang w:eastAsia="en-NZ"/>
              </w:rPr>
            </w:pPr>
            <w:r w:rsidRPr="00735FC0">
              <w:rPr>
                <w:lang w:eastAsia="en-NZ"/>
              </w:rPr>
              <w:t>State the plan’s authority.</w:t>
            </w:r>
          </w:p>
        </w:tc>
      </w:tr>
      <w:tr w:rsidR="00735FC0" w:rsidRPr="00735FC0" w:rsidTr="00381BF0">
        <w:trPr>
          <w:cantSplit/>
        </w:trPr>
        <w:tc>
          <w:tcPr>
            <w:tcW w:w="1189" w:type="pct"/>
            <w:tcBorders>
              <w:top w:val="single" w:sz="6" w:space="0" w:color="005A9B" w:themeColor="background2"/>
              <w:bottom w:val="single" w:sz="6" w:space="0" w:color="005A9B" w:themeColor="background2"/>
            </w:tcBorders>
          </w:tcPr>
          <w:p w:rsidR="00735FC0" w:rsidRPr="00735FC0" w:rsidRDefault="00735FC0" w:rsidP="00735FC0">
            <w:pPr>
              <w:pStyle w:val="Tablenormal0"/>
              <w:rPr>
                <w:lang w:eastAsia="en-NZ"/>
              </w:rPr>
            </w:pPr>
            <w:r w:rsidRPr="00735FC0">
              <w:rPr>
                <w:lang w:eastAsia="en-NZ"/>
              </w:rPr>
              <w:t>Principles</w:t>
            </w:r>
          </w:p>
        </w:tc>
        <w:tc>
          <w:tcPr>
            <w:tcW w:w="3811" w:type="pct"/>
            <w:tcBorders>
              <w:top w:val="single" w:sz="6" w:space="0" w:color="005A9B" w:themeColor="background2"/>
              <w:bottom w:val="single" w:sz="6" w:space="0" w:color="005A9B" w:themeColor="background2"/>
            </w:tcBorders>
          </w:tcPr>
          <w:p w:rsidR="00735FC0" w:rsidRPr="00735FC0" w:rsidRDefault="00735FC0" w:rsidP="00735FC0">
            <w:pPr>
              <w:pStyle w:val="Tablenormal0"/>
              <w:rPr>
                <w:lang w:eastAsia="en-NZ"/>
              </w:rPr>
            </w:pPr>
            <w:r w:rsidRPr="00735FC0">
              <w:rPr>
                <w:lang w:eastAsia="en-NZ"/>
              </w:rPr>
              <w:t xml:space="preserve">Based on direction from </w:t>
            </w:r>
            <w:r w:rsidRPr="00735FC0">
              <w:rPr>
                <w:i/>
                <w:lang w:eastAsia="en-NZ"/>
              </w:rPr>
              <w:t>National CDEM Plan 2015</w:t>
            </w:r>
            <w:r w:rsidRPr="00735FC0">
              <w:rPr>
                <w:lang w:eastAsia="en-NZ"/>
              </w:rPr>
              <w:t xml:space="preserve"> and </w:t>
            </w:r>
            <w:r w:rsidRPr="00735FC0">
              <w:rPr>
                <w:i/>
                <w:lang w:eastAsia="en-NZ"/>
              </w:rPr>
              <w:t>CDEM Group Plan.</w:t>
            </w:r>
          </w:p>
          <w:p w:rsidR="00735FC0" w:rsidRPr="00735FC0" w:rsidRDefault="00735FC0" w:rsidP="00735FC0">
            <w:pPr>
              <w:pStyle w:val="Tablenormal0"/>
              <w:rPr>
                <w:lang w:eastAsia="en-NZ"/>
              </w:rPr>
            </w:pPr>
            <w:r w:rsidRPr="00735FC0">
              <w:rPr>
                <w:lang w:eastAsia="en-NZ"/>
              </w:rPr>
              <w:t>Tailor to CDEM Group or local context.</w:t>
            </w:r>
          </w:p>
        </w:tc>
      </w:tr>
      <w:tr w:rsidR="00735FC0" w:rsidRPr="00735FC0" w:rsidTr="00381BF0">
        <w:trPr>
          <w:cantSplit/>
        </w:trPr>
        <w:tc>
          <w:tcPr>
            <w:tcW w:w="1189" w:type="pct"/>
            <w:tcBorders>
              <w:top w:val="single" w:sz="6" w:space="0" w:color="005A9B" w:themeColor="background2"/>
              <w:bottom w:val="single" w:sz="6" w:space="0" w:color="005A9B" w:themeColor="background2"/>
            </w:tcBorders>
          </w:tcPr>
          <w:p w:rsidR="00735FC0" w:rsidRPr="00735FC0" w:rsidRDefault="00735FC0" w:rsidP="00735FC0">
            <w:pPr>
              <w:pStyle w:val="Tablenormal0"/>
              <w:rPr>
                <w:lang w:eastAsia="en-NZ"/>
              </w:rPr>
            </w:pPr>
            <w:r w:rsidRPr="00735FC0">
              <w:rPr>
                <w:lang w:eastAsia="en-NZ"/>
              </w:rPr>
              <w:t>Context</w:t>
            </w:r>
          </w:p>
        </w:tc>
        <w:tc>
          <w:tcPr>
            <w:tcW w:w="3811" w:type="pct"/>
            <w:tcBorders>
              <w:top w:val="single" w:sz="6" w:space="0" w:color="005A9B" w:themeColor="background2"/>
              <w:bottom w:val="single" w:sz="6" w:space="0" w:color="005A9B" w:themeColor="background2"/>
            </w:tcBorders>
          </w:tcPr>
          <w:p w:rsidR="00735FC0" w:rsidRPr="00735FC0" w:rsidRDefault="00735FC0" w:rsidP="00735FC0">
            <w:pPr>
              <w:pStyle w:val="Tablenormal0"/>
              <w:rPr>
                <w:lang w:eastAsia="en-NZ"/>
              </w:rPr>
            </w:pPr>
            <w:r w:rsidRPr="00735FC0">
              <w:rPr>
                <w:lang w:eastAsia="en-NZ"/>
              </w:rPr>
              <w:t>Provide summary of social environment at CDEM Group/local level.</w:t>
            </w:r>
          </w:p>
          <w:p w:rsidR="00735FC0" w:rsidRPr="00735FC0" w:rsidRDefault="00735FC0" w:rsidP="00735FC0">
            <w:pPr>
              <w:pStyle w:val="Tablenormal0"/>
              <w:rPr>
                <w:lang w:eastAsia="en-NZ"/>
              </w:rPr>
            </w:pPr>
            <w:r w:rsidRPr="00735FC0">
              <w:rPr>
                <w:lang w:eastAsia="en-NZ"/>
              </w:rPr>
              <w:t>Provide an overview of communities at local level.</w:t>
            </w:r>
          </w:p>
        </w:tc>
      </w:tr>
      <w:tr w:rsidR="00735FC0" w:rsidRPr="00735FC0" w:rsidTr="00381BF0">
        <w:trPr>
          <w:cantSplit/>
        </w:trPr>
        <w:tc>
          <w:tcPr>
            <w:tcW w:w="1189" w:type="pct"/>
            <w:tcBorders>
              <w:top w:val="single" w:sz="6" w:space="0" w:color="005A9B" w:themeColor="background2"/>
              <w:bottom w:val="single" w:sz="6" w:space="0" w:color="005A9B" w:themeColor="background2"/>
            </w:tcBorders>
          </w:tcPr>
          <w:p w:rsidR="00735FC0" w:rsidRPr="00735FC0" w:rsidRDefault="00735FC0" w:rsidP="00735FC0">
            <w:pPr>
              <w:pStyle w:val="Tablenormal0"/>
              <w:rPr>
                <w:lang w:eastAsia="en-NZ"/>
              </w:rPr>
            </w:pPr>
            <w:r w:rsidRPr="00735FC0">
              <w:rPr>
                <w:lang w:eastAsia="en-NZ"/>
              </w:rPr>
              <w:t xml:space="preserve">Links to the </w:t>
            </w:r>
            <w:r w:rsidRPr="00735FC0">
              <w:rPr>
                <w:i/>
                <w:lang w:eastAsia="en-NZ"/>
              </w:rPr>
              <w:t>CDEM Group Plan</w:t>
            </w:r>
          </w:p>
        </w:tc>
        <w:tc>
          <w:tcPr>
            <w:tcW w:w="3811" w:type="pct"/>
            <w:tcBorders>
              <w:top w:val="single" w:sz="6" w:space="0" w:color="005A9B" w:themeColor="background2"/>
              <w:bottom w:val="single" w:sz="6" w:space="0" w:color="005A9B" w:themeColor="background2"/>
            </w:tcBorders>
          </w:tcPr>
          <w:p w:rsidR="00735FC0" w:rsidRPr="00735FC0" w:rsidRDefault="00735FC0" w:rsidP="00735FC0">
            <w:pPr>
              <w:pStyle w:val="Tablenormal0"/>
              <w:rPr>
                <w:lang w:eastAsia="en-NZ"/>
              </w:rPr>
            </w:pPr>
            <w:r w:rsidRPr="00735FC0">
              <w:rPr>
                <w:lang w:eastAsia="en-NZ"/>
              </w:rPr>
              <w:t xml:space="preserve">Describe how welfare planning picks up and includes relevant goals, objectives, and actions from the </w:t>
            </w:r>
            <w:r w:rsidRPr="00735FC0">
              <w:rPr>
                <w:i/>
                <w:lang w:eastAsia="en-NZ"/>
              </w:rPr>
              <w:t>CDEM Group Plan</w:t>
            </w:r>
            <w:r w:rsidRPr="00735FC0">
              <w:rPr>
                <w:lang w:eastAsia="en-NZ"/>
              </w:rPr>
              <w:t>.</w:t>
            </w:r>
          </w:p>
        </w:tc>
      </w:tr>
      <w:tr w:rsidR="00735FC0" w:rsidRPr="00735FC0" w:rsidTr="00381BF0">
        <w:trPr>
          <w:cantSplit/>
        </w:trPr>
        <w:tc>
          <w:tcPr>
            <w:tcW w:w="1189" w:type="pct"/>
            <w:tcBorders>
              <w:top w:val="single" w:sz="6" w:space="0" w:color="005A9B" w:themeColor="background2"/>
              <w:bottom w:val="single" w:sz="6" w:space="0" w:color="005A9B" w:themeColor="background2"/>
            </w:tcBorders>
          </w:tcPr>
          <w:p w:rsidR="00735FC0" w:rsidRPr="00735FC0" w:rsidRDefault="00735FC0" w:rsidP="00735FC0">
            <w:pPr>
              <w:pStyle w:val="Tablenormal0"/>
              <w:rPr>
                <w:lang w:eastAsia="en-NZ"/>
              </w:rPr>
            </w:pPr>
            <w:r w:rsidRPr="00735FC0">
              <w:rPr>
                <w:lang w:eastAsia="en-NZ"/>
              </w:rPr>
              <w:t xml:space="preserve">Links to the </w:t>
            </w:r>
            <w:r w:rsidRPr="00735FC0">
              <w:rPr>
                <w:i/>
                <w:lang w:eastAsia="en-NZ"/>
              </w:rPr>
              <w:t>National CDEM Plan 2015</w:t>
            </w:r>
            <w:r w:rsidRPr="00735FC0">
              <w:rPr>
                <w:lang w:eastAsia="en-NZ"/>
              </w:rPr>
              <w:t xml:space="preserve"> (and Guide)</w:t>
            </w:r>
          </w:p>
        </w:tc>
        <w:tc>
          <w:tcPr>
            <w:tcW w:w="3811" w:type="pct"/>
            <w:tcBorders>
              <w:top w:val="single" w:sz="6" w:space="0" w:color="005A9B" w:themeColor="background2"/>
              <w:bottom w:val="single" w:sz="6" w:space="0" w:color="005A9B" w:themeColor="background2"/>
            </w:tcBorders>
          </w:tcPr>
          <w:p w:rsidR="00735FC0" w:rsidRPr="00735FC0" w:rsidRDefault="00735FC0" w:rsidP="00735FC0">
            <w:pPr>
              <w:pStyle w:val="Tablenormal0"/>
              <w:rPr>
                <w:lang w:eastAsia="en-NZ"/>
              </w:rPr>
            </w:pPr>
            <w:r w:rsidRPr="00735FC0">
              <w:rPr>
                <w:lang w:eastAsia="en-NZ"/>
              </w:rPr>
              <w:t>Brief summary from these documents of requirements and roles and responsibilities for welfare services.</w:t>
            </w:r>
          </w:p>
        </w:tc>
      </w:tr>
      <w:tr w:rsidR="00735FC0" w:rsidRPr="00735FC0" w:rsidTr="00381BF0">
        <w:trPr>
          <w:cantSplit/>
        </w:trPr>
        <w:tc>
          <w:tcPr>
            <w:tcW w:w="1189" w:type="pct"/>
            <w:tcBorders>
              <w:top w:val="single" w:sz="6" w:space="0" w:color="005A9B" w:themeColor="background2"/>
              <w:bottom w:val="single" w:sz="6" w:space="0" w:color="005A9B" w:themeColor="background2"/>
            </w:tcBorders>
          </w:tcPr>
          <w:p w:rsidR="00735FC0" w:rsidRPr="00735FC0" w:rsidRDefault="00735FC0" w:rsidP="00735FC0">
            <w:pPr>
              <w:pStyle w:val="Tablenormal0"/>
              <w:rPr>
                <w:lang w:eastAsia="en-NZ"/>
              </w:rPr>
            </w:pPr>
            <w:r w:rsidRPr="00735FC0">
              <w:rPr>
                <w:lang w:eastAsia="en-NZ"/>
              </w:rPr>
              <w:t>CDEM Group/local welfare roles and responsibilities</w:t>
            </w:r>
          </w:p>
        </w:tc>
        <w:tc>
          <w:tcPr>
            <w:tcW w:w="3811" w:type="pct"/>
            <w:tcBorders>
              <w:top w:val="single" w:sz="6" w:space="0" w:color="005A9B" w:themeColor="background2"/>
              <w:bottom w:val="single" w:sz="6" w:space="0" w:color="005A9B" w:themeColor="background2"/>
            </w:tcBorders>
          </w:tcPr>
          <w:p w:rsidR="00735FC0" w:rsidRPr="00735FC0" w:rsidRDefault="00735FC0" w:rsidP="00735FC0">
            <w:pPr>
              <w:pStyle w:val="Tablenormal0"/>
              <w:rPr>
                <w:lang w:eastAsia="en-NZ"/>
              </w:rPr>
            </w:pPr>
            <w:r w:rsidRPr="00735FC0">
              <w:rPr>
                <w:lang w:eastAsia="en-NZ"/>
              </w:rPr>
              <w:t>Provide brief overview of roles and responsibilities at CDEM Group level, and detailed overview at local level.</w:t>
            </w:r>
          </w:p>
        </w:tc>
      </w:tr>
      <w:tr w:rsidR="00735FC0" w:rsidRPr="00735FC0" w:rsidTr="00381BF0">
        <w:trPr>
          <w:cantSplit/>
        </w:trPr>
        <w:tc>
          <w:tcPr>
            <w:tcW w:w="1189" w:type="pct"/>
            <w:tcBorders>
              <w:top w:val="single" w:sz="6" w:space="0" w:color="005A9B" w:themeColor="background2"/>
              <w:bottom w:val="single" w:sz="6" w:space="0" w:color="005A9B" w:themeColor="background2"/>
            </w:tcBorders>
          </w:tcPr>
          <w:p w:rsidR="00735FC0" w:rsidRPr="00735FC0" w:rsidRDefault="00735FC0" w:rsidP="00735FC0">
            <w:pPr>
              <w:pStyle w:val="Tablenormal0"/>
              <w:rPr>
                <w:lang w:eastAsia="en-NZ"/>
              </w:rPr>
            </w:pPr>
            <w:r w:rsidRPr="00735FC0">
              <w:rPr>
                <w:lang w:eastAsia="en-NZ"/>
              </w:rPr>
              <w:t>Welfare structure</w:t>
            </w:r>
          </w:p>
        </w:tc>
        <w:tc>
          <w:tcPr>
            <w:tcW w:w="3811" w:type="pct"/>
            <w:tcBorders>
              <w:top w:val="single" w:sz="6" w:space="0" w:color="005A9B" w:themeColor="background2"/>
              <w:bottom w:val="single" w:sz="6" w:space="0" w:color="005A9B" w:themeColor="background2"/>
            </w:tcBorders>
          </w:tcPr>
          <w:p w:rsidR="00735FC0" w:rsidRPr="00735FC0" w:rsidRDefault="00735FC0" w:rsidP="00735FC0">
            <w:pPr>
              <w:pStyle w:val="Tablenormal0"/>
              <w:rPr>
                <w:lang w:eastAsia="en-NZ"/>
              </w:rPr>
            </w:pPr>
            <w:r w:rsidRPr="00735FC0">
              <w:rPr>
                <w:lang w:eastAsia="en-NZ"/>
              </w:rPr>
              <w:t>Describe the CDEM Group or local level arrangements for welfare (these should reflect national arrangements, and show how welfare roles relate to and engage with wider CDEM Group and local structure).</w:t>
            </w:r>
          </w:p>
        </w:tc>
      </w:tr>
      <w:tr w:rsidR="00735FC0" w:rsidRPr="00735FC0" w:rsidTr="00381BF0">
        <w:trPr>
          <w:cantSplit/>
        </w:trPr>
        <w:tc>
          <w:tcPr>
            <w:tcW w:w="1189" w:type="pct"/>
            <w:tcBorders>
              <w:top w:val="single" w:sz="6" w:space="0" w:color="005A9B" w:themeColor="background2"/>
              <w:bottom w:val="single" w:sz="12" w:space="0" w:color="005A9B" w:themeColor="background2"/>
            </w:tcBorders>
          </w:tcPr>
          <w:p w:rsidR="00735FC0" w:rsidRPr="00735FC0" w:rsidRDefault="00735FC0" w:rsidP="00735FC0">
            <w:pPr>
              <w:pStyle w:val="Tablenormal0"/>
              <w:rPr>
                <w:lang w:eastAsia="en-NZ"/>
              </w:rPr>
            </w:pPr>
            <w:r w:rsidRPr="00735FC0">
              <w:rPr>
                <w:lang w:eastAsia="en-NZ"/>
              </w:rPr>
              <w:t>Welfare services agencies</w:t>
            </w:r>
          </w:p>
        </w:tc>
        <w:tc>
          <w:tcPr>
            <w:tcW w:w="3811" w:type="pct"/>
            <w:tcBorders>
              <w:top w:val="single" w:sz="6" w:space="0" w:color="005A9B" w:themeColor="background2"/>
              <w:bottom w:val="single" w:sz="12" w:space="0" w:color="005A9B" w:themeColor="background2"/>
            </w:tcBorders>
          </w:tcPr>
          <w:p w:rsidR="00735FC0" w:rsidRPr="00735FC0" w:rsidRDefault="00735FC0" w:rsidP="00735FC0">
            <w:pPr>
              <w:pStyle w:val="Tablenormal0"/>
              <w:rPr>
                <w:lang w:eastAsia="en-NZ"/>
              </w:rPr>
            </w:pPr>
            <w:r w:rsidRPr="00735FC0">
              <w:rPr>
                <w:lang w:eastAsia="en-NZ"/>
              </w:rPr>
              <w:t xml:space="preserve">List all welfare services agencies active at the CDEM Group or local level. Include all agencies responsible for welfare services sub-functions, as well as support agencies (these are listed in the </w:t>
            </w:r>
            <w:r w:rsidRPr="00735FC0">
              <w:rPr>
                <w:i/>
                <w:lang w:eastAsia="en-NZ"/>
              </w:rPr>
              <w:t>National CDEM Plan 2015</w:t>
            </w:r>
            <w:r w:rsidRPr="00735FC0">
              <w:rPr>
                <w:lang w:eastAsia="en-NZ"/>
              </w:rPr>
              <w:t>).</w:t>
            </w:r>
          </w:p>
          <w:p w:rsidR="00735FC0" w:rsidRPr="00735FC0" w:rsidRDefault="00735FC0" w:rsidP="00735FC0">
            <w:pPr>
              <w:pStyle w:val="Tablenormal0"/>
              <w:rPr>
                <w:lang w:eastAsia="en-NZ"/>
              </w:rPr>
            </w:pPr>
            <w:r w:rsidRPr="00735FC0">
              <w:rPr>
                <w:lang w:eastAsia="en-NZ"/>
              </w:rPr>
              <w:t>Where agencies aren’t represented at the regional or local level, list alternative agencies/organisations that will be responsible for or support that sub-function (must be agreed with the agency responsible).</w:t>
            </w:r>
          </w:p>
        </w:tc>
      </w:tr>
      <w:tr w:rsidR="00735FC0" w:rsidRPr="00735FC0" w:rsidTr="00381BF0">
        <w:trPr>
          <w:cantSplit/>
        </w:trPr>
        <w:tc>
          <w:tcPr>
            <w:tcW w:w="1189" w:type="pct"/>
            <w:tcBorders>
              <w:top w:val="single" w:sz="12" w:space="0" w:color="005A9B" w:themeColor="background2"/>
              <w:bottom w:val="single" w:sz="12" w:space="0" w:color="005A9B" w:themeColor="background2"/>
            </w:tcBorders>
          </w:tcPr>
          <w:p w:rsidR="00735FC0" w:rsidRPr="00735FC0" w:rsidRDefault="00735FC0" w:rsidP="00735FC0">
            <w:pPr>
              <w:pStyle w:val="Tablenormal0"/>
              <w:rPr>
                <w:lang w:eastAsia="en-NZ"/>
              </w:rPr>
            </w:pPr>
            <w:r w:rsidRPr="00735FC0">
              <w:rPr>
                <w:lang w:eastAsia="en-NZ"/>
              </w:rPr>
              <w:lastRenderedPageBreak/>
              <w:t>Relationship to other plans</w:t>
            </w:r>
          </w:p>
        </w:tc>
        <w:tc>
          <w:tcPr>
            <w:tcW w:w="3811" w:type="pct"/>
            <w:tcBorders>
              <w:top w:val="single" w:sz="12" w:space="0" w:color="005A9B" w:themeColor="background2"/>
              <w:bottom w:val="single" w:sz="12" w:space="0" w:color="005A9B" w:themeColor="background2"/>
            </w:tcBorders>
          </w:tcPr>
          <w:p w:rsidR="00735FC0" w:rsidRPr="00735FC0" w:rsidRDefault="00735FC0" w:rsidP="00735FC0">
            <w:pPr>
              <w:pStyle w:val="Tablenormal0"/>
              <w:rPr>
                <w:lang w:eastAsia="en-NZ"/>
              </w:rPr>
            </w:pPr>
            <w:r w:rsidRPr="00735FC0">
              <w:rPr>
                <w:lang w:eastAsia="en-NZ"/>
              </w:rPr>
              <w:t>Describe links to other CDEM plans and arrangements, including:</w:t>
            </w:r>
          </w:p>
          <w:p w:rsidR="00735FC0" w:rsidRPr="00735FC0" w:rsidRDefault="00735FC0" w:rsidP="00735FC0">
            <w:pPr>
              <w:pStyle w:val="Tablebullet"/>
              <w:rPr>
                <w:lang w:eastAsia="en-NZ"/>
              </w:rPr>
            </w:pPr>
            <w:r w:rsidRPr="00735FC0">
              <w:rPr>
                <w:lang w:eastAsia="en-NZ"/>
              </w:rPr>
              <w:t xml:space="preserve">community response planning </w:t>
            </w:r>
          </w:p>
          <w:p w:rsidR="00735FC0" w:rsidRPr="00735FC0" w:rsidRDefault="00735FC0" w:rsidP="00735FC0">
            <w:pPr>
              <w:pStyle w:val="Tablebullet"/>
              <w:rPr>
                <w:lang w:eastAsia="en-NZ"/>
              </w:rPr>
            </w:pPr>
            <w:r w:rsidRPr="00735FC0">
              <w:rPr>
                <w:lang w:eastAsia="en-NZ"/>
              </w:rPr>
              <w:t>welfare agency emergency management plans (including BCPs),</w:t>
            </w:r>
          </w:p>
          <w:p w:rsidR="00735FC0" w:rsidRPr="00735FC0" w:rsidRDefault="00735FC0" w:rsidP="00735FC0">
            <w:pPr>
              <w:pStyle w:val="Tablebullet"/>
              <w:rPr>
                <w:lang w:eastAsia="en-NZ"/>
              </w:rPr>
            </w:pPr>
            <w:r w:rsidRPr="00735FC0">
              <w:rPr>
                <w:lang w:eastAsia="en-NZ"/>
              </w:rPr>
              <w:t>recovery</w:t>
            </w:r>
          </w:p>
          <w:p w:rsidR="00735FC0" w:rsidRPr="00735FC0" w:rsidRDefault="00735FC0" w:rsidP="00735FC0">
            <w:pPr>
              <w:pStyle w:val="Tablebullet"/>
              <w:rPr>
                <w:lang w:eastAsia="en-NZ"/>
              </w:rPr>
            </w:pPr>
            <w:r w:rsidRPr="00735FC0">
              <w:rPr>
                <w:lang w:eastAsia="en-NZ"/>
              </w:rPr>
              <w:t xml:space="preserve">mass evacuation </w:t>
            </w:r>
          </w:p>
          <w:p w:rsidR="00735FC0" w:rsidRPr="00735FC0" w:rsidRDefault="00735FC0" w:rsidP="00735FC0">
            <w:pPr>
              <w:pStyle w:val="Tablebullet"/>
              <w:rPr>
                <w:lang w:eastAsia="en-NZ"/>
              </w:rPr>
            </w:pPr>
            <w:r w:rsidRPr="00735FC0">
              <w:rPr>
                <w:lang w:eastAsia="en-NZ"/>
              </w:rPr>
              <w:t>public information management</w:t>
            </w:r>
          </w:p>
          <w:p w:rsidR="00735FC0" w:rsidRPr="00735FC0" w:rsidRDefault="00735FC0" w:rsidP="00735FC0">
            <w:pPr>
              <w:pStyle w:val="Tablebullet"/>
              <w:rPr>
                <w:lang w:eastAsia="en-NZ"/>
              </w:rPr>
            </w:pPr>
            <w:r w:rsidRPr="00735FC0">
              <w:rPr>
                <w:lang w:eastAsia="en-NZ"/>
              </w:rPr>
              <w:t xml:space="preserve">volunteer management </w:t>
            </w:r>
          </w:p>
          <w:p w:rsidR="00735FC0" w:rsidRPr="00735FC0" w:rsidRDefault="00735FC0" w:rsidP="00735FC0">
            <w:pPr>
              <w:pStyle w:val="Tablebullet"/>
              <w:rPr>
                <w:lang w:eastAsia="en-NZ"/>
              </w:rPr>
            </w:pPr>
            <w:r w:rsidRPr="00735FC0">
              <w:rPr>
                <w:lang w:eastAsia="en-NZ"/>
              </w:rPr>
              <w:t xml:space="preserve">donated goods management, and </w:t>
            </w:r>
          </w:p>
          <w:p w:rsidR="00735FC0" w:rsidRPr="00735FC0" w:rsidRDefault="00735FC0" w:rsidP="00735FC0">
            <w:pPr>
              <w:pStyle w:val="Tablebullet"/>
              <w:rPr>
                <w:lang w:eastAsia="en-NZ"/>
              </w:rPr>
            </w:pPr>
            <w:proofErr w:type="gramStart"/>
            <w:r w:rsidRPr="00735FC0">
              <w:rPr>
                <w:lang w:eastAsia="en-NZ"/>
              </w:rPr>
              <w:t>other</w:t>
            </w:r>
            <w:proofErr w:type="gramEnd"/>
            <w:r w:rsidRPr="00735FC0">
              <w:rPr>
                <w:lang w:eastAsia="en-NZ"/>
              </w:rPr>
              <w:t xml:space="preserve"> relevant plans.</w:t>
            </w:r>
          </w:p>
          <w:p w:rsidR="00735FC0" w:rsidRPr="00735FC0" w:rsidRDefault="00735FC0" w:rsidP="00735FC0">
            <w:pPr>
              <w:pStyle w:val="Tablenormal0"/>
              <w:rPr>
                <w:lang w:eastAsia="en-NZ"/>
              </w:rPr>
            </w:pPr>
            <w:r w:rsidRPr="00735FC0">
              <w:rPr>
                <w:lang w:eastAsia="en-NZ"/>
              </w:rPr>
              <w:t>Also describe links or make reference to key local authority plans, such as the Regional Policy Statement, Long Term Plan (LTP) (10 year), Annual Plan, Community Development Plan, and any other relevant plans.</w:t>
            </w:r>
          </w:p>
        </w:tc>
      </w:tr>
    </w:tbl>
    <w:p w:rsidR="00003E8D" w:rsidRDefault="00003E8D" w:rsidP="00735FC0"/>
    <w:p w:rsidR="00735FC0" w:rsidRPr="00735FC0" w:rsidRDefault="00735FC0" w:rsidP="00735FC0">
      <w:pPr>
        <w:pStyle w:val="Heading7"/>
      </w:pPr>
      <w:bookmarkStart w:id="1" w:name="_Toc421601557"/>
      <w:bookmarkStart w:id="2" w:name="_Toc433108531"/>
      <w:r w:rsidRPr="00735FC0">
        <w:t>Governance and management</w:t>
      </w:r>
      <w:bookmarkEnd w:id="1"/>
      <w:bookmarkEnd w:id="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8"/>
        <w:gridCol w:w="7792"/>
      </w:tblGrid>
      <w:tr w:rsidR="00735FC0" w:rsidRPr="003A3769" w:rsidTr="00381BF0">
        <w:trPr>
          <w:cantSplit/>
        </w:trPr>
        <w:tc>
          <w:tcPr>
            <w:tcW w:w="1000" w:type="pct"/>
            <w:tcMar>
              <w:right w:w="227" w:type="dxa"/>
            </w:tcMar>
          </w:tcPr>
          <w:p w:rsidR="00735FC0" w:rsidRPr="003A3769" w:rsidRDefault="00735FC0" w:rsidP="00381BF0">
            <w:pPr>
              <w:rPr>
                <w:rFonts w:ascii="Arial Narrow" w:hAnsi="Arial Narrow"/>
                <w:b/>
                <w:color w:val="005A9B" w:themeColor="background2"/>
              </w:rPr>
            </w:pPr>
          </w:p>
        </w:tc>
        <w:tc>
          <w:tcPr>
            <w:tcW w:w="4000" w:type="pct"/>
          </w:tcPr>
          <w:p w:rsidR="00735FC0" w:rsidRPr="003A3769" w:rsidRDefault="00735FC0" w:rsidP="00381BF0">
            <w:r w:rsidRPr="003A3769">
              <w:t xml:space="preserve">The following table describes the recommended content for the </w:t>
            </w:r>
            <w:r w:rsidRPr="003A3769">
              <w:rPr>
                <w:i/>
              </w:rPr>
              <w:t xml:space="preserve">Governance and </w:t>
            </w:r>
            <w:r>
              <w:rPr>
                <w:i/>
              </w:rPr>
              <w:t>m</w:t>
            </w:r>
            <w:r w:rsidRPr="003A3769">
              <w:rPr>
                <w:i/>
              </w:rPr>
              <w:t>anagement</w:t>
            </w:r>
            <w:r w:rsidRPr="003A3769">
              <w:t xml:space="preserve"> section of a Group or Local Welfare Plan.</w:t>
            </w:r>
          </w:p>
        </w:tc>
      </w:tr>
    </w:tbl>
    <w:p w:rsidR="00735FC0" w:rsidRDefault="00735FC0" w:rsidP="00735FC0">
      <w:pPr>
        <w:pStyle w:val="Caption"/>
        <w:keepNext/>
      </w:pPr>
      <w:r>
        <w:t xml:space="preserve">Table </w:t>
      </w:r>
      <w:r w:rsidR="00734030">
        <w:fldChar w:fldCharType="begin"/>
      </w:r>
      <w:r>
        <w:instrText xml:space="preserve"> SEQ Table \* ARABIC </w:instrText>
      </w:r>
      <w:r w:rsidR="00734030">
        <w:fldChar w:fldCharType="separate"/>
      </w:r>
      <w:proofErr w:type="gramStart"/>
      <w:r>
        <w:rPr>
          <w:noProof/>
        </w:rPr>
        <w:t>2</w:t>
      </w:r>
      <w:r w:rsidR="00734030">
        <w:rPr>
          <w:noProof/>
        </w:rPr>
        <w:fldChar w:fldCharType="end"/>
      </w:r>
      <w:r>
        <w:t xml:space="preserve"> </w:t>
      </w:r>
      <w:r w:rsidRPr="007F7E40">
        <w:t>Recommended content</w:t>
      </w:r>
      <w:proofErr w:type="gramEnd"/>
      <w:r w:rsidRPr="007F7E40">
        <w:t xml:space="preserve"> for </w:t>
      </w:r>
      <w:r w:rsidRPr="00593087">
        <w:rPr>
          <w:i/>
        </w:rPr>
        <w:t>Governance and management</w:t>
      </w:r>
      <w:r w:rsidRPr="007F7E40">
        <w:t xml:space="preserve"> section</w:t>
      </w:r>
    </w:p>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2723"/>
        <w:gridCol w:w="7017"/>
      </w:tblGrid>
      <w:tr w:rsidR="00735FC0" w:rsidRPr="003A3769" w:rsidTr="00381BF0">
        <w:trPr>
          <w:cantSplit/>
        </w:trPr>
        <w:tc>
          <w:tcPr>
            <w:tcW w:w="1398"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735FC0" w:rsidRPr="003A3769" w:rsidRDefault="00735FC0" w:rsidP="00735FC0">
            <w:pPr>
              <w:pStyle w:val="Tableheading"/>
            </w:pPr>
            <w:r w:rsidRPr="003A3769">
              <w:t>Sub-section or heading</w:t>
            </w:r>
          </w:p>
        </w:tc>
        <w:tc>
          <w:tcPr>
            <w:tcW w:w="3602"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735FC0" w:rsidRPr="003A3769" w:rsidRDefault="00735FC0" w:rsidP="00735FC0">
            <w:pPr>
              <w:pStyle w:val="Tableheading"/>
            </w:pPr>
            <w:r w:rsidRPr="003A3769">
              <w:t>Content</w:t>
            </w:r>
          </w:p>
        </w:tc>
      </w:tr>
      <w:tr w:rsidR="00735FC0" w:rsidRPr="003A3769" w:rsidTr="00381BF0">
        <w:trPr>
          <w:cantSplit/>
        </w:trPr>
        <w:tc>
          <w:tcPr>
            <w:tcW w:w="1398" w:type="pct"/>
            <w:tcBorders>
              <w:top w:val="single" w:sz="6" w:space="0" w:color="005A9B" w:themeColor="background2"/>
              <w:bottom w:val="single" w:sz="6" w:space="0" w:color="005A9B" w:themeColor="background2"/>
            </w:tcBorders>
          </w:tcPr>
          <w:p w:rsidR="00735FC0" w:rsidRPr="00735FC0" w:rsidRDefault="00735FC0" w:rsidP="00735FC0">
            <w:pPr>
              <w:pStyle w:val="Tablenormal0"/>
            </w:pPr>
            <w:r w:rsidRPr="00735FC0">
              <w:t>Joint Committee and Coordinating Executive Group (CEG)</w:t>
            </w:r>
          </w:p>
        </w:tc>
        <w:tc>
          <w:tcPr>
            <w:tcW w:w="3602" w:type="pct"/>
            <w:tcBorders>
              <w:top w:val="single" w:sz="6" w:space="0" w:color="005A9B" w:themeColor="background2"/>
              <w:bottom w:val="single" w:sz="6" w:space="0" w:color="005A9B" w:themeColor="background2"/>
            </w:tcBorders>
          </w:tcPr>
          <w:p w:rsidR="00735FC0" w:rsidRPr="00735FC0" w:rsidRDefault="00735FC0" w:rsidP="00735FC0">
            <w:pPr>
              <w:pStyle w:val="Tablenormal0"/>
            </w:pPr>
            <w:r w:rsidRPr="00735FC0">
              <w:t>Briefly describe responsibilities with respect to welfare.</w:t>
            </w:r>
          </w:p>
          <w:p w:rsidR="00735FC0" w:rsidRPr="00735FC0" w:rsidRDefault="00735FC0" w:rsidP="00735FC0">
            <w:pPr>
              <w:pStyle w:val="Tablenormal0"/>
            </w:pPr>
            <w:r w:rsidRPr="00735FC0">
              <w:t>Reference back to the National CDEM Plan 2015 and the CDEM Group Plan.</w:t>
            </w:r>
          </w:p>
        </w:tc>
      </w:tr>
      <w:tr w:rsidR="00735FC0" w:rsidRPr="003A3769" w:rsidTr="00381BF0">
        <w:trPr>
          <w:cantSplit/>
        </w:trPr>
        <w:tc>
          <w:tcPr>
            <w:tcW w:w="1398" w:type="pct"/>
            <w:tcBorders>
              <w:top w:val="single" w:sz="6" w:space="0" w:color="005A9B" w:themeColor="background2"/>
              <w:bottom w:val="single" w:sz="6" w:space="0" w:color="005A9B" w:themeColor="background2"/>
            </w:tcBorders>
          </w:tcPr>
          <w:p w:rsidR="00735FC0" w:rsidRPr="00735FC0" w:rsidRDefault="00735FC0" w:rsidP="00735FC0">
            <w:pPr>
              <w:pStyle w:val="Tablenormal0"/>
            </w:pPr>
            <w:r w:rsidRPr="00735FC0">
              <w:t>CDEM Group Welfare Manager</w:t>
            </w:r>
          </w:p>
        </w:tc>
        <w:tc>
          <w:tcPr>
            <w:tcW w:w="3602" w:type="pct"/>
            <w:tcBorders>
              <w:top w:val="single" w:sz="6" w:space="0" w:color="005A9B" w:themeColor="background2"/>
              <w:bottom w:val="single" w:sz="6" w:space="0" w:color="005A9B" w:themeColor="background2"/>
            </w:tcBorders>
          </w:tcPr>
          <w:p w:rsidR="00735FC0" w:rsidRPr="00735FC0" w:rsidRDefault="00735FC0" w:rsidP="00735FC0">
            <w:pPr>
              <w:pStyle w:val="Tablenormal0"/>
            </w:pPr>
            <w:r w:rsidRPr="00735FC0">
              <w:t>Briefly describe role of the CDEM Group Welfare Manager (including their function as Chair of the WCG).</w:t>
            </w:r>
          </w:p>
        </w:tc>
      </w:tr>
      <w:tr w:rsidR="00735FC0" w:rsidRPr="003A3769" w:rsidTr="00381BF0">
        <w:trPr>
          <w:cantSplit/>
        </w:trPr>
        <w:tc>
          <w:tcPr>
            <w:tcW w:w="1398" w:type="pct"/>
            <w:tcBorders>
              <w:top w:val="single" w:sz="6" w:space="0" w:color="005A9B" w:themeColor="background2"/>
              <w:bottom w:val="single" w:sz="6" w:space="0" w:color="005A9B" w:themeColor="background2"/>
            </w:tcBorders>
          </w:tcPr>
          <w:p w:rsidR="00735FC0" w:rsidRPr="00735FC0" w:rsidRDefault="00735FC0" w:rsidP="00735FC0">
            <w:pPr>
              <w:pStyle w:val="Tablenormal0"/>
            </w:pPr>
            <w:r w:rsidRPr="00735FC0">
              <w:t>Local Welfare Managers (if applicable)</w:t>
            </w:r>
          </w:p>
        </w:tc>
        <w:tc>
          <w:tcPr>
            <w:tcW w:w="3602" w:type="pct"/>
            <w:tcBorders>
              <w:top w:val="single" w:sz="6" w:space="0" w:color="005A9B" w:themeColor="background2"/>
              <w:bottom w:val="single" w:sz="6" w:space="0" w:color="005A9B" w:themeColor="background2"/>
            </w:tcBorders>
          </w:tcPr>
          <w:p w:rsidR="00735FC0" w:rsidRPr="00735FC0" w:rsidRDefault="00735FC0" w:rsidP="00735FC0">
            <w:pPr>
              <w:pStyle w:val="Tablenormal0"/>
            </w:pPr>
            <w:r w:rsidRPr="00735FC0">
              <w:t>Briefly describe role of the Local Welfare Managers.</w:t>
            </w:r>
          </w:p>
        </w:tc>
      </w:tr>
      <w:tr w:rsidR="00735FC0" w:rsidRPr="003A3769" w:rsidTr="00381BF0">
        <w:trPr>
          <w:cantSplit/>
        </w:trPr>
        <w:tc>
          <w:tcPr>
            <w:tcW w:w="1398" w:type="pct"/>
            <w:tcBorders>
              <w:top w:val="single" w:sz="6" w:space="0" w:color="005A9B" w:themeColor="background2"/>
              <w:bottom w:val="single" w:sz="6" w:space="0" w:color="005A9B" w:themeColor="background2"/>
            </w:tcBorders>
          </w:tcPr>
          <w:p w:rsidR="00735FC0" w:rsidRPr="00735FC0" w:rsidRDefault="00735FC0" w:rsidP="00735FC0">
            <w:pPr>
              <w:pStyle w:val="Tablenormal0"/>
            </w:pPr>
            <w:r w:rsidRPr="00735FC0">
              <w:t>WCG</w:t>
            </w:r>
          </w:p>
        </w:tc>
        <w:tc>
          <w:tcPr>
            <w:tcW w:w="3602" w:type="pct"/>
            <w:tcBorders>
              <w:top w:val="single" w:sz="6" w:space="0" w:color="005A9B" w:themeColor="background2"/>
              <w:bottom w:val="single" w:sz="6" w:space="0" w:color="005A9B" w:themeColor="background2"/>
            </w:tcBorders>
          </w:tcPr>
          <w:p w:rsidR="00735FC0" w:rsidRPr="00735FC0" w:rsidRDefault="00735FC0" w:rsidP="00735FC0">
            <w:pPr>
              <w:pStyle w:val="Tablenormal0"/>
            </w:pPr>
            <w:r w:rsidRPr="00735FC0">
              <w:t>Describe membership, roles, and responsibilities.</w:t>
            </w:r>
          </w:p>
          <w:p w:rsidR="00735FC0" w:rsidRPr="00735FC0" w:rsidRDefault="00735FC0" w:rsidP="00735FC0">
            <w:pPr>
              <w:pStyle w:val="Tablenormal0"/>
            </w:pPr>
            <w:r w:rsidRPr="00735FC0">
              <w:t>Provide overview of meeting frequency and links to relevant material (such as MOUs).</w:t>
            </w:r>
          </w:p>
          <w:p w:rsidR="00735FC0" w:rsidRPr="00735FC0" w:rsidRDefault="00735FC0" w:rsidP="00735FC0">
            <w:pPr>
              <w:pStyle w:val="Tablenormal0"/>
            </w:pPr>
            <w:r w:rsidRPr="00735FC0">
              <w:t>Insert the WCG Terms of Reference (as an appendix).</w:t>
            </w:r>
          </w:p>
        </w:tc>
      </w:tr>
      <w:tr w:rsidR="00735FC0" w:rsidRPr="003A3769" w:rsidTr="00381BF0">
        <w:trPr>
          <w:cantSplit/>
        </w:trPr>
        <w:tc>
          <w:tcPr>
            <w:tcW w:w="1398" w:type="pct"/>
            <w:tcBorders>
              <w:top w:val="single" w:sz="6" w:space="0" w:color="005A9B" w:themeColor="background2"/>
              <w:bottom w:val="single" w:sz="6" w:space="0" w:color="005A9B" w:themeColor="background2"/>
            </w:tcBorders>
          </w:tcPr>
          <w:p w:rsidR="00735FC0" w:rsidRPr="00735FC0" w:rsidRDefault="00735FC0" w:rsidP="00735FC0">
            <w:pPr>
              <w:pStyle w:val="Tablenormal0"/>
            </w:pPr>
            <w:r w:rsidRPr="00735FC0">
              <w:t>Local welfare committees (if applicable)</w:t>
            </w:r>
          </w:p>
        </w:tc>
        <w:tc>
          <w:tcPr>
            <w:tcW w:w="3602" w:type="pct"/>
            <w:tcBorders>
              <w:top w:val="single" w:sz="6" w:space="0" w:color="005A9B" w:themeColor="background2"/>
              <w:bottom w:val="single" w:sz="6" w:space="0" w:color="005A9B" w:themeColor="background2"/>
            </w:tcBorders>
          </w:tcPr>
          <w:p w:rsidR="00735FC0" w:rsidRPr="00735FC0" w:rsidRDefault="00735FC0" w:rsidP="00735FC0">
            <w:pPr>
              <w:pStyle w:val="Tablenormal0"/>
            </w:pPr>
            <w:r w:rsidRPr="00735FC0">
              <w:t>Define roles and responsibilities.</w:t>
            </w:r>
          </w:p>
          <w:p w:rsidR="00735FC0" w:rsidRPr="00735FC0" w:rsidRDefault="00735FC0" w:rsidP="00735FC0">
            <w:pPr>
              <w:pStyle w:val="Tablenormal0"/>
            </w:pPr>
            <w:r w:rsidRPr="00735FC0">
              <w:t>Confirm leadership.</w:t>
            </w:r>
          </w:p>
          <w:p w:rsidR="00735FC0" w:rsidRPr="00735FC0" w:rsidRDefault="00735FC0" w:rsidP="00735FC0">
            <w:pPr>
              <w:pStyle w:val="Tablenormal0"/>
            </w:pPr>
            <w:r w:rsidRPr="00735FC0">
              <w:t>Provide overview of meeting frequency and links to relevant material (such as MOUs).</w:t>
            </w:r>
          </w:p>
          <w:p w:rsidR="00735FC0" w:rsidRPr="00735FC0" w:rsidRDefault="00735FC0" w:rsidP="00735FC0">
            <w:pPr>
              <w:pStyle w:val="Tablenormal0"/>
            </w:pPr>
            <w:r w:rsidRPr="00735FC0">
              <w:t>Insert the Terms of Reference (as an appendix).</w:t>
            </w:r>
          </w:p>
        </w:tc>
      </w:tr>
      <w:tr w:rsidR="00735FC0" w:rsidRPr="003A3769" w:rsidTr="00381BF0">
        <w:trPr>
          <w:cantSplit/>
        </w:trPr>
        <w:tc>
          <w:tcPr>
            <w:tcW w:w="1398" w:type="pct"/>
            <w:tcBorders>
              <w:top w:val="single" w:sz="6" w:space="0" w:color="005A9B" w:themeColor="background2"/>
              <w:bottom w:val="single" w:sz="12" w:space="0" w:color="005A9B" w:themeColor="background2"/>
            </w:tcBorders>
          </w:tcPr>
          <w:p w:rsidR="00735FC0" w:rsidRPr="00735FC0" w:rsidRDefault="00735FC0" w:rsidP="00735FC0">
            <w:pPr>
              <w:pStyle w:val="Tablenormal0"/>
            </w:pPr>
            <w:r w:rsidRPr="00735FC0">
              <w:t>Other welfare-related management roles and arrangements (as required)</w:t>
            </w:r>
          </w:p>
        </w:tc>
        <w:tc>
          <w:tcPr>
            <w:tcW w:w="3602" w:type="pct"/>
            <w:tcBorders>
              <w:top w:val="single" w:sz="6" w:space="0" w:color="005A9B" w:themeColor="background2"/>
              <w:bottom w:val="single" w:sz="12" w:space="0" w:color="005A9B" w:themeColor="background2"/>
            </w:tcBorders>
          </w:tcPr>
          <w:p w:rsidR="00735FC0" w:rsidRPr="00735FC0" w:rsidRDefault="00735FC0" w:rsidP="00735FC0">
            <w:pPr>
              <w:pStyle w:val="Tablenormal0"/>
            </w:pPr>
            <w:r w:rsidRPr="00735FC0">
              <w:t>Controllers and Recovery Managers.</w:t>
            </w:r>
          </w:p>
          <w:p w:rsidR="00735FC0" w:rsidRPr="00735FC0" w:rsidRDefault="00735FC0" w:rsidP="00735FC0">
            <w:pPr>
              <w:pStyle w:val="Tablenormal0"/>
            </w:pPr>
            <w:r w:rsidRPr="00735FC0">
              <w:t>Public Information Managers.</w:t>
            </w:r>
          </w:p>
          <w:p w:rsidR="00735FC0" w:rsidRPr="00735FC0" w:rsidRDefault="00735FC0" w:rsidP="00735FC0">
            <w:pPr>
              <w:pStyle w:val="Tablenormal0"/>
            </w:pPr>
            <w:r w:rsidRPr="00735FC0">
              <w:t>Identified CDC Supervisors.</w:t>
            </w:r>
          </w:p>
        </w:tc>
      </w:tr>
    </w:tbl>
    <w:p w:rsidR="00735FC0" w:rsidRPr="00735FC0" w:rsidRDefault="00735FC0" w:rsidP="00735FC0"/>
    <w:p w:rsidR="00735FC0" w:rsidRPr="00735FC0" w:rsidRDefault="00735FC0" w:rsidP="00735FC0">
      <w:r w:rsidRPr="003A3769">
        <w:rPr>
          <w:lang w:eastAsia="en-NZ"/>
        </w:rPr>
        <w:br w:type="page"/>
      </w:r>
    </w:p>
    <w:p w:rsidR="00735FC0" w:rsidRPr="003A3769" w:rsidRDefault="00735FC0" w:rsidP="00735FC0">
      <w:pPr>
        <w:pStyle w:val="Heading7"/>
      </w:pPr>
      <w:bookmarkStart w:id="3" w:name="_Toc421601558"/>
      <w:bookmarkStart w:id="4" w:name="_Toc433108532"/>
      <w:r w:rsidRPr="003A3769">
        <w:lastRenderedPageBreak/>
        <w:t>Reduction and readiness</w:t>
      </w:r>
      <w:bookmarkEnd w:id="3"/>
      <w:bookmarkEnd w:id="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2"/>
        <w:gridCol w:w="7888"/>
      </w:tblGrid>
      <w:tr w:rsidR="00735FC0" w:rsidRPr="003A3769" w:rsidTr="00381BF0">
        <w:trPr>
          <w:cantSplit/>
        </w:trPr>
        <w:tc>
          <w:tcPr>
            <w:tcW w:w="1928" w:type="dxa"/>
            <w:tcMar>
              <w:right w:w="227" w:type="dxa"/>
            </w:tcMar>
          </w:tcPr>
          <w:p w:rsidR="00735FC0" w:rsidRPr="003A3769" w:rsidRDefault="00735FC0" w:rsidP="00735FC0"/>
        </w:tc>
        <w:tc>
          <w:tcPr>
            <w:tcW w:w="8201" w:type="dxa"/>
          </w:tcPr>
          <w:p w:rsidR="00735FC0" w:rsidRPr="003A3769" w:rsidRDefault="00735FC0" w:rsidP="00735FC0">
            <w:r w:rsidRPr="003A3769">
              <w:t xml:space="preserve">The following table describes the recommended content for the </w:t>
            </w:r>
            <w:r w:rsidRPr="003A3769">
              <w:rPr>
                <w:i/>
              </w:rPr>
              <w:t>Reduction and readiness</w:t>
            </w:r>
            <w:r w:rsidRPr="003A3769">
              <w:t xml:space="preserve"> section of a Group or Local Welfare Plan.</w:t>
            </w:r>
          </w:p>
        </w:tc>
      </w:tr>
    </w:tbl>
    <w:p w:rsidR="00735FC0" w:rsidRDefault="00735FC0" w:rsidP="00735FC0">
      <w:pPr>
        <w:pStyle w:val="Caption"/>
        <w:keepNext/>
      </w:pPr>
      <w:r>
        <w:t xml:space="preserve">Table </w:t>
      </w:r>
      <w:r w:rsidR="00734030">
        <w:fldChar w:fldCharType="begin"/>
      </w:r>
      <w:r>
        <w:instrText xml:space="preserve"> SEQ Table \* ARABIC </w:instrText>
      </w:r>
      <w:r w:rsidR="00734030">
        <w:fldChar w:fldCharType="separate"/>
      </w:r>
      <w:proofErr w:type="gramStart"/>
      <w:r>
        <w:rPr>
          <w:noProof/>
        </w:rPr>
        <w:t>3</w:t>
      </w:r>
      <w:r w:rsidR="00734030">
        <w:rPr>
          <w:noProof/>
        </w:rPr>
        <w:fldChar w:fldCharType="end"/>
      </w:r>
      <w:r>
        <w:t xml:space="preserve"> </w:t>
      </w:r>
      <w:r w:rsidRPr="007F7E40">
        <w:t>Recommended content</w:t>
      </w:r>
      <w:proofErr w:type="gramEnd"/>
      <w:r w:rsidRPr="007F7E40">
        <w:t xml:space="preserve"> for </w:t>
      </w:r>
      <w:r w:rsidRPr="00593087">
        <w:rPr>
          <w:i/>
        </w:rPr>
        <w:t>Reduction and readiness</w:t>
      </w:r>
      <w:r w:rsidRPr="007F7E40">
        <w:t xml:space="preserve"> section</w:t>
      </w:r>
    </w:p>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2723"/>
        <w:gridCol w:w="7017"/>
      </w:tblGrid>
      <w:tr w:rsidR="00735FC0" w:rsidRPr="003A3769" w:rsidTr="00381BF0">
        <w:trPr>
          <w:cantSplit/>
        </w:trPr>
        <w:tc>
          <w:tcPr>
            <w:tcW w:w="1398"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735FC0" w:rsidRPr="003A3769" w:rsidRDefault="00735FC0" w:rsidP="00735FC0">
            <w:pPr>
              <w:pStyle w:val="Tableheading"/>
            </w:pPr>
            <w:r w:rsidRPr="003A3769">
              <w:t>Sub-section or heading</w:t>
            </w:r>
          </w:p>
        </w:tc>
        <w:tc>
          <w:tcPr>
            <w:tcW w:w="3602"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735FC0" w:rsidRPr="003A3769" w:rsidRDefault="00735FC0" w:rsidP="00735FC0">
            <w:pPr>
              <w:pStyle w:val="Tableheading"/>
            </w:pPr>
            <w:r w:rsidRPr="003A3769">
              <w:t>Content</w:t>
            </w:r>
          </w:p>
        </w:tc>
      </w:tr>
      <w:tr w:rsidR="00735FC0" w:rsidRPr="003A3769" w:rsidTr="00381BF0">
        <w:trPr>
          <w:cantSplit/>
        </w:trPr>
        <w:tc>
          <w:tcPr>
            <w:tcW w:w="1398" w:type="pct"/>
            <w:tcBorders>
              <w:top w:val="single" w:sz="6" w:space="0" w:color="005A9B" w:themeColor="background2"/>
              <w:bottom w:val="single" w:sz="6" w:space="0" w:color="005A9B" w:themeColor="background2"/>
            </w:tcBorders>
          </w:tcPr>
          <w:p w:rsidR="00735FC0" w:rsidRPr="003A3769" w:rsidRDefault="00735FC0" w:rsidP="00735FC0">
            <w:pPr>
              <w:pStyle w:val="Tablenormal0"/>
            </w:pPr>
            <w:r w:rsidRPr="003A3769">
              <w:t>Communities</w:t>
            </w:r>
          </w:p>
        </w:tc>
        <w:tc>
          <w:tcPr>
            <w:tcW w:w="3602" w:type="pct"/>
            <w:tcBorders>
              <w:top w:val="single" w:sz="6" w:space="0" w:color="005A9B" w:themeColor="background2"/>
              <w:bottom w:val="single" w:sz="6" w:space="0" w:color="005A9B" w:themeColor="background2"/>
            </w:tcBorders>
          </w:tcPr>
          <w:p w:rsidR="00735FC0" w:rsidRPr="003A3769" w:rsidRDefault="00735FC0" w:rsidP="00735FC0">
            <w:pPr>
              <w:pStyle w:val="Tablenormal0"/>
            </w:pPr>
            <w:r w:rsidRPr="003A3769">
              <w:t>Describe the communities in the CDEM Group or local area (</w:t>
            </w:r>
            <w:r>
              <w:t>refer to</w:t>
            </w:r>
            <w:r w:rsidRPr="003A3769">
              <w:t xml:space="preserve"> </w:t>
            </w:r>
            <w:r w:rsidRPr="003A3769">
              <w:rPr>
                <w:i/>
              </w:rPr>
              <w:t>Community Engagement in the CDEM Context [BPG 4/10]</w:t>
            </w:r>
            <w:r w:rsidRPr="003A3769">
              <w:t>)</w:t>
            </w:r>
            <w:r>
              <w:t>.</w:t>
            </w:r>
          </w:p>
          <w:p w:rsidR="00735FC0" w:rsidRPr="003A3769" w:rsidRDefault="00735FC0" w:rsidP="00735FC0">
            <w:pPr>
              <w:pStyle w:val="Tablenormal0"/>
            </w:pPr>
            <w:r w:rsidRPr="003A3769">
              <w:t>Define capability and capacity of communities (including strengths and weaknesses)</w:t>
            </w:r>
            <w:r>
              <w:t>.</w:t>
            </w:r>
          </w:p>
          <w:p w:rsidR="00735FC0" w:rsidRPr="003A3769" w:rsidRDefault="00735FC0" w:rsidP="00735FC0">
            <w:pPr>
              <w:pStyle w:val="Tablenormal0"/>
            </w:pPr>
            <w:r w:rsidRPr="003A3769">
              <w:t>Identify existing community groups and local community leaders.</w:t>
            </w:r>
          </w:p>
        </w:tc>
      </w:tr>
      <w:tr w:rsidR="00735FC0" w:rsidRPr="003A3769" w:rsidTr="00381BF0">
        <w:trPr>
          <w:cantSplit/>
        </w:trPr>
        <w:tc>
          <w:tcPr>
            <w:tcW w:w="1398" w:type="pct"/>
            <w:tcBorders>
              <w:top w:val="single" w:sz="6" w:space="0" w:color="005A9B" w:themeColor="background2"/>
              <w:bottom w:val="single" w:sz="6" w:space="0" w:color="005A9B" w:themeColor="background2"/>
            </w:tcBorders>
          </w:tcPr>
          <w:p w:rsidR="00735FC0" w:rsidRPr="003A3769" w:rsidRDefault="00735FC0" w:rsidP="00735FC0">
            <w:pPr>
              <w:pStyle w:val="Tablenormal0"/>
            </w:pPr>
            <w:r w:rsidRPr="003A3769">
              <w:t>Hazards, risks, and community vulnerability</w:t>
            </w:r>
          </w:p>
        </w:tc>
        <w:tc>
          <w:tcPr>
            <w:tcW w:w="3602" w:type="pct"/>
            <w:tcBorders>
              <w:top w:val="single" w:sz="6" w:space="0" w:color="005A9B" w:themeColor="background2"/>
              <w:bottom w:val="single" w:sz="6" w:space="0" w:color="005A9B" w:themeColor="background2"/>
            </w:tcBorders>
          </w:tcPr>
          <w:p w:rsidR="00735FC0" w:rsidRPr="003A3769" w:rsidRDefault="00735FC0" w:rsidP="00735FC0">
            <w:pPr>
              <w:pStyle w:val="Tablenormal0"/>
            </w:pPr>
            <w:r w:rsidRPr="003A3769">
              <w:t>List hazards and risks at all relevant levels, using existing information.</w:t>
            </w:r>
          </w:p>
          <w:p w:rsidR="00735FC0" w:rsidRPr="003A3769" w:rsidRDefault="00735FC0" w:rsidP="00735FC0">
            <w:pPr>
              <w:pStyle w:val="Tablenormal0"/>
            </w:pPr>
            <w:r w:rsidRPr="003A3769">
              <w:t>Identify likely emergency scenarios.</w:t>
            </w:r>
          </w:p>
          <w:p w:rsidR="00735FC0" w:rsidRPr="003A3769" w:rsidRDefault="00735FC0" w:rsidP="00735FC0">
            <w:pPr>
              <w:pStyle w:val="Tablenormal0"/>
            </w:pPr>
            <w:r w:rsidRPr="003A3769">
              <w:t>Define community vulnerabilities based on hazards and risks, (e.g. physical or social isolation of communities).</w:t>
            </w:r>
          </w:p>
        </w:tc>
      </w:tr>
      <w:tr w:rsidR="00735FC0" w:rsidRPr="003A3769" w:rsidTr="00381BF0">
        <w:trPr>
          <w:cantSplit/>
        </w:trPr>
        <w:tc>
          <w:tcPr>
            <w:tcW w:w="1398" w:type="pct"/>
            <w:tcBorders>
              <w:top w:val="single" w:sz="6" w:space="0" w:color="005A9B" w:themeColor="background2"/>
              <w:bottom w:val="single" w:sz="6" w:space="0" w:color="005A9B" w:themeColor="background2"/>
            </w:tcBorders>
          </w:tcPr>
          <w:p w:rsidR="00735FC0" w:rsidRPr="003A3769" w:rsidRDefault="00735FC0" w:rsidP="00735FC0">
            <w:pPr>
              <w:pStyle w:val="Tablenormal0"/>
            </w:pPr>
            <w:r w:rsidRPr="003A3769">
              <w:t>Links to related reduction activities and responsibilities</w:t>
            </w:r>
          </w:p>
        </w:tc>
        <w:tc>
          <w:tcPr>
            <w:tcW w:w="3602" w:type="pct"/>
            <w:tcBorders>
              <w:top w:val="single" w:sz="6" w:space="0" w:color="005A9B" w:themeColor="background2"/>
              <w:bottom w:val="single" w:sz="6" w:space="0" w:color="005A9B" w:themeColor="background2"/>
            </w:tcBorders>
          </w:tcPr>
          <w:p w:rsidR="00735FC0" w:rsidRPr="003A3769" w:rsidRDefault="00735FC0" w:rsidP="00735FC0">
            <w:pPr>
              <w:pStyle w:val="Tablenormal0"/>
            </w:pPr>
            <w:r w:rsidRPr="003A3769">
              <w:t>Briefly describe (and include links or references to) wider plans or programmes to reduce community vulnerability. These may be CDEM plans, local authority plans, or the plans of other agencies.</w:t>
            </w:r>
          </w:p>
          <w:p w:rsidR="00735FC0" w:rsidRPr="003A3769" w:rsidRDefault="00735FC0" w:rsidP="00735FC0">
            <w:pPr>
              <w:pStyle w:val="Tablenormal0"/>
            </w:pPr>
            <w:r w:rsidRPr="003A3769">
              <w:t>Make reference to business continuity plans of welfare services agencies and (if relevant) lifeline utilities.</w:t>
            </w:r>
          </w:p>
        </w:tc>
      </w:tr>
      <w:tr w:rsidR="00735FC0" w:rsidRPr="003A3769" w:rsidTr="00381BF0">
        <w:trPr>
          <w:cantSplit/>
        </w:trPr>
        <w:tc>
          <w:tcPr>
            <w:tcW w:w="1398" w:type="pct"/>
            <w:tcBorders>
              <w:top w:val="single" w:sz="6" w:space="0" w:color="005A9B" w:themeColor="background2"/>
              <w:bottom w:val="single" w:sz="6" w:space="0" w:color="005A9B" w:themeColor="background2"/>
            </w:tcBorders>
          </w:tcPr>
          <w:p w:rsidR="00735FC0" w:rsidRPr="003A3769" w:rsidRDefault="00735FC0" w:rsidP="00735FC0">
            <w:pPr>
              <w:pStyle w:val="Tablenormal0"/>
            </w:pPr>
            <w:r w:rsidRPr="003A3769">
              <w:t>Welfare governance and management arrangements</w:t>
            </w:r>
          </w:p>
        </w:tc>
        <w:tc>
          <w:tcPr>
            <w:tcW w:w="3602" w:type="pct"/>
            <w:tcBorders>
              <w:top w:val="single" w:sz="6" w:space="0" w:color="005A9B" w:themeColor="background2"/>
              <w:bottom w:val="single" w:sz="6" w:space="0" w:color="005A9B" w:themeColor="background2"/>
            </w:tcBorders>
          </w:tcPr>
          <w:p w:rsidR="00735FC0" w:rsidRPr="003A3769" w:rsidRDefault="00735FC0" w:rsidP="00735FC0">
            <w:pPr>
              <w:pStyle w:val="Tablenormal0"/>
            </w:pPr>
            <w:r w:rsidRPr="003A3769">
              <w:t>Describe how welfare governance and management arrangements will be monitored and evaluated.</w:t>
            </w:r>
          </w:p>
        </w:tc>
      </w:tr>
      <w:tr w:rsidR="00735FC0" w:rsidRPr="003A3769" w:rsidTr="00381BF0">
        <w:trPr>
          <w:cantSplit/>
        </w:trPr>
        <w:tc>
          <w:tcPr>
            <w:tcW w:w="1398" w:type="pct"/>
            <w:tcBorders>
              <w:top w:val="single" w:sz="6" w:space="0" w:color="005A9B" w:themeColor="background2"/>
              <w:bottom w:val="single" w:sz="6" w:space="0" w:color="005A9B" w:themeColor="background2"/>
            </w:tcBorders>
          </w:tcPr>
          <w:p w:rsidR="00735FC0" w:rsidRPr="003A3769" w:rsidRDefault="00735FC0" w:rsidP="00735FC0">
            <w:pPr>
              <w:pStyle w:val="Tablenormal0"/>
            </w:pPr>
            <w:r w:rsidRPr="003A3769">
              <w:t>Relationship building and management</w:t>
            </w:r>
          </w:p>
        </w:tc>
        <w:tc>
          <w:tcPr>
            <w:tcW w:w="3602" w:type="pct"/>
            <w:tcBorders>
              <w:top w:val="single" w:sz="6" w:space="0" w:color="005A9B" w:themeColor="background2"/>
              <w:bottom w:val="single" w:sz="6" w:space="0" w:color="005A9B" w:themeColor="background2"/>
            </w:tcBorders>
          </w:tcPr>
          <w:p w:rsidR="00735FC0" w:rsidRPr="003A3769" w:rsidRDefault="00735FC0" w:rsidP="00735FC0">
            <w:pPr>
              <w:pStyle w:val="Tablenormal0"/>
            </w:pPr>
            <w:r w:rsidRPr="003A3769">
              <w:t>Identify the core welfare relationships (between roles, between agencies, and between national, CDEM Group, and local levels).</w:t>
            </w:r>
          </w:p>
          <w:p w:rsidR="00735FC0" w:rsidRPr="003A3769" w:rsidRDefault="00735FC0" w:rsidP="00735FC0">
            <w:pPr>
              <w:pStyle w:val="Tablenormal0"/>
            </w:pPr>
            <w:r w:rsidRPr="003A3769">
              <w:t>Describe how these relationships will be managed and enhanced.</w:t>
            </w:r>
          </w:p>
        </w:tc>
      </w:tr>
      <w:tr w:rsidR="00735FC0" w:rsidRPr="003A3769" w:rsidTr="00381BF0">
        <w:trPr>
          <w:cantSplit/>
        </w:trPr>
        <w:tc>
          <w:tcPr>
            <w:tcW w:w="1398" w:type="pct"/>
            <w:tcBorders>
              <w:top w:val="single" w:sz="6" w:space="0" w:color="005A9B" w:themeColor="background2"/>
              <w:bottom w:val="single" w:sz="6" w:space="0" w:color="005A9B" w:themeColor="background2"/>
            </w:tcBorders>
          </w:tcPr>
          <w:p w:rsidR="00735FC0" w:rsidRPr="003A3769" w:rsidRDefault="00735FC0" w:rsidP="00735FC0">
            <w:pPr>
              <w:pStyle w:val="Tablenormal0"/>
            </w:pPr>
            <w:r w:rsidRPr="003A3769">
              <w:t>Planning</w:t>
            </w:r>
          </w:p>
        </w:tc>
        <w:tc>
          <w:tcPr>
            <w:tcW w:w="3602" w:type="pct"/>
            <w:tcBorders>
              <w:top w:val="single" w:sz="6" w:space="0" w:color="005A9B" w:themeColor="background2"/>
              <w:bottom w:val="single" w:sz="6" w:space="0" w:color="005A9B" w:themeColor="background2"/>
            </w:tcBorders>
          </w:tcPr>
          <w:p w:rsidR="00735FC0" w:rsidRPr="003A3769" w:rsidRDefault="00735FC0" w:rsidP="00735FC0">
            <w:pPr>
              <w:pStyle w:val="Tablenormal0"/>
            </w:pPr>
            <w:r w:rsidRPr="003A3769">
              <w:t>Describe welfare plan linkages across the CDEM Group (for example, between the Group Welfare Plan and Local Welfare Plans</w:t>
            </w:r>
            <w:r>
              <w:t>)</w:t>
            </w:r>
            <w:r w:rsidRPr="003A3769">
              <w:t>.</w:t>
            </w:r>
          </w:p>
          <w:p w:rsidR="00735FC0" w:rsidRPr="003A3769" w:rsidRDefault="00735FC0" w:rsidP="00735FC0">
            <w:pPr>
              <w:pStyle w:val="Tablenormal0"/>
            </w:pPr>
            <w:r w:rsidRPr="003A3769">
              <w:t>Define how often the Group or Local Welfare Plan will be reviewed.</w:t>
            </w:r>
          </w:p>
          <w:p w:rsidR="00735FC0" w:rsidRPr="003A3769" w:rsidRDefault="00735FC0" w:rsidP="00735FC0">
            <w:pPr>
              <w:pStyle w:val="Tablenormal0"/>
            </w:pPr>
            <w:r w:rsidRPr="003A3769">
              <w:t>Describe the review process (including a process for consultation).</w:t>
            </w:r>
          </w:p>
        </w:tc>
      </w:tr>
      <w:tr w:rsidR="00735FC0" w:rsidRPr="003A3769" w:rsidTr="00381BF0">
        <w:trPr>
          <w:cantSplit/>
        </w:trPr>
        <w:tc>
          <w:tcPr>
            <w:tcW w:w="1398" w:type="pct"/>
            <w:tcBorders>
              <w:top w:val="single" w:sz="6" w:space="0" w:color="005A9B" w:themeColor="background2"/>
              <w:bottom w:val="single" w:sz="6" w:space="0" w:color="005A9B" w:themeColor="background2"/>
            </w:tcBorders>
          </w:tcPr>
          <w:p w:rsidR="00735FC0" w:rsidRPr="003A3769" w:rsidRDefault="00735FC0" w:rsidP="00735FC0">
            <w:pPr>
              <w:pStyle w:val="Tablenormal0"/>
            </w:pPr>
            <w:r w:rsidRPr="003A3769">
              <w:t>Community-based planning</w:t>
            </w:r>
          </w:p>
        </w:tc>
        <w:tc>
          <w:tcPr>
            <w:tcW w:w="3602" w:type="pct"/>
            <w:tcBorders>
              <w:top w:val="single" w:sz="6" w:space="0" w:color="005A9B" w:themeColor="background2"/>
              <w:bottom w:val="single" w:sz="6" w:space="0" w:color="005A9B" w:themeColor="background2"/>
            </w:tcBorders>
          </w:tcPr>
          <w:p w:rsidR="00735FC0" w:rsidRPr="003A3769" w:rsidRDefault="00735FC0" w:rsidP="00735FC0">
            <w:pPr>
              <w:pStyle w:val="Tablenormal0"/>
            </w:pPr>
            <w:r w:rsidRPr="003A3769">
              <w:t>Describe how communities are currently engaged in welfare preparedness.  Include references to any community response or recovery plans.</w:t>
            </w:r>
          </w:p>
        </w:tc>
      </w:tr>
      <w:tr w:rsidR="00735FC0" w:rsidRPr="003A3769" w:rsidTr="00381BF0">
        <w:trPr>
          <w:cantSplit/>
        </w:trPr>
        <w:tc>
          <w:tcPr>
            <w:tcW w:w="1398" w:type="pct"/>
            <w:tcBorders>
              <w:top w:val="single" w:sz="6" w:space="0" w:color="005A9B" w:themeColor="background2"/>
              <w:bottom w:val="single" w:sz="6" w:space="0" w:color="005A9B" w:themeColor="background2"/>
            </w:tcBorders>
          </w:tcPr>
          <w:p w:rsidR="00735FC0" w:rsidRPr="003A3769" w:rsidRDefault="00735FC0" w:rsidP="00735FC0">
            <w:pPr>
              <w:pStyle w:val="Tablenormal0"/>
            </w:pPr>
            <w:r w:rsidRPr="003A3769">
              <w:t>Capability development</w:t>
            </w:r>
          </w:p>
        </w:tc>
        <w:tc>
          <w:tcPr>
            <w:tcW w:w="3602" w:type="pct"/>
            <w:tcBorders>
              <w:top w:val="single" w:sz="6" w:space="0" w:color="005A9B" w:themeColor="background2"/>
              <w:bottom w:val="single" w:sz="6" w:space="0" w:color="005A9B" w:themeColor="background2"/>
            </w:tcBorders>
          </w:tcPr>
          <w:p w:rsidR="00735FC0" w:rsidRPr="003A3769" w:rsidRDefault="00735FC0" w:rsidP="00735FC0">
            <w:pPr>
              <w:pStyle w:val="Tablenormal0"/>
            </w:pPr>
            <w:r w:rsidRPr="003A3769">
              <w:t>Identify capability development needs.</w:t>
            </w:r>
          </w:p>
          <w:p w:rsidR="00735FC0" w:rsidRPr="003A3769" w:rsidRDefault="00735FC0" w:rsidP="00735FC0">
            <w:pPr>
              <w:pStyle w:val="Tablenormal0"/>
            </w:pPr>
            <w:r w:rsidRPr="003A3769">
              <w:t>Identify capability development methods.</w:t>
            </w:r>
          </w:p>
          <w:p w:rsidR="00735FC0" w:rsidRPr="003A3769" w:rsidRDefault="00735FC0" w:rsidP="00735FC0">
            <w:pPr>
              <w:pStyle w:val="Tablenormal0"/>
            </w:pPr>
            <w:r w:rsidRPr="003A3769">
              <w:t>Describe how training will be developed and implemented across the CDEM Group.</w:t>
            </w:r>
          </w:p>
          <w:p w:rsidR="00735FC0" w:rsidRPr="003A3769" w:rsidRDefault="00735FC0" w:rsidP="00735FC0">
            <w:pPr>
              <w:pStyle w:val="Tablenormal0"/>
            </w:pPr>
            <w:r w:rsidRPr="003A3769">
              <w:t>List any upcoming exercises, especially those that include a welfare component.</w:t>
            </w:r>
          </w:p>
        </w:tc>
      </w:tr>
      <w:tr w:rsidR="00735FC0" w:rsidRPr="003A3769" w:rsidTr="00381BF0">
        <w:trPr>
          <w:cantSplit/>
        </w:trPr>
        <w:tc>
          <w:tcPr>
            <w:tcW w:w="1398" w:type="pct"/>
            <w:tcBorders>
              <w:top w:val="single" w:sz="6" w:space="0" w:color="005A9B" w:themeColor="background2"/>
              <w:bottom w:val="single" w:sz="12" w:space="0" w:color="005A9B" w:themeColor="background2"/>
            </w:tcBorders>
          </w:tcPr>
          <w:p w:rsidR="00735FC0" w:rsidRPr="003A3769" w:rsidRDefault="00735FC0" w:rsidP="00735FC0">
            <w:pPr>
              <w:pStyle w:val="Tablenormal0"/>
            </w:pPr>
            <w:r w:rsidRPr="003A3769">
              <w:t>Local welfare services delivery capacity</w:t>
            </w:r>
          </w:p>
        </w:tc>
        <w:tc>
          <w:tcPr>
            <w:tcW w:w="3602" w:type="pct"/>
            <w:tcBorders>
              <w:top w:val="single" w:sz="6" w:space="0" w:color="005A9B" w:themeColor="background2"/>
              <w:bottom w:val="single" w:sz="12" w:space="0" w:color="005A9B" w:themeColor="background2"/>
            </w:tcBorders>
          </w:tcPr>
          <w:p w:rsidR="00735FC0" w:rsidRPr="003A3769" w:rsidRDefault="00735FC0" w:rsidP="00735FC0">
            <w:pPr>
              <w:pStyle w:val="Tablenormal0"/>
            </w:pPr>
            <w:r w:rsidRPr="003A3769">
              <w:t>Describe local delivery capability and capacity.</w:t>
            </w:r>
          </w:p>
          <w:p w:rsidR="00735FC0" w:rsidRPr="003A3769" w:rsidRDefault="00735FC0" w:rsidP="00735FC0">
            <w:pPr>
              <w:pStyle w:val="Tablenormal0"/>
            </w:pPr>
            <w:r w:rsidRPr="003A3769">
              <w:t>Identify delivery issues and gaps.</w:t>
            </w:r>
          </w:p>
          <w:p w:rsidR="00735FC0" w:rsidRPr="003A3769" w:rsidRDefault="00735FC0" w:rsidP="00735FC0">
            <w:pPr>
              <w:pStyle w:val="Tablenormal0"/>
            </w:pPr>
            <w:r w:rsidRPr="003A3769">
              <w:t>Confirm how delivery gaps will be addressed, and the CDEM Group will monitor effectiveness.</w:t>
            </w:r>
          </w:p>
        </w:tc>
      </w:tr>
    </w:tbl>
    <w:p w:rsidR="00735FC0" w:rsidRPr="003A3769" w:rsidRDefault="00735FC0" w:rsidP="00735FC0">
      <w:pPr>
        <w:rPr>
          <w:lang w:eastAsia="en-NZ"/>
        </w:rPr>
      </w:pPr>
    </w:p>
    <w:p w:rsidR="00735FC0" w:rsidRPr="00735FC0" w:rsidRDefault="00735FC0" w:rsidP="00735FC0">
      <w:r w:rsidRPr="00735FC0">
        <w:br w:type="page"/>
      </w:r>
    </w:p>
    <w:p w:rsidR="00735FC0" w:rsidRPr="003A3769" w:rsidRDefault="00735FC0" w:rsidP="00735FC0">
      <w:pPr>
        <w:pStyle w:val="Heading7"/>
      </w:pPr>
      <w:bookmarkStart w:id="5" w:name="_Toc421601559"/>
      <w:bookmarkStart w:id="6" w:name="_Toc433108533"/>
      <w:r w:rsidRPr="003A3769">
        <w:lastRenderedPageBreak/>
        <w:t>Response and recovery</w:t>
      </w:r>
      <w:bookmarkEnd w:id="5"/>
      <w:bookmarkEnd w:id="6"/>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8"/>
        <w:gridCol w:w="7792"/>
      </w:tblGrid>
      <w:tr w:rsidR="00735FC0" w:rsidRPr="003A3769" w:rsidTr="00381BF0">
        <w:trPr>
          <w:cantSplit/>
        </w:trPr>
        <w:tc>
          <w:tcPr>
            <w:tcW w:w="1000" w:type="pct"/>
            <w:tcMar>
              <w:right w:w="227" w:type="dxa"/>
            </w:tcMar>
          </w:tcPr>
          <w:p w:rsidR="00735FC0" w:rsidRPr="003A3769" w:rsidRDefault="00735FC0" w:rsidP="00735FC0"/>
        </w:tc>
        <w:tc>
          <w:tcPr>
            <w:tcW w:w="4000" w:type="pct"/>
          </w:tcPr>
          <w:p w:rsidR="00735FC0" w:rsidRPr="003A3769" w:rsidRDefault="00735FC0" w:rsidP="00735FC0">
            <w:r w:rsidRPr="003A3769">
              <w:t xml:space="preserve">The following table describes the recommended content for the </w:t>
            </w:r>
            <w:r w:rsidRPr="003A3769">
              <w:rPr>
                <w:i/>
              </w:rPr>
              <w:t>Response and recovery</w:t>
            </w:r>
            <w:r w:rsidRPr="003A3769">
              <w:t xml:space="preserve"> section of a Group or Local Welfare Plan.</w:t>
            </w:r>
          </w:p>
        </w:tc>
      </w:tr>
    </w:tbl>
    <w:p w:rsidR="00735FC0" w:rsidRDefault="00735FC0" w:rsidP="00735FC0">
      <w:pPr>
        <w:pStyle w:val="Caption"/>
        <w:keepNext/>
      </w:pPr>
      <w:r>
        <w:t xml:space="preserve">Table </w:t>
      </w:r>
      <w:r w:rsidR="00734030">
        <w:fldChar w:fldCharType="begin"/>
      </w:r>
      <w:r>
        <w:instrText xml:space="preserve"> SEQ Table \* ARABIC </w:instrText>
      </w:r>
      <w:r w:rsidR="00734030">
        <w:fldChar w:fldCharType="separate"/>
      </w:r>
      <w:proofErr w:type="gramStart"/>
      <w:r>
        <w:rPr>
          <w:noProof/>
        </w:rPr>
        <w:t>4</w:t>
      </w:r>
      <w:r w:rsidR="00734030">
        <w:rPr>
          <w:noProof/>
        </w:rPr>
        <w:fldChar w:fldCharType="end"/>
      </w:r>
      <w:r w:rsidRPr="007F7E40">
        <w:t xml:space="preserve"> Recommended content for </w:t>
      </w:r>
      <w:r w:rsidRPr="00593087">
        <w:rPr>
          <w:i/>
        </w:rPr>
        <w:t>Response and recovery</w:t>
      </w:r>
      <w:r w:rsidRPr="007F7E40">
        <w:t xml:space="preserve"> section</w:t>
      </w:r>
      <w:proofErr w:type="gramEnd"/>
    </w:p>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2723"/>
        <w:gridCol w:w="7017"/>
      </w:tblGrid>
      <w:tr w:rsidR="00735FC0" w:rsidRPr="003A3769" w:rsidTr="00381BF0">
        <w:trPr>
          <w:cantSplit/>
        </w:trPr>
        <w:tc>
          <w:tcPr>
            <w:tcW w:w="1398"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735FC0" w:rsidRPr="003A3769" w:rsidRDefault="00735FC0" w:rsidP="00735FC0">
            <w:pPr>
              <w:pStyle w:val="Tableheading"/>
            </w:pPr>
            <w:r w:rsidRPr="003A3769">
              <w:t>Sub-section or heading</w:t>
            </w:r>
          </w:p>
        </w:tc>
        <w:tc>
          <w:tcPr>
            <w:tcW w:w="3602"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735FC0" w:rsidRPr="003A3769" w:rsidRDefault="00735FC0" w:rsidP="00735FC0">
            <w:pPr>
              <w:pStyle w:val="Tableheading"/>
            </w:pPr>
            <w:r w:rsidRPr="003A3769">
              <w:t>Content</w:t>
            </w:r>
          </w:p>
        </w:tc>
      </w:tr>
      <w:tr w:rsidR="00735FC0" w:rsidRPr="003A3769" w:rsidTr="00381BF0">
        <w:trPr>
          <w:cantSplit/>
        </w:trPr>
        <w:tc>
          <w:tcPr>
            <w:tcW w:w="1398" w:type="pct"/>
            <w:tcBorders>
              <w:top w:val="single" w:sz="6" w:space="0" w:color="005A9B" w:themeColor="background2"/>
              <w:bottom w:val="single" w:sz="6" w:space="0" w:color="005A9B" w:themeColor="background2"/>
            </w:tcBorders>
          </w:tcPr>
          <w:p w:rsidR="00735FC0" w:rsidRPr="003A3769" w:rsidRDefault="00735FC0" w:rsidP="00735FC0">
            <w:pPr>
              <w:pStyle w:val="Tablenormal0"/>
            </w:pPr>
            <w:r w:rsidRPr="003A3769">
              <w:t>Role of the Welfare function in response</w:t>
            </w:r>
          </w:p>
        </w:tc>
        <w:tc>
          <w:tcPr>
            <w:tcW w:w="3602" w:type="pct"/>
            <w:tcBorders>
              <w:top w:val="single" w:sz="6" w:space="0" w:color="005A9B" w:themeColor="background2"/>
              <w:bottom w:val="single" w:sz="6" w:space="0" w:color="005A9B" w:themeColor="background2"/>
            </w:tcBorders>
          </w:tcPr>
          <w:p w:rsidR="00735FC0" w:rsidRPr="003A3769" w:rsidRDefault="00735FC0" w:rsidP="00735FC0">
            <w:pPr>
              <w:pStyle w:val="Tablenormal0"/>
            </w:pPr>
            <w:r w:rsidRPr="003A3769">
              <w:t>Describe welfare role as it applies to the CDEM Group or local area.</w:t>
            </w:r>
          </w:p>
          <w:p w:rsidR="00735FC0" w:rsidRPr="003A3769" w:rsidRDefault="00735FC0" w:rsidP="00735FC0">
            <w:pPr>
              <w:pStyle w:val="Tablenormal0"/>
            </w:pPr>
            <w:r w:rsidRPr="003A3769">
              <w:t>Include a list of:</w:t>
            </w:r>
          </w:p>
          <w:p w:rsidR="00735FC0" w:rsidRPr="003A3769" w:rsidRDefault="00735FC0" w:rsidP="00735FC0">
            <w:pPr>
              <w:pStyle w:val="Tablebullet"/>
            </w:pPr>
            <w:r w:rsidRPr="003A3769">
              <w:t>basic structure of the Welfare team in an ECC</w:t>
            </w:r>
          </w:p>
          <w:p w:rsidR="00735FC0" w:rsidRPr="003A3769" w:rsidRDefault="00735FC0" w:rsidP="00735FC0">
            <w:pPr>
              <w:pStyle w:val="Tablebullet"/>
            </w:pPr>
            <w:r w:rsidRPr="003A3769">
              <w:t>basic structure of the Welfare team in EOCs (if applicable)</w:t>
            </w:r>
          </w:p>
          <w:p w:rsidR="00735FC0" w:rsidRPr="003A3769" w:rsidRDefault="00735FC0" w:rsidP="00735FC0">
            <w:pPr>
              <w:pStyle w:val="Tablebullet"/>
            </w:pPr>
            <w:proofErr w:type="gramStart"/>
            <w:r w:rsidRPr="003A3769">
              <w:t>possible</w:t>
            </w:r>
            <w:proofErr w:type="gramEnd"/>
            <w:r w:rsidRPr="003A3769">
              <w:t xml:space="preserve"> locations for CDCs, and a description of the relationships between the Welfare function and CDC staff.</w:t>
            </w:r>
          </w:p>
          <w:p w:rsidR="00735FC0" w:rsidRPr="003A3769" w:rsidRDefault="00735FC0" w:rsidP="00735FC0">
            <w:pPr>
              <w:pStyle w:val="Tablenormal0"/>
            </w:pPr>
            <w:r w:rsidRPr="003A3769">
              <w:t>Outline key response relationships and linkages, such as with the Controller, WCG or local welfare committee, and the other CIMS functions in coordination centres.</w:t>
            </w:r>
          </w:p>
        </w:tc>
      </w:tr>
      <w:tr w:rsidR="00735FC0" w:rsidRPr="003A3769" w:rsidTr="00381BF0">
        <w:trPr>
          <w:cantSplit/>
        </w:trPr>
        <w:tc>
          <w:tcPr>
            <w:tcW w:w="1398" w:type="pct"/>
            <w:tcBorders>
              <w:top w:val="single" w:sz="6" w:space="0" w:color="005A9B" w:themeColor="background2"/>
              <w:bottom w:val="single" w:sz="6" w:space="0" w:color="005A9B" w:themeColor="background2"/>
            </w:tcBorders>
          </w:tcPr>
          <w:p w:rsidR="00735FC0" w:rsidRPr="003A3769" w:rsidRDefault="00735FC0" w:rsidP="00735FC0">
            <w:pPr>
              <w:pStyle w:val="Tablenormal0"/>
            </w:pPr>
            <w:r w:rsidRPr="003A3769">
              <w:t>Activation</w:t>
            </w:r>
          </w:p>
        </w:tc>
        <w:tc>
          <w:tcPr>
            <w:tcW w:w="3602" w:type="pct"/>
            <w:tcBorders>
              <w:top w:val="single" w:sz="6" w:space="0" w:color="005A9B" w:themeColor="background2"/>
              <w:bottom w:val="single" w:sz="6" w:space="0" w:color="005A9B" w:themeColor="background2"/>
            </w:tcBorders>
          </w:tcPr>
          <w:p w:rsidR="00735FC0" w:rsidRPr="003A3769" w:rsidRDefault="00735FC0" w:rsidP="00735FC0">
            <w:pPr>
              <w:pStyle w:val="Tablenormal0"/>
            </w:pPr>
            <w:r w:rsidRPr="003A3769">
              <w:t>Describe procedures for activation of the Welfare function in response, including:</w:t>
            </w:r>
          </w:p>
          <w:p w:rsidR="00735FC0" w:rsidRPr="003A3769" w:rsidRDefault="00735FC0" w:rsidP="00735FC0">
            <w:pPr>
              <w:pStyle w:val="Tablebullet"/>
            </w:pPr>
            <w:r w:rsidRPr="003A3769">
              <w:t>roles of CDEM Group Welfare Manager and Local Welfare Managers</w:t>
            </w:r>
          </w:p>
          <w:p w:rsidR="00735FC0" w:rsidRPr="003A3769" w:rsidRDefault="00735FC0" w:rsidP="00735FC0">
            <w:pPr>
              <w:pStyle w:val="Tablebullet"/>
            </w:pPr>
            <w:r w:rsidRPr="003A3769">
              <w:t>activating Welfare in ECCs/EOCs</w:t>
            </w:r>
          </w:p>
          <w:p w:rsidR="00735FC0" w:rsidRPr="003A3769" w:rsidRDefault="00735FC0" w:rsidP="00735FC0">
            <w:pPr>
              <w:pStyle w:val="Tablebullet"/>
            </w:pPr>
            <w:r w:rsidRPr="003A3769">
              <w:t>activating CDCs</w:t>
            </w:r>
          </w:p>
          <w:p w:rsidR="00735FC0" w:rsidRPr="003A3769" w:rsidRDefault="00735FC0" w:rsidP="00735FC0">
            <w:pPr>
              <w:pStyle w:val="Tablebullet"/>
            </w:pPr>
            <w:proofErr w:type="gramStart"/>
            <w:r w:rsidRPr="003A3769">
              <w:t>convening</w:t>
            </w:r>
            <w:proofErr w:type="gramEnd"/>
            <w:r w:rsidRPr="003A3769">
              <w:t xml:space="preserve"> the WCG and local welfare committees.</w:t>
            </w:r>
          </w:p>
        </w:tc>
      </w:tr>
      <w:tr w:rsidR="00735FC0" w:rsidRPr="003A3769" w:rsidTr="00381BF0">
        <w:trPr>
          <w:cantSplit/>
        </w:trPr>
        <w:tc>
          <w:tcPr>
            <w:tcW w:w="1398" w:type="pct"/>
            <w:tcBorders>
              <w:top w:val="single" w:sz="6" w:space="0" w:color="005A9B" w:themeColor="background2"/>
              <w:bottom w:val="single" w:sz="6" w:space="0" w:color="005A9B" w:themeColor="background2"/>
            </w:tcBorders>
          </w:tcPr>
          <w:p w:rsidR="00735FC0" w:rsidRPr="003A3769" w:rsidRDefault="00735FC0" w:rsidP="00735FC0">
            <w:pPr>
              <w:pStyle w:val="Tablenormal0"/>
            </w:pPr>
            <w:r w:rsidRPr="003A3769">
              <w:t>Links to other CIMS functions</w:t>
            </w:r>
          </w:p>
        </w:tc>
        <w:tc>
          <w:tcPr>
            <w:tcW w:w="3602" w:type="pct"/>
            <w:tcBorders>
              <w:top w:val="single" w:sz="6" w:space="0" w:color="005A9B" w:themeColor="background2"/>
              <w:bottom w:val="single" w:sz="6" w:space="0" w:color="005A9B" w:themeColor="background2"/>
            </w:tcBorders>
          </w:tcPr>
          <w:p w:rsidR="00735FC0" w:rsidRPr="003A3769" w:rsidRDefault="00735FC0" w:rsidP="00735FC0">
            <w:pPr>
              <w:pStyle w:val="Tablenormal0"/>
            </w:pPr>
            <w:r w:rsidRPr="003A3769">
              <w:t>Describe how the activities of the other coordination centre functions will interact with welfare:</w:t>
            </w:r>
          </w:p>
          <w:p w:rsidR="00735FC0" w:rsidRPr="003A3769" w:rsidRDefault="00735FC0" w:rsidP="00735FC0">
            <w:pPr>
              <w:pStyle w:val="Tablebullet"/>
            </w:pPr>
            <w:r w:rsidRPr="003A3769">
              <w:t>Volunteer Coordination (under direction of Operations)</w:t>
            </w:r>
          </w:p>
          <w:p w:rsidR="00735FC0" w:rsidRPr="003A3769" w:rsidRDefault="00735FC0" w:rsidP="00735FC0">
            <w:pPr>
              <w:pStyle w:val="Tablebullet"/>
            </w:pPr>
            <w:r w:rsidRPr="003A3769">
              <w:t>Logistics (for example, some Logistics sub-functions, such as Supply, Transport, Facilities, Catering, and ICT, may be involved in the set up and management of CDCs)</w:t>
            </w:r>
          </w:p>
          <w:p w:rsidR="00735FC0" w:rsidRPr="003A3769" w:rsidRDefault="00735FC0" w:rsidP="00735FC0">
            <w:pPr>
              <w:pStyle w:val="Tablebullet"/>
            </w:pPr>
            <w:r w:rsidRPr="003A3769">
              <w:t>PIM (is responsible for drafting and issuing public messaging related to welfare services sub-functions).</w:t>
            </w:r>
          </w:p>
        </w:tc>
      </w:tr>
      <w:tr w:rsidR="00735FC0" w:rsidRPr="003A3769" w:rsidTr="00381BF0">
        <w:trPr>
          <w:cantSplit/>
        </w:trPr>
        <w:tc>
          <w:tcPr>
            <w:tcW w:w="1398" w:type="pct"/>
            <w:tcBorders>
              <w:top w:val="single" w:sz="6" w:space="0" w:color="005A9B" w:themeColor="background2"/>
              <w:bottom w:val="single" w:sz="6" w:space="0" w:color="005A9B" w:themeColor="background2"/>
            </w:tcBorders>
          </w:tcPr>
          <w:p w:rsidR="00735FC0" w:rsidRPr="003A3769" w:rsidRDefault="00735FC0" w:rsidP="00735FC0">
            <w:pPr>
              <w:pStyle w:val="Tablenormal0"/>
            </w:pPr>
            <w:r w:rsidRPr="003A3769">
              <w:t xml:space="preserve">Management of welfare services delivery </w:t>
            </w:r>
          </w:p>
        </w:tc>
        <w:tc>
          <w:tcPr>
            <w:tcW w:w="3602" w:type="pct"/>
            <w:tcBorders>
              <w:top w:val="single" w:sz="6" w:space="0" w:color="005A9B" w:themeColor="background2"/>
              <w:bottom w:val="single" w:sz="6" w:space="0" w:color="005A9B" w:themeColor="background2"/>
            </w:tcBorders>
          </w:tcPr>
          <w:p w:rsidR="00735FC0" w:rsidRPr="003A3769" w:rsidRDefault="00735FC0" w:rsidP="00735FC0">
            <w:pPr>
              <w:pStyle w:val="Tablenormal0"/>
            </w:pPr>
            <w:r w:rsidRPr="003A3769">
              <w:t>Describe the roles of the agencies responsible for the welfare services sub-functions:</w:t>
            </w:r>
          </w:p>
          <w:p w:rsidR="00735FC0" w:rsidRPr="003A3769" w:rsidRDefault="00735FC0" w:rsidP="00735FC0">
            <w:pPr>
              <w:pStyle w:val="Tablebullet"/>
            </w:pPr>
            <w:r w:rsidRPr="003A3769">
              <w:t>registration</w:t>
            </w:r>
          </w:p>
          <w:p w:rsidR="00735FC0" w:rsidRPr="003A3769" w:rsidRDefault="00735FC0" w:rsidP="00735FC0">
            <w:pPr>
              <w:pStyle w:val="Tablebullet"/>
            </w:pPr>
            <w:r w:rsidRPr="003A3769">
              <w:t>needs assessment</w:t>
            </w:r>
          </w:p>
          <w:p w:rsidR="00735FC0" w:rsidRPr="003A3769" w:rsidRDefault="00735FC0" w:rsidP="00735FC0">
            <w:pPr>
              <w:pStyle w:val="Tablebullet"/>
            </w:pPr>
            <w:r w:rsidRPr="003A3769">
              <w:t>inquiry</w:t>
            </w:r>
          </w:p>
          <w:p w:rsidR="00735FC0" w:rsidRPr="003A3769" w:rsidRDefault="00735FC0" w:rsidP="00735FC0">
            <w:pPr>
              <w:pStyle w:val="Tablebullet"/>
            </w:pPr>
            <w:r w:rsidRPr="003A3769">
              <w:t>care and protection services for children and young people</w:t>
            </w:r>
          </w:p>
          <w:p w:rsidR="00735FC0" w:rsidRPr="003A3769" w:rsidRDefault="00735FC0" w:rsidP="00735FC0">
            <w:pPr>
              <w:pStyle w:val="Tablebullet"/>
            </w:pPr>
            <w:r w:rsidRPr="003A3769">
              <w:t>psychosocial support</w:t>
            </w:r>
          </w:p>
          <w:p w:rsidR="00735FC0" w:rsidRPr="003A3769" w:rsidRDefault="00735FC0" w:rsidP="00735FC0">
            <w:pPr>
              <w:pStyle w:val="Tablebullet"/>
            </w:pPr>
            <w:r w:rsidRPr="003A3769">
              <w:t>household goods and services</w:t>
            </w:r>
          </w:p>
          <w:p w:rsidR="00735FC0" w:rsidRPr="003A3769" w:rsidRDefault="00735FC0" w:rsidP="00735FC0">
            <w:pPr>
              <w:pStyle w:val="Tablebullet"/>
            </w:pPr>
            <w:r w:rsidRPr="003A3769">
              <w:t>financial assistance</w:t>
            </w:r>
          </w:p>
          <w:p w:rsidR="00735FC0" w:rsidRPr="003A3769" w:rsidRDefault="00735FC0" w:rsidP="00735FC0">
            <w:pPr>
              <w:pStyle w:val="Tablebullet"/>
            </w:pPr>
            <w:r w:rsidRPr="003A3769">
              <w:t>shelter and accommodation</w:t>
            </w:r>
          </w:p>
          <w:p w:rsidR="00735FC0" w:rsidRPr="003A3769" w:rsidRDefault="00735FC0" w:rsidP="00735FC0">
            <w:pPr>
              <w:pStyle w:val="Tablebullet"/>
            </w:pPr>
            <w:proofErr w:type="gramStart"/>
            <w:r w:rsidRPr="003A3769">
              <w:t>animal</w:t>
            </w:r>
            <w:proofErr w:type="gramEnd"/>
            <w:r w:rsidRPr="003A3769">
              <w:t xml:space="preserve"> welfare.</w:t>
            </w:r>
          </w:p>
          <w:p w:rsidR="00735FC0" w:rsidRPr="00B37471" w:rsidRDefault="00735FC0" w:rsidP="00735FC0">
            <w:pPr>
              <w:pStyle w:val="Tablenormal0"/>
            </w:pPr>
            <w:r w:rsidRPr="00B37471">
              <w:t>Describe the roles of the support agencies for each sub-function.</w:t>
            </w:r>
          </w:p>
          <w:p w:rsidR="00735FC0" w:rsidRPr="00B37471" w:rsidRDefault="00735FC0" w:rsidP="00735FC0">
            <w:pPr>
              <w:pStyle w:val="Tablenormal0"/>
            </w:pPr>
            <w:r w:rsidRPr="00B37471">
              <w:t xml:space="preserve">Include relevant plans, </w:t>
            </w:r>
            <w:r>
              <w:t>Standard Operating Procedures (</w:t>
            </w:r>
            <w:r w:rsidRPr="00B37471">
              <w:t>SOPs</w:t>
            </w:r>
            <w:r>
              <w:t>)</w:t>
            </w:r>
            <w:r w:rsidRPr="00B37471">
              <w:t>, M</w:t>
            </w:r>
            <w:r>
              <w:t xml:space="preserve">emoranda </w:t>
            </w:r>
            <w:r w:rsidRPr="00B37471">
              <w:t>O</w:t>
            </w:r>
            <w:r>
              <w:t xml:space="preserve">f </w:t>
            </w:r>
            <w:r w:rsidRPr="00B37471">
              <w:t>U</w:t>
            </w:r>
            <w:r>
              <w:t>nderstanding (MOU)</w:t>
            </w:r>
            <w:r w:rsidRPr="00B37471">
              <w:t>, or operational arrangements between these agencies (or refer or link to them if inclusion is impractical).</w:t>
            </w:r>
          </w:p>
          <w:p w:rsidR="00735FC0" w:rsidRPr="003A3769" w:rsidRDefault="00735FC0" w:rsidP="00735FC0">
            <w:pPr>
              <w:pStyle w:val="Tablenormal0"/>
            </w:pPr>
            <w:r w:rsidRPr="00B37471">
              <w:t>Describe the possible roles of any community-based organisations.</w:t>
            </w:r>
          </w:p>
        </w:tc>
      </w:tr>
      <w:tr w:rsidR="00735FC0" w:rsidRPr="003A3769" w:rsidTr="00381BF0">
        <w:trPr>
          <w:cantSplit/>
        </w:trPr>
        <w:tc>
          <w:tcPr>
            <w:tcW w:w="1398" w:type="pct"/>
            <w:tcBorders>
              <w:top w:val="single" w:sz="6" w:space="0" w:color="005A9B" w:themeColor="background2"/>
              <w:bottom w:val="single" w:sz="12" w:space="0" w:color="005A9B" w:themeColor="background2"/>
            </w:tcBorders>
          </w:tcPr>
          <w:p w:rsidR="00735FC0" w:rsidRPr="003A3769" w:rsidRDefault="00735FC0" w:rsidP="00735FC0">
            <w:pPr>
              <w:pStyle w:val="Tablenormal0"/>
            </w:pPr>
            <w:r w:rsidRPr="003A3769">
              <w:t>Transition from response to recovery</w:t>
            </w:r>
          </w:p>
        </w:tc>
        <w:tc>
          <w:tcPr>
            <w:tcW w:w="3602" w:type="pct"/>
            <w:tcBorders>
              <w:top w:val="single" w:sz="6" w:space="0" w:color="005A9B" w:themeColor="background2"/>
              <w:bottom w:val="single" w:sz="12" w:space="0" w:color="005A9B" w:themeColor="background2"/>
            </w:tcBorders>
          </w:tcPr>
          <w:p w:rsidR="00735FC0" w:rsidRPr="003A3769" w:rsidRDefault="00735FC0" w:rsidP="00735FC0">
            <w:pPr>
              <w:pStyle w:val="Tablenormal0"/>
            </w:pPr>
            <w:r w:rsidRPr="003A3769">
              <w:t>Describe welfare transition arrangements alongside response and recovery plans.</w:t>
            </w:r>
          </w:p>
        </w:tc>
      </w:tr>
    </w:tbl>
    <w:p w:rsidR="00735FC0" w:rsidRPr="003A3769" w:rsidRDefault="00735FC0" w:rsidP="00735FC0">
      <w:pPr>
        <w:pStyle w:val="Heading7"/>
      </w:pPr>
      <w:bookmarkStart w:id="7" w:name="_Toc421601560"/>
      <w:bookmarkStart w:id="8" w:name="_Toc433108534"/>
      <w:r w:rsidRPr="003A3769">
        <w:lastRenderedPageBreak/>
        <w:t>Monitoring, reporting, and review</w:t>
      </w:r>
      <w:bookmarkEnd w:id="7"/>
      <w:bookmarkEnd w:id="8"/>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8"/>
        <w:gridCol w:w="7792"/>
      </w:tblGrid>
      <w:tr w:rsidR="00735FC0" w:rsidRPr="003A3769" w:rsidTr="00381BF0">
        <w:trPr>
          <w:cantSplit/>
        </w:trPr>
        <w:tc>
          <w:tcPr>
            <w:tcW w:w="1000" w:type="pct"/>
            <w:tcMar>
              <w:right w:w="227" w:type="dxa"/>
            </w:tcMar>
          </w:tcPr>
          <w:p w:rsidR="00735FC0" w:rsidRPr="003A3769" w:rsidRDefault="00735FC0" w:rsidP="00381BF0">
            <w:pPr>
              <w:rPr>
                <w:rFonts w:ascii="Arial Narrow" w:hAnsi="Arial Narrow"/>
                <w:b/>
                <w:color w:val="005A9B" w:themeColor="background2"/>
              </w:rPr>
            </w:pPr>
          </w:p>
        </w:tc>
        <w:tc>
          <w:tcPr>
            <w:tcW w:w="4000" w:type="pct"/>
          </w:tcPr>
          <w:p w:rsidR="00735FC0" w:rsidRPr="003A3769" w:rsidRDefault="00735FC0" w:rsidP="00381BF0">
            <w:r w:rsidRPr="003A3769">
              <w:t xml:space="preserve">The following table describes the recommended content for the </w:t>
            </w:r>
            <w:r w:rsidRPr="003A3769">
              <w:rPr>
                <w:i/>
              </w:rPr>
              <w:t>Monitoring, reporting, and review</w:t>
            </w:r>
            <w:r w:rsidRPr="003A3769">
              <w:t xml:space="preserve"> section of a Group or Local Welfare Plan.</w:t>
            </w:r>
          </w:p>
        </w:tc>
      </w:tr>
    </w:tbl>
    <w:p w:rsidR="00735FC0" w:rsidRDefault="00735FC0" w:rsidP="00735FC0">
      <w:pPr>
        <w:pStyle w:val="Caption"/>
        <w:keepNext/>
      </w:pPr>
      <w:r>
        <w:t xml:space="preserve">Table </w:t>
      </w:r>
      <w:r w:rsidR="00734030">
        <w:fldChar w:fldCharType="begin"/>
      </w:r>
      <w:r>
        <w:instrText xml:space="preserve"> SEQ Table \* ARABIC </w:instrText>
      </w:r>
      <w:r w:rsidR="00734030">
        <w:fldChar w:fldCharType="separate"/>
      </w:r>
      <w:proofErr w:type="gramStart"/>
      <w:r>
        <w:rPr>
          <w:noProof/>
        </w:rPr>
        <w:t>5</w:t>
      </w:r>
      <w:r w:rsidR="00734030">
        <w:rPr>
          <w:noProof/>
        </w:rPr>
        <w:fldChar w:fldCharType="end"/>
      </w:r>
      <w:r>
        <w:t xml:space="preserve"> </w:t>
      </w:r>
      <w:r w:rsidRPr="007F7E40">
        <w:t>Recommended content</w:t>
      </w:r>
      <w:proofErr w:type="gramEnd"/>
      <w:r w:rsidRPr="007F7E40">
        <w:t xml:space="preserve"> for </w:t>
      </w:r>
      <w:r>
        <w:t>Monitoring, reporting, and review</w:t>
      </w:r>
      <w:r w:rsidRPr="007F7E40">
        <w:t xml:space="preserve"> section</w:t>
      </w:r>
    </w:p>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2723"/>
        <w:gridCol w:w="7017"/>
      </w:tblGrid>
      <w:tr w:rsidR="00735FC0" w:rsidRPr="003A3769" w:rsidTr="00381BF0">
        <w:trPr>
          <w:cantSplit/>
        </w:trPr>
        <w:tc>
          <w:tcPr>
            <w:tcW w:w="1398"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735FC0" w:rsidRPr="003A3769" w:rsidRDefault="00735FC0" w:rsidP="00735FC0">
            <w:pPr>
              <w:pStyle w:val="Tableheading"/>
            </w:pPr>
            <w:r w:rsidRPr="003A3769">
              <w:t>Sub-section or heading</w:t>
            </w:r>
          </w:p>
        </w:tc>
        <w:tc>
          <w:tcPr>
            <w:tcW w:w="3602"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735FC0" w:rsidRPr="003A3769" w:rsidRDefault="00735FC0" w:rsidP="00735FC0">
            <w:pPr>
              <w:pStyle w:val="Tableheading"/>
            </w:pPr>
            <w:r w:rsidRPr="003A3769">
              <w:t>Content</w:t>
            </w:r>
          </w:p>
        </w:tc>
      </w:tr>
      <w:tr w:rsidR="00735FC0" w:rsidRPr="003A3769" w:rsidTr="00381BF0">
        <w:trPr>
          <w:cantSplit/>
        </w:trPr>
        <w:tc>
          <w:tcPr>
            <w:tcW w:w="1398" w:type="pct"/>
            <w:tcBorders>
              <w:top w:val="single" w:sz="6" w:space="0" w:color="005A9B" w:themeColor="background2"/>
              <w:bottom w:val="single" w:sz="6" w:space="0" w:color="005A9B" w:themeColor="background2"/>
            </w:tcBorders>
          </w:tcPr>
          <w:p w:rsidR="00735FC0" w:rsidRPr="003A3769" w:rsidRDefault="00735FC0" w:rsidP="00735FC0">
            <w:pPr>
              <w:pStyle w:val="Tablenormal0"/>
            </w:pPr>
            <w:r w:rsidRPr="003A3769">
              <w:t>Monitoring activities</w:t>
            </w:r>
          </w:p>
        </w:tc>
        <w:tc>
          <w:tcPr>
            <w:tcW w:w="3602" w:type="pct"/>
            <w:tcBorders>
              <w:top w:val="single" w:sz="6" w:space="0" w:color="005A9B" w:themeColor="background2"/>
              <w:bottom w:val="single" w:sz="6" w:space="0" w:color="005A9B" w:themeColor="background2"/>
            </w:tcBorders>
          </w:tcPr>
          <w:p w:rsidR="00735FC0" w:rsidRPr="003A3769" w:rsidRDefault="00735FC0" w:rsidP="00735FC0">
            <w:pPr>
              <w:pStyle w:val="Tablenormal0"/>
            </w:pPr>
            <w:r w:rsidRPr="003A3769">
              <w:t>Describe the monitoring activities that will be undertaken (include timeframes and responsibilities).</w:t>
            </w:r>
          </w:p>
        </w:tc>
      </w:tr>
      <w:tr w:rsidR="00735FC0" w:rsidRPr="003A3769" w:rsidTr="00381BF0">
        <w:trPr>
          <w:cantSplit/>
        </w:trPr>
        <w:tc>
          <w:tcPr>
            <w:tcW w:w="1398" w:type="pct"/>
            <w:tcBorders>
              <w:top w:val="single" w:sz="6" w:space="0" w:color="005A9B" w:themeColor="background2"/>
              <w:bottom w:val="single" w:sz="6" w:space="0" w:color="005A9B" w:themeColor="background2"/>
            </w:tcBorders>
          </w:tcPr>
          <w:p w:rsidR="00735FC0" w:rsidRPr="003A3769" w:rsidRDefault="00735FC0" w:rsidP="00735FC0">
            <w:pPr>
              <w:pStyle w:val="Tablenormal0"/>
            </w:pPr>
            <w:r w:rsidRPr="003A3769">
              <w:t>Reporting</w:t>
            </w:r>
          </w:p>
        </w:tc>
        <w:tc>
          <w:tcPr>
            <w:tcW w:w="3602" w:type="pct"/>
            <w:tcBorders>
              <w:top w:val="single" w:sz="6" w:space="0" w:color="005A9B" w:themeColor="background2"/>
              <w:bottom w:val="single" w:sz="6" w:space="0" w:color="005A9B" w:themeColor="background2"/>
            </w:tcBorders>
          </w:tcPr>
          <w:p w:rsidR="00735FC0" w:rsidRPr="003A3769" w:rsidRDefault="00735FC0" w:rsidP="00735FC0">
            <w:pPr>
              <w:pStyle w:val="Tablenormal0"/>
            </w:pPr>
            <w:r w:rsidRPr="003A3769">
              <w:t>Describe reporting requirements, including:</w:t>
            </w:r>
          </w:p>
          <w:p w:rsidR="00735FC0" w:rsidRPr="003A3769" w:rsidRDefault="00735FC0" w:rsidP="00735FC0">
            <w:pPr>
              <w:pStyle w:val="Tablebullet"/>
            </w:pPr>
            <w:r w:rsidRPr="003A3769">
              <w:t>how often CDEM Group Welfare Managers will report to the CEG on welfare activities and progress</w:t>
            </w:r>
          </w:p>
          <w:p w:rsidR="00735FC0" w:rsidRPr="003A3769" w:rsidRDefault="00735FC0" w:rsidP="00735FC0">
            <w:pPr>
              <w:pStyle w:val="Tablebullet"/>
            </w:pPr>
            <w:proofErr w:type="gramStart"/>
            <w:r w:rsidRPr="003A3769">
              <w:t>any</w:t>
            </w:r>
            <w:proofErr w:type="gramEnd"/>
            <w:r w:rsidRPr="003A3769">
              <w:t xml:space="preserve"> documented reports that will be developed and issued periodically (for example, progress reports on welfare-related work programmes).</w:t>
            </w:r>
          </w:p>
        </w:tc>
      </w:tr>
      <w:tr w:rsidR="00735FC0" w:rsidRPr="003A3769" w:rsidTr="00381BF0">
        <w:trPr>
          <w:cantSplit/>
        </w:trPr>
        <w:tc>
          <w:tcPr>
            <w:tcW w:w="1398" w:type="pct"/>
            <w:tcBorders>
              <w:top w:val="single" w:sz="6" w:space="0" w:color="005A9B" w:themeColor="background2"/>
              <w:bottom w:val="single" w:sz="12" w:space="0" w:color="005A9B" w:themeColor="background2"/>
            </w:tcBorders>
          </w:tcPr>
          <w:p w:rsidR="00735FC0" w:rsidRPr="003A3769" w:rsidRDefault="00735FC0" w:rsidP="00735FC0">
            <w:pPr>
              <w:pStyle w:val="Tablenormal0"/>
            </w:pPr>
            <w:r w:rsidRPr="003A3769">
              <w:t>Review of the Welfare Plan</w:t>
            </w:r>
          </w:p>
        </w:tc>
        <w:tc>
          <w:tcPr>
            <w:tcW w:w="3602" w:type="pct"/>
            <w:tcBorders>
              <w:top w:val="single" w:sz="6" w:space="0" w:color="005A9B" w:themeColor="background2"/>
              <w:bottom w:val="single" w:sz="12" w:space="0" w:color="005A9B" w:themeColor="background2"/>
            </w:tcBorders>
          </w:tcPr>
          <w:p w:rsidR="00735FC0" w:rsidRPr="003A3769" w:rsidRDefault="00735FC0" w:rsidP="00735FC0">
            <w:pPr>
              <w:pStyle w:val="Tablenormal0"/>
            </w:pPr>
            <w:r w:rsidRPr="003A3769">
              <w:t xml:space="preserve">State the Welfare Plan expiry and review arrangements (this should be no more than five years, in line with </w:t>
            </w:r>
            <w:r w:rsidRPr="003A3769">
              <w:rPr>
                <w:i/>
              </w:rPr>
              <w:t>CDEM Group Plan</w:t>
            </w:r>
            <w:r w:rsidRPr="003A3769">
              <w:t xml:space="preserve"> reviews).</w:t>
            </w:r>
          </w:p>
        </w:tc>
      </w:tr>
    </w:tbl>
    <w:p w:rsidR="00735FC0" w:rsidRPr="00444F9D" w:rsidRDefault="00735FC0" w:rsidP="00735FC0"/>
    <w:sectPr w:rsidR="00735FC0" w:rsidRPr="00444F9D" w:rsidSect="007D4F54">
      <w:footerReference w:type="default" r:id="rId8"/>
      <w:pgSz w:w="11906" w:h="16838"/>
      <w:pgMar w:top="851" w:right="1191" w:bottom="794" w:left="1191" w:header="709"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FC0" w:rsidRDefault="00735FC0" w:rsidP="0028688E">
      <w:pPr>
        <w:spacing w:before="0" w:after="0" w:line="240" w:lineRule="auto"/>
      </w:pPr>
      <w:r>
        <w:separator/>
      </w:r>
    </w:p>
  </w:endnote>
  <w:endnote w:type="continuationSeparator" w:id="0">
    <w:p w:rsidR="00735FC0" w:rsidRDefault="00735FC0" w:rsidP="0028688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88E" w:rsidRDefault="00735FC0" w:rsidP="00735FC0">
    <w:pPr>
      <w:pStyle w:val="MCDEMfooter"/>
      <w:tabs>
        <w:tab w:val="left" w:pos="4157"/>
      </w:tabs>
    </w:pPr>
    <w:r>
      <w:t>Welfare Plan guide</w:t>
    </w:r>
    <w:r w:rsidR="0028688E">
      <w:tab/>
    </w:r>
    <w:r w:rsidR="00855A5B">
      <w:tab/>
    </w:r>
    <w:r w:rsidR="0028688E">
      <w:t xml:space="preserve">Page </w:t>
    </w:r>
    <w:r w:rsidR="00734030">
      <w:fldChar w:fldCharType="begin"/>
    </w:r>
    <w:r w:rsidR="0028688E">
      <w:instrText xml:space="preserve"> PAGE   \* MERGEFORMAT </w:instrText>
    </w:r>
    <w:r w:rsidR="00734030">
      <w:fldChar w:fldCharType="separate"/>
    </w:r>
    <w:r w:rsidR="00C542AB">
      <w:rPr>
        <w:noProof/>
      </w:rPr>
      <w:t>1</w:t>
    </w:r>
    <w:r w:rsidR="00734030">
      <w:rPr>
        <w:noProof/>
      </w:rPr>
      <w:fldChar w:fldCharType="end"/>
    </w:r>
    <w:r w:rsidR="0028688E">
      <w:t xml:space="preserve"> of </w:t>
    </w:r>
    <w:fldSimple w:instr=" NUMPAGES   \* MERGEFORMAT ">
      <w:r w:rsidR="00C542AB">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FC0" w:rsidRDefault="00735FC0" w:rsidP="0028688E">
      <w:pPr>
        <w:spacing w:before="0" w:after="0" w:line="240" w:lineRule="auto"/>
      </w:pPr>
      <w:r>
        <w:separator/>
      </w:r>
    </w:p>
  </w:footnote>
  <w:footnote w:type="continuationSeparator" w:id="0">
    <w:p w:rsidR="00735FC0" w:rsidRDefault="00735FC0" w:rsidP="0028688E">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4F9"/>
    <w:multiLevelType w:val="multilevel"/>
    <w:tmpl w:val="42E60116"/>
    <w:lvl w:ilvl="0">
      <w:start w:val="1"/>
      <w:numFmt w:val="decimal"/>
      <w:pStyle w:val="Heading1"/>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7."/>
      <w:lvlJc w:val="left"/>
      <w:pPr>
        <w:ind w:left="0" w:firstLine="0"/>
      </w:pPr>
      <w:rPr>
        <w:rFonts w:hint="default"/>
        <w:b/>
        <w:i w:val="0"/>
        <w:caps w:val="0"/>
        <w:strike w:val="0"/>
        <w:dstrike w:val="0"/>
        <w:vanish w:val="0"/>
        <w:color w:val="005A9B" w:themeColor="background2"/>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9117C74"/>
    <w:multiLevelType w:val="multilevel"/>
    <w:tmpl w:val="7996E318"/>
    <w:lvl w:ilvl="0">
      <w:start w:val="6"/>
      <w:numFmt w:val="decimal"/>
      <w:pStyle w:val="Tablenumbering"/>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3">
    <w:nsid w:val="0A2B5119"/>
    <w:multiLevelType w:val="hybridMultilevel"/>
    <w:tmpl w:val="D07CCEF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0E5B5C7C"/>
    <w:multiLevelType w:val="hybridMultilevel"/>
    <w:tmpl w:val="F96AF8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0F0F702F"/>
    <w:multiLevelType w:val="hybridMultilevel"/>
    <w:tmpl w:val="1D52358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101073DB"/>
    <w:multiLevelType w:val="multilevel"/>
    <w:tmpl w:val="807EFA76"/>
    <w:lvl w:ilvl="0">
      <w:start w:val="1"/>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05132FB"/>
    <w:multiLevelType w:val="multilevel"/>
    <w:tmpl w:val="5E78B042"/>
    <w:lvl w:ilvl="0">
      <w:start w:val="1"/>
      <w:numFmt w:val="decimal"/>
      <w:pStyle w:val="Numbering"/>
      <w:lvlText w:val="%1."/>
      <w:lvlJc w:val="left"/>
      <w:pPr>
        <w:ind w:left="363" w:hanging="363"/>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363"/>
      </w:pPr>
      <w:rPr>
        <w:rFonts w:hint="default"/>
      </w:rPr>
    </w:lvl>
    <w:lvl w:ilvl="3">
      <w:start w:val="1"/>
      <w:numFmt w:val="decimal"/>
      <w:lvlText w:val="%4."/>
      <w:lvlJc w:val="left"/>
      <w:pPr>
        <w:ind w:left="1434" w:hanging="363"/>
      </w:pPr>
      <w:rPr>
        <w:rFonts w:hint="default"/>
      </w:rPr>
    </w:lvl>
    <w:lvl w:ilvl="4">
      <w:start w:val="1"/>
      <w:numFmt w:val="lowerLetter"/>
      <w:lvlText w:val="%5."/>
      <w:lvlJc w:val="left"/>
      <w:pPr>
        <w:ind w:left="1791" w:hanging="363"/>
      </w:pPr>
      <w:rPr>
        <w:rFonts w:hint="default"/>
      </w:rPr>
    </w:lvl>
    <w:lvl w:ilvl="5">
      <w:start w:val="1"/>
      <w:numFmt w:val="lowerRoman"/>
      <w:lvlText w:val="%6."/>
      <w:lvlJc w:val="right"/>
      <w:pPr>
        <w:ind w:left="2148" w:hanging="363"/>
      </w:pPr>
      <w:rPr>
        <w:rFonts w:hint="default"/>
      </w:rPr>
    </w:lvl>
    <w:lvl w:ilvl="6">
      <w:start w:val="1"/>
      <w:numFmt w:val="decimal"/>
      <w:lvlText w:val="%7."/>
      <w:lvlJc w:val="left"/>
      <w:pPr>
        <w:ind w:left="2505" w:hanging="363"/>
      </w:pPr>
      <w:rPr>
        <w:rFonts w:hint="default"/>
      </w:rPr>
    </w:lvl>
    <w:lvl w:ilvl="7">
      <w:start w:val="1"/>
      <w:numFmt w:val="lowerLetter"/>
      <w:lvlText w:val="%8."/>
      <w:lvlJc w:val="left"/>
      <w:pPr>
        <w:ind w:left="2862" w:hanging="363"/>
      </w:pPr>
      <w:rPr>
        <w:rFonts w:hint="default"/>
      </w:rPr>
    </w:lvl>
    <w:lvl w:ilvl="8">
      <w:start w:val="1"/>
      <w:numFmt w:val="lowerRoman"/>
      <w:lvlText w:val="%9."/>
      <w:lvlJc w:val="right"/>
      <w:pPr>
        <w:ind w:left="3219" w:hanging="363"/>
      </w:pPr>
      <w:rPr>
        <w:rFonts w:hint="default"/>
      </w:rPr>
    </w:lvl>
  </w:abstractNum>
  <w:abstractNum w:abstractNumId="8">
    <w:nsid w:val="191E43F9"/>
    <w:multiLevelType w:val="multilevel"/>
    <w:tmpl w:val="A79ED950"/>
    <w:styleLink w:val="MCDEMbullet"/>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9">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0">
    <w:nsid w:val="2B0A59F3"/>
    <w:multiLevelType w:val="hybridMultilevel"/>
    <w:tmpl w:val="0C7427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E7B63C8"/>
    <w:multiLevelType w:val="multilevel"/>
    <w:tmpl w:val="A79ED950"/>
    <w:numStyleLink w:val="MCDEMbullet"/>
  </w:abstractNum>
  <w:abstractNum w:abstractNumId="12">
    <w:nsid w:val="35AF363C"/>
    <w:multiLevelType w:val="hybridMultilevel"/>
    <w:tmpl w:val="9342C6CE"/>
    <w:lvl w:ilvl="0" w:tplc="ADB46DF2">
      <w:start w:val="1"/>
      <w:numFmt w:val="decimal"/>
      <w:pStyle w:val="Heading7"/>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0FE2274"/>
    <w:multiLevelType w:val="hybridMultilevel"/>
    <w:tmpl w:val="FA1EFED6"/>
    <w:lvl w:ilvl="0" w:tplc="FFD8CF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4BA00571"/>
    <w:multiLevelType w:val="multilevel"/>
    <w:tmpl w:val="18387E76"/>
    <w:lvl w:ilvl="0">
      <w:start w:val="1"/>
      <w:numFmt w:val="bullet"/>
      <w:lvlText w:val="●"/>
      <w:lvlJc w:val="left"/>
      <w:pPr>
        <w:ind w:left="720" w:hanging="363"/>
      </w:pPr>
      <w:rPr>
        <w:rFonts w:ascii="Arial" w:hAnsi="Arial" w:hint="default"/>
        <w:color w:val="9B2703" w:themeColor="accent2"/>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6">
    <w:nsid w:val="500A4C8D"/>
    <w:multiLevelType w:val="hybridMultilevel"/>
    <w:tmpl w:val="0EEE3D5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505766DC"/>
    <w:multiLevelType w:val="multilevel"/>
    <w:tmpl w:val="0BA4F9EC"/>
    <w:lvl w:ilvl="0">
      <w:start w:val="1"/>
      <w:numFmt w:val="decimal"/>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6.%7"/>
      <w:lvlJc w:val="left"/>
      <w:pPr>
        <w:ind w:left="0" w:firstLine="0"/>
      </w:pPr>
      <w:rPr>
        <w:rFonts w:ascii="Arial Narrow" w:hAnsi="Arial Narrow" w:hint="default"/>
        <w:b/>
        <w:i w:val="0"/>
        <w:caps w:val="0"/>
        <w:strike w:val="0"/>
        <w:dstrike w:val="0"/>
        <w:vanish w:val="0"/>
        <w:color w:val="005A9B" w:themeColor="background2"/>
        <w:sz w:val="28"/>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nsid w:val="7D661627"/>
    <w:multiLevelType w:val="multilevel"/>
    <w:tmpl w:val="A79ED950"/>
    <w:numStyleLink w:val="MCDEMbullet"/>
  </w:abstractNum>
  <w:num w:numId="1">
    <w:abstractNumId w:val="9"/>
  </w:num>
  <w:num w:numId="2">
    <w:abstractNumId w:val="17"/>
  </w:num>
  <w:num w:numId="3">
    <w:abstractNumId w:val="18"/>
  </w:num>
  <w:num w:numId="4">
    <w:abstractNumId w:val="9"/>
  </w:num>
  <w:num w:numId="5">
    <w:abstractNumId w:val="7"/>
  </w:num>
  <w:num w:numId="6">
    <w:abstractNumId w:val="1"/>
  </w:num>
  <w:num w:numId="7">
    <w:abstractNumId w:val="13"/>
  </w:num>
  <w:num w:numId="8">
    <w:abstractNumId w:val="8"/>
  </w:num>
  <w:num w:numId="9">
    <w:abstractNumId w:val="17"/>
  </w:num>
  <w:num w:numId="10">
    <w:abstractNumId w:val="17"/>
  </w:num>
  <w:num w:numId="11">
    <w:abstractNumId w:val="17"/>
  </w:num>
  <w:num w:numId="12">
    <w:abstractNumId w:val="17"/>
  </w:num>
  <w:num w:numId="13">
    <w:abstractNumId w:val="17"/>
  </w:num>
  <w:num w:numId="14">
    <w:abstractNumId w:val="9"/>
  </w:num>
  <w:num w:numId="15">
    <w:abstractNumId w:val="9"/>
  </w:num>
  <w:num w:numId="16">
    <w:abstractNumId w:val="7"/>
  </w:num>
  <w:num w:numId="17">
    <w:abstractNumId w:val="1"/>
  </w:num>
  <w:num w:numId="18">
    <w:abstractNumId w:val="13"/>
  </w:num>
  <w:num w:numId="19">
    <w:abstractNumId w:val="8"/>
  </w:num>
  <w:num w:numId="20">
    <w:abstractNumId w:val="11"/>
    <w:lvlOverride w:ilvl="0">
      <w:lvl w:ilvl="0">
        <w:start w:val="1"/>
        <w:numFmt w:val="bullet"/>
        <w:pStyle w:val="Bullet"/>
        <w:lvlText w:val="●"/>
        <w:lvlJc w:val="left"/>
        <w:pPr>
          <w:ind w:left="720" w:hanging="363"/>
        </w:pPr>
        <w:rPr>
          <w:rFonts w:ascii="Arial" w:hAnsi="Arial" w:hint="default"/>
          <w:color w:val="000000" w:themeColor="text1"/>
          <w:sz w:val="16"/>
          <w:szCs w:val="16"/>
        </w:rPr>
      </w:lvl>
    </w:lvlOverride>
  </w:num>
  <w:num w:numId="21">
    <w:abstractNumId w:val="0"/>
  </w:num>
  <w:num w:numId="22">
    <w:abstractNumId w:val="14"/>
  </w:num>
  <w:num w:numId="23">
    <w:abstractNumId w:val="6"/>
  </w:num>
  <w:num w:numId="24">
    <w:abstractNumId w:val="16"/>
  </w:num>
  <w:num w:numId="25">
    <w:abstractNumId w:val="4"/>
  </w:num>
  <w:num w:numId="26">
    <w:abstractNumId w:val="12"/>
  </w:num>
  <w:num w:numId="27">
    <w:abstractNumId w:val="2"/>
  </w:num>
  <w:num w:numId="28">
    <w:abstractNumId w:val="2"/>
  </w:num>
  <w:num w:numId="29">
    <w:abstractNumId w:val="15"/>
  </w:num>
  <w:num w:numId="30">
    <w:abstractNumId w:val="3"/>
  </w:num>
  <w:num w:numId="31">
    <w:abstractNumId w:val="5"/>
  </w:num>
  <w:num w:numId="32">
    <w:abstractNumId w:val="11"/>
    <w:lvlOverride w:ilvl="0">
      <w:lvl w:ilvl="0">
        <w:start w:val="1"/>
        <w:numFmt w:val="bullet"/>
        <w:pStyle w:val="Bullet"/>
        <w:lvlText w:val="●"/>
        <w:lvlJc w:val="left"/>
        <w:pPr>
          <w:ind w:left="720" w:hanging="363"/>
        </w:pPr>
        <w:rPr>
          <w:rFonts w:ascii="Arial" w:hAnsi="Arial" w:hint="default"/>
          <w:color w:val="000000" w:themeColor="text1"/>
          <w:sz w:val="16"/>
          <w:szCs w:val="16"/>
        </w:rPr>
      </w:lvl>
    </w:lvlOverride>
  </w:num>
  <w:num w:numId="33">
    <w:abstractNumId w:val="10"/>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704"/>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rsids>
    <w:rsidRoot w:val="00735FC0"/>
    <w:rsid w:val="00003E8D"/>
    <w:rsid w:val="00033DD1"/>
    <w:rsid w:val="000765B8"/>
    <w:rsid w:val="000F7763"/>
    <w:rsid w:val="001026B1"/>
    <w:rsid w:val="00120715"/>
    <w:rsid w:val="001431C8"/>
    <w:rsid w:val="001742A7"/>
    <w:rsid w:val="001748D1"/>
    <w:rsid w:val="00175619"/>
    <w:rsid w:val="001824F9"/>
    <w:rsid w:val="001C7911"/>
    <w:rsid w:val="001F18E5"/>
    <w:rsid w:val="00203879"/>
    <w:rsid w:val="00240A3D"/>
    <w:rsid w:val="002730A0"/>
    <w:rsid w:val="00282FF9"/>
    <w:rsid w:val="0028688E"/>
    <w:rsid w:val="002A2906"/>
    <w:rsid w:val="002A45AE"/>
    <w:rsid w:val="002F226D"/>
    <w:rsid w:val="002F336E"/>
    <w:rsid w:val="00343AA6"/>
    <w:rsid w:val="00381326"/>
    <w:rsid w:val="00396698"/>
    <w:rsid w:val="003E7AE6"/>
    <w:rsid w:val="003F7F35"/>
    <w:rsid w:val="0043400D"/>
    <w:rsid w:val="00444F9D"/>
    <w:rsid w:val="004A088F"/>
    <w:rsid w:val="004C4DA5"/>
    <w:rsid w:val="005677BE"/>
    <w:rsid w:val="00582EC5"/>
    <w:rsid w:val="005B6A6C"/>
    <w:rsid w:val="006101A7"/>
    <w:rsid w:val="00627CEC"/>
    <w:rsid w:val="0068763B"/>
    <w:rsid w:val="00694EA2"/>
    <w:rsid w:val="006958B1"/>
    <w:rsid w:val="006D6B32"/>
    <w:rsid w:val="006E19EC"/>
    <w:rsid w:val="00707CF7"/>
    <w:rsid w:val="007200A6"/>
    <w:rsid w:val="00734030"/>
    <w:rsid w:val="00735FC0"/>
    <w:rsid w:val="00771F8C"/>
    <w:rsid w:val="0077432C"/>
    <w:rsid w:val="007D4F54"/>
    <w:rsid w:val="007F51FB"/>
    <w:rsid w:val="008456EB"/>
    <w:rsid w:val="00855A5B"/>
    <w:rsid w:val="008622E5"/>
    <w:rsid w:val="00877EC7"/>
    <w:rsid w:val="0089602C"/>
    <w:rsid w:val="008A5E57"/>
    <w:rsid w:val="00900388"/>
    <w:rsid w:val="009020A7"/>
    <w:rsid w:val="00930533"/>
    <w:rsid w:val="00973D03"/>
    <w:rsid w:val="00976D92"/>
    <w:rsid w:val="009A3EB6"/>
    <w:rsid w:val="009A7F6E"/>
    <w:rsid w:val="009F656B"/>
    <w:rsid w:val="00A0032D"/>
    <w:rsid w:val="00A07E93"/>
    <w:rsid w:val="00A11FE0"/>
    <w:rsid w:val="00B51752"/>
    <w:rsid w:val="00B53885"/>
    <w:rsid w:val="00BE6D4A"/>
    <w:rsid w:val="00BE7259"/>
    <w:rsid w:val="00C00F9B"/>
    <w:rsid w:val="00C542AB"/>
    <w:rsid w:val="00CD705C"/>
    <w:rsid w:val="00CE751C"/>
    <w:rsid w:val="00CF6327"/>
    <w:rsid w:val="00D170EE"/>
    <w:rsid w:val="00D20B00"/>
    <w:rsid w:val="00E04917"/>
    <w:rsid w:val="00E60260"/>
    <w:rsid w:val="00ED03B0"/>
    <w:rsid w:val="00EE3242"/>
    <w:rsid w:val="00F4449E"/>
    <w:rsid w:val="00F63216"/>
    <w:rsid w:val="00F7158B"/>
    <w:rsid w:val="00FB661F"/>
    <w:rsid w:val="00FC1189"/>
    <w:rsid w:val="00FF097D"/>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iPriority="0" w:unhideWhenUsed="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7200A6"/>
    <w:pPr>
      <w:pBdr>
        <w:bottom w:val="single" w:sz="6" w:space="1" w:color="AFAFAF" w:themeColor="accent1"/>
      </w:pBdr>
      <w:spacing w:before="200" w:after="40" w:line="240" w:lineRule="auto"/>
      <w:outlineLvl w:val="7"/>
    </w:pPr>
    <w:rPr>
      <w:rFonts w:eastAsiaTheme="majorEastAsia" w:cstheme="majorBidi"/>
      <w:b/>
      <w:bCs/>
      <w:color w:val="005A9B" w:themeColor="background2"/>
      <w:sz w:val="24"/>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F63216"/>
    <w:pPr>
      <w:numPr>
        <w:numId w:val="32"/>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282FF9"/>
    <w:pPr>
      <w:numPr>
        <w:numId w:val="16"/>
      </w:numPr>
      <w:spacing w:line="288" w:lineRule="auto"/>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 w:type="table" w:customStyle="1" w:styleId="TableGrid1">
    <w:name w:val="Table Grid1"/>
    <w:basedOn w:val="TableNormal"/>
    <w:next w:val="TableGrid"/>
    <w:uiPriority w:val="59"/>
    <w:rsid w:val="00B53885"/>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E7AE6"/>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eytext">
    <w:name w:val="Greytext"/>
    <w:basedOn w:val="Tablenormal0"/>
    <w:next w:val="Normal"/>
    <w:link w:val="GreytextChar"/>
    <w:qFormat/>
    <w:rsid w:val="00282FF9"/>
    <w:rPr>
      <w:i/>
      <w:color w:val="838383" w:themeColor="accent1" w:themeShade="BF"/>
      <w:lang w:eastAsia="en-NZ"/>
    </w:rPr>
  </w:style>
  <w:style w:type="character" w:customStyle="1" w:styleId="GreytextChar">
    <w:name w:val="Greytext Char"/>
    <w:basedOn w:val="TablenormalChar"/>
    <w:link w:val="Greytext"/>
    <w:rsid w:val="00282FF9"/>
    <w:rPr>
      <w:rFonts w:ascii="Arial" w:hAnsi="Arial"/>
      <w:i/>
      <w:color w:val="838383" w:themeColor="accent1" w:themeShade="BF"/>
      <w:sz w:val="22"/>
      <w:szCs w:val="22"/>
      <w:lang w:eastAsia="en-NZ"/>
    </w:rPr>
  </w:style>
  <w:style w:type="character" w:customStyle="1" w:styleId="Heading8Char">
    <w:name w:val="Heading 8 Char"/>
    <w:basedOn w:val="DefaultParagraphFont"/>
    <w:link w:val="Heading8"/>
    <w:uiPriority w:val="9"/>
    <w:rsid w:val="007200A6"/>
    <w:rPr>
      <w:rFonts w:ascii="Arial" w:eastAsiaTheme="majorEastAsia" w:hAnsi="Arial" w:cstheme="majorBidi"/>
      <w:b/>
      <w:bCs/>
      <w:color w:val="005A9B" w:themeColor="background2"/>
      <w:sz w:val="24"/>
    </w:rPr>
  </w:style>
  <w:style w:type="paragraph" w:customStyle="1" w:styleId="Tablenumbering">
    <w:name w:val="Table numbering"/>
    <w:basedOn w:val="Normal"/>
    <w:rsid w:val="007F51FB"/>
    <w:pPr>
      <w:numPr>
        <w:numId w:val="28"/>
      </w:numPr>
      <w:spacing w:before="60" w:after="60" w:line="240" w:lineRule="auto"/>
      <w:contextualSpacing/>
    </w:pPr>
  </w:style>
  <w:style w:type="table" w:customStyle="1" w:styleId="TableGrid3">
    <w:name w:val="Table Grid3"/>
    <w:basedOn w:val="TableNormal"/>
    <w:next w:val="TableGrid"/>
    <w:uiPriority w:val="59"/>
    <w:rsid w:val="007F51FB"/>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LatinArialNarrow20ptBoldBackground2Before0p">
    <w:name w:val="Style (Latin) Arial Narrow 20 pt Bold Background 2 Before:  0 p..."/>
    <w:basedOn w:val="Normal"/>
    <w:rsid w:val="007200A6"/>
    <w:pPr>
      <w:pBdr>
        <w:bottom w:val="single" w:sz="8" w:space="1" w:color="AFAFAF" w:themeColor="accent1"/>
      </w:pBdr>
      <w:spacing w:before="0" w:after="40" w:line="240" w:lineRule="auto"/>
    </w:pPr>
    <w:rPr>
      <w:rFonts w:ascii="Arial Narrow" w:eastAsia="Times New Roman" w:hAnsi="Arial Narrow"/>
      <w:b/>
      <w:bCs/>
      <w:color w:val="005A9B" w:themeColor="background2"/>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iPriority="0" w:unhideWhenUsed="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7200A6"/>
    <w:pPr>
      <w:pBdr>
        <w:bottom w:val="single" w:sz="6" w:space="1" w:color="AFAFAF" w:themeColor="accent1"/>
      </w:pBdr>
      <w:spacing w:before="200" w:after="40" w:line="240" w:lineRule="auto"/>
      <w:outlineLvl w:val="7"/>
    </w:pPr>
    <w:rPr>
      <w:rFonts w:eastAsiaTheme="majorEastAsia" w:cstheme="majorBidi"/>
      <w:b/>
      <w:bCs/>
      <w:color w:val="005A9B" w:themeColor="background2"/>
      <w:sz w:val="24"/>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F63216"/>
    <w:pPr>
      <w:numPr>
        <w:numId w:val="32"/>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282FF9"/>
    <w:pPr>
      <w:numPr>
        <w:numId w:val="16"/>
      </w:numPr>
      <w:spacing w:line="288" w:lineRule="auto"/>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 w:type="table" w:customStyle="1" w:styleId="TableGrid1">
    <w:name w:val="Table Grid1"/>
    <w:basedOn w:val="TableNormal"/>
    <w:next w:val="TableGrid"/>
    <w:uiPriority w:val="59"/>
    <w:rsid w:val="00B5388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7AE6"/>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ytext">
    <w:name w:val="Greytext"/>
    <w:basedOn w:val="Tablenormal0"/>
    <w:next w:val="Normal"/>
    <w:link w:val="GreytextChar"/>
    <w:qFormat/>
    <w:rsid w:val="00282FF9"/>
    <w:rPr>
      <w:i/>
      <w:color w:val="838383" w:themeColor="accent1" w:themeShade="BF"/>
      <w:lang w:eastAsia="en-NZ"/>
    </w:rPr>
  </w:style>
  <w:style w:type="character" w:customStyle="1" w:styleId="GreytextChar">
    <w:name w:val="Greytext Char"/>
    <w:basedOn w:val="TablenormalChar"/>
    <w:link w:val="Greytext"/>
    <w:rsid w:val="00282FF9"/>
    <w:rPr>
      <w:rFonts w:ascii="Arial" w:hAnsi="Arial"/>
      <w:i/>
      <w:color w:val="838383" w:themeColor="accent1" w:themeShade="BF"/>
      <w:sz w:val="22"/>
      <w:szCs w:val="22"/>
      <w:lang w:eastAsia="en-NZ"/>
    </w:rPr>
  </w:style>
  <w:style w:type="character" w:customStyle="1" w:styleId="Heading8Char">
    <w:name w:val="Heading 8 Char"/>
    <w:basedOn w:val="DefaultParagraphFont"/>
    <w:link w:val="Heading8"/>
    <w:uiPriority w:val="9"/>
    <w:rsid w:val="007200A6"/>
    <w:rPr>
      <w:rFonts w:ascii="Arial" w:eastAsiaTheme="majorEastAsia" w:hAnsi="Arial" w:cstheme="majorBidi"/>
      <w:b/>
      <w:bCs/>
      <w:color w:val="005A9B" w:themeColor="background2"/>
      <w:sz w:val="24"/>
    </w:rPr>
  </w:style>
  <w:style w:type="paragraph" w:customStyle="1" w:styleId="Tablenumbering">
    <w:name w:val="Table numbering"/>
    <w:basedOn w:val="Normal"/>
    <w:rsid w:val="007F51FB"/>
    <w:pPr>
      <w:numPr>
        <w:numId w:val="28"/>
      </w:numPr>
      <w:spacing w:before="60" w:after="60" w:line="240" w:lineRule="auto"/>
      <w:contextualSpacing/>
    </w:pPr>
  </w:style>
  <w:style w:type="table" w:customStyle="1" w:styleId="TableGrid3">
    <w:name w:val="Table Grid3"/>
    <w:basedOn w:val="TableNormal"/>
    <w:next w:val="TableGrid"/>
    <w:uiPriority w:val="59"/>
    <w:rsid w:val="007F51FB"/>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atinArialNarrow20ptBoldBackground2Before0p">
    <w:name w:val="Style (Latin) Arial Narrow 20 pt Bold Background 2 Before:  0 p..."/>
    <w:basedOn w:val="Normal"/>
    <w:rsid w:val="007200A6"/>
    <w:pPr>
      <w:pBdr>
        <w:bottom w:val="single" w:sz="8" w:space="1" w:color="AFAFAF" w:themeColor="accent1"/>
      </w:pBdr>
      <w:spacing w:before="0" w:after="40" w:line="240" w:lineRule="auto"/>
    </w:pPr>
    <w:rPr>
      <w:rFonts w:ascii="Arial Narrow" w:eastAsia="Times New Roman" w:hAnsi="Arial Narrow"/>
      <w:b/>
      <w:bCs/>
      <w:color w:val="005A9B" w:themeColor="background2"/>
      <w:sz w:val="36"/>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44539-2962-48B4-93FA-AF16C9752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1436</Words>
  <Characters>8190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Jolly</dc:creator>
  <cp:lastModifiedBy>Jaynia Steel [CASS]</cp:lastModifiedBy>
  <cp:revision>2</cp:revision>
  <dcterms:created xsi:type="dcterms:W3CDTF">2015-10-28T22:25:00Z</dcterms:created>
  <dcterms:modified xsi:type="dcterms:W3CDTF">2015-10-28T22:25:00Z</dcterms:modified>
</cp:coreProperties>
</file>