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FB" w:rsidRPr="007F51FB" w:rsidRDefault="00E66BC1" w:rsidP="00552E85">
      <w:pPr>
        <w:pStyle w:val="Heading6"/>
      </w:pPr>
      <w:bookmarkStart w:id="0" w:name="_GoBack"/>
      <w:bookmarkEnd w:id="0"/>
      <w:r>
        <w:t xml:space="preserve">Terms of Reference for </w:t>
      </w:r>
      <w:r w:rsidRPr="00E66BC1">
        <w:t>Welfare Coordination Group</w:t>
      </w:r>
      <w:r w:rsidR="007F51FB" w:rsidRPr="007F51FB">
        <w:t xml:space="preserve"> </w:t>
      </w:r>
    </w:p>
    <w:p w:rsidR="00E66BC1" w:rsidRPr="00E66BC1" w:rsidRDefault="00E66BC1" w:rsidP="00E66BC1">
      <w:pPr>
        <w:rPr>
          <w:color w:val="9B2703" w:themeColor="accent2"/>
          <w:sz w:val="20"/>
        </w:rPr>
      </w:pPr>
      <w:r w:rsidRPr="00E66BC1">
        <w:rPr>
          <w:color w:val="9B2703" w:themeColor="accent2"/>
          <w:sz w:val="20"/>
        </w:rPr>
        <w:t xml:space="preserve">This template is intended as a prompt only.  It includes elements that all CDEM Groups must consider, but may be customised according to CDEM Group size, structure, and resources. </w:t>
      </w:r>
    </w:p>
    <w:p w:rsidR="00E66BC1" w:rsidRPr="00E66BC1" w:rsidRDefault="00E66BC1" w:rsidP="00E66BC1">
      <w:pPr>
        <w:rPr>
          <w:color w:val="9B2703" w:themeColor="accent2"/>
          <w:sz w:val="20"/>
        </w:rPr>
      </w:pPr>
      <w:r w:rsidRPr="00E66BC1">
        <w:rPr>
          <w:rStyle w:val="GreytextChar"/>
        </w:rPr>
        <w:t>[Grey text]</w:t>
      </w:r>
      <w:r w:rsidRPr="00E66BC1">
        <w:rPr>
          <w:color w:val="9B2703" w:themeColor="accent2"/>
          <w:sz w:val="20"/>
        </w:rPr>
        <w:t xml:space="preserve"> is replaced with required information. Brown text can be deleted.</w:t>
      </w:r>
    </w:p>
    <w:p w:rsidR="00E66BC1" w:rsidRDefault="00E66BC1" w:rsidP="00E66BC1">
      <w:pPr>
        <w:rPr>
          <w:color w:val="9B2703" w:themeColor="accent2"/>
          <w:sz w:val="20"/>
        </w:rPr>
      </w:pPr>
      <w:r w:rsidRPr="00E66BC1">
        <w:rPr>
          <w:color w:val="9B2703" w:themeColor="accent2"/>
          <w:sz w:val="20"/>
        </w:rPr>
        <w:t xml:space="preserve">This template may also be used to prepare Terms of Reference for a </w:t>
      </w:r>
      <w:r w:rsidRPr="00E66BC1">
        <w:rPr>
          <w:b/>
          <w:color w:val="9B2703" w:themeColor="accent2"/>
          <w:sz w:val="20"/>
        </w:rPr>
        <w:t>local welfare committee</w:t>
      </w:r>
      <w:r w:rsidRPr="00E66BC1">
        <w:rPr>
          <w:color w:val="9B2703" w:themeColor="accent2"/>
          <w:sz w:val="20"/>
        </w:rPr>
        <w:t>.</w:t>
      </w:r>
    </w:p>
    <w:p w:rsidR="00E66BC1" w:rsidRPr="00E66BC1" w:rsidRDefault="00E66BC1" w:rsidP="00E66BC1"/>
    <w:p w:rsidR="00E66BC1" w:rsidRPr="00552E85" w:rsidRDefault="00E66BC1" w:rsidP="00E66BC1">
      <w:pPr>
        <w:jc w:val="center"/>
        <w:rPr>
          <w:b/>
          <w:color w:val="005A9B" w:themeColor="background2"/>
          <w:sz w:val="24"/>
          <w:szCs w:val="24"/>
        </w:rPr>
      </w:pPr>
      <w:r w:rsidRPr="00552E85">
        <w:rPr>
          <w:rStyle w:val="GreytextChar"/>
        </w:rPr>
        <w:t>[Region]</w:t>
      </w:r>
      <w:r w:rsidRPr="00552E85">
        <w:t xml:space="preserve"> </w:t>
      </w:r>
      <w:r w:rsidRPr="00552E85">
        <w:rPr>
          <w:b/>
          <w:color w:val="005A9B" w:themeColor="background2"/>
          <w:sz w:val="24"/>
          <w:szCs w:val="24"/>
        </w:rPr>
        <w:t>Welfare Coordination Group</w:t>
      </w:r>
    </w:p>
    <w:p w:rsidR="00E66BC1" w:rsidRPr="00E66BC1" w:rsidRDefault="00E66BC1" w:rsidP="00E66BC1">
      <w:pPr>
        <w:jc w:val="center"/>
        <w:rPr>
          <w:b/>
          <w:color w:val="005A9B" w:themeColor="background2"/>
          <w:sz w:val="24"/>
          <w:szCs w:val="24"/>
        </w:rPr>
      </w:pPr>
      <w:r w:rsidRPr="00E66BC1">
        <w:rPr>
          <w:b/>
          <w:color w:val="005A9B" w:themeColor="background2"/>
          <w:sz w:val="24"/>
          <w:szCs w:val="24"/>
        </w:rPr>
        <w:t>Terms of Reference</w:t>
      </w:r>
    </w:p>
    <w:p w:rsidR="00E66BC1" w:rsidRPr="00E66BC1" w:rsidRDefault="00E66BC1" w:rsidP="00552E85">
      <w:pPr>
        <w:pStyle w:val="Greytext"/>
        <w:jc w:val="center"/>
      </w:pPr>
      <w:r w:rsidRPr="00E66BC1">
        <w:t>[Date]</w:t>
      </w:r>
    </w:p>
    <w:p w:rsidR="00E66BC1" w:rsidRPr="00E66BC1" w:rsidRDefault="00E66BC1" w:rsidP="00E66BC1">
      <w:pPr>
        <w:pStyle w:val="Heading8"/>
        <w:rPr>
          <w:lang w:eastAsia="en-NZ"/>
        </w:rPr>
      </w:pPr>
      <w:r w:rsidRPr="00E66BC1">
        <w:rPr>
          <w:lang w:eastAsia="en-NZ"/>
        </w:rPr>
        <w:t>Introduction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552E85">
            <w:pPr>
              <w:rPr>
                <w:lang w:eastAsia="en-NZ"/>
              </w:rPr>
            </w:pPr>
            <w:r w:rsidRPr="00E66BC1">
              <w:rPr>
                <w:lang w:eastAsia="en-NZ"/>
              </w:rPr>
              <w:t xml:space="preserve">This document provides a framework for the convening, operation, administration, and evaluation of the </w:t>
            </w:r>
            <w:r w:rsidRPr="00552E85">
              <w:rPr>
                <w:rStyle w:val="GreytextChar"/>
              </w:rPr>
              <w:t>[Region]</w:t>
            </w:r>
            <w:r w:rsidRPr="00552E85">
              <w:t xml:space="preserve"> </w:t>
            </w:r>
            <w:r w:rsidRPr="00E66BC1">
              <w:rPr>
                <w:lang w:eastAsia="en-NZ"/>
              </w:rPr>
              <w:t xml:space="preserve">Civil Defence Emergency Management Group’s Welfare Coordination Group (WCG) for the delivery of welfare services. </w:t>
            </w:r>
          </w:p>
        </w:tc>
      </w:tr>
    </w:tbl>
    <w:p w:rsidR="00E66BC1" w:rsidRPr="00E66BC1" w:rsidRDefault="00E66BC1" w:rsidP="00E66BC1">
      <w:pPr>
        <w:pStyle w:val="Heading8"/>
        <w:rPr>
          <w:rFonts w:eastAsia="Times New Roman"/>
          <w:lang w:eastAsia="en-NZ"/>
        </w:rPr>
      </w:pPr>
      <w:r w:rsidRPr="00E66BC1">
        <w:rPr>
          <w:rFonts w:eastAsia="Times New Roman"/>
          <w:lang w:eastAsia="en-NZ"/>
        </w:rPr>
        <w:t>Definition of welfare services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552E85">
            <w:pPr>
              <w:rPr>
                <w:lang w:eastAsia="en-NZ"/>
              </w:rPr>
            </w:pPr>
            <w:r w:rsidRPr="00E66BC1">
              <w:rPr>
                <w:lang w:eastAsia="en-NZ"/>
              </w:rPr>
              <w:t>Welfare services support individuals, families and whānau, and communities in being ready for, responding to, and recovering from emergencies. Welfare services are managed and delivered at the local level and coordinated and supported at the regional and national levels.</w:t>
            </w:r>
          </w:p>
          <w:p w:rsidR="00E66BC1" w:rsidRPr="00E66BC1" w:rsidRDefault="00E66BC1" w:rsidP="00552E85">
            <w:pPr>
              <w:rPr>
                <w:lang w:eastAsia="en-NZ"/>
              </w:rPr>
            </w:pPr>
            <w:r w:rsidRPr="00E66BC1">
              <w:rPr>
                <w:lang w:eastAsia="en-NZ"/>
              </w:rPr>
              <w:t>The objective of the welfare services function is to carry out activities across the 4Rs to provide for the needs of people affected by an emergency and to minimise the consequences of the emergency for individuals, families and whānau, and communities.</w:t>
            </w:r>
          </w:p>
          <w:p w:rsidR="00E66BC1" w:rsidRPr="00E66BC1" w:rsidRDefault="00E66BC1" w:rsidP="00552E85">
            <w:r w:rsidRPr="00E66BC1">
              <w:t>Communities can be affected by emergencies in different ways, and may need different types of welfare services, including (but not limited to):</w:t>
            </w:r>
          </w:p>
          <w:p w:rsidR="00E66BC1" w:rsidRPr="00E66BC1" w:rsidRDefault="00E66BC1" w:rsidP="00552E85">
            <w:pPr>
              <w:pStyle w:val="Bullet"/>
            </w:pPr>
            <w:r w:rsidRPr="00E66BC1">
              <w:t>shelter or accommodation</w:t>
            </w:r>
          </w:p>
          <w:p w:rsidR="00E66BC1" w:rsidRPr="00E66BC1" w:rsidRDefault="00E66BC1" w:rsidP="00552E85">
            <w:pPr>
              <w:pStyle w:val="Bullet"/>
            </w:pPr>
            <w:r w:rsidRPr="00E66BC1">
              <w:t>food, water, or clothing</w:t>
            </w:r>
          </w:p>
          <w:p w:rsidR="00E66BC1" w:rsidRPr="00E66BC1" w:rsidRDefault="00E66BC1" w:rsidP="00552E85">
            <w:pPr>
              <w:pStyle w:val="Bullet"/>
            </w:pPr>
            <w:r w:rsidRPr="00E66BC1">
              <w:t>assistance with contacting family/</w:t>
            </w:r>
            <w:r w:rsidRPr="00E66BC1">
              <w:rPr>
                <w:lang w:eastAsia="en-NZ"/>
              </w:rPr>
              <w:t>whānau</w:t>
            </w:r>
            <w:r w:rsidRPr="00E66BC1">
              <w:t xml:space="preserve"> or significant others</w:t>
            </w:r>
          </w:p>
          <w:p w:rsidR="00E66BC1" w:rsidRPr="00E66BC1" w:rsidRDefault="00E66BC1" w:rsidP="00552E85">
            <w:pPr>
              <w:pStyle w:val="Bullet"/>
            </w:pPr>
            <w:r w:rsidRPr="00E66BC1">
              <w:t>psychosocial support</w:t>
            </w:r>
          </w:p>
          <w:p w:rsidR="00E66BC1" w:rsidRPr="00E66BC1" w:rsidRDefault="00E66BC1" w:rsidP="00552E85">
            <w:pPr>
              <w:pStyle w:val="Bullet"/>
            </w:pPr>
            <w:r w:rsidRPr="00E66BC1">
              <w:t>financial assistance</w:t>
            </w:r>
          </w:p>
          <w:p w:rsidR="00E66BC1" w:rsidRPr="00E66BC1" w:rsidRDefault="00E66BC1" w:rsidP="00552E85">
            <w:pPr>
              <w:pStyle w:val="Bullet"/>
            </w:pPr>
            <w:r w:rsidRPr="00E66BC1">
              <w:t>medication, medical assistance, and assistance with other health needs, or</w:t>
            </w:r>
          </w:p>
          <w:p w:rsidR="00E66BC1" w:rsidRPr="00E66BC1" w:rsidRDefault="00E66BC1" w:rsidP="00552E85">
            <w:pPr>
              <w:pStyle w:val="Bullet"/>
            </w:pPr>
            <w:r w:rsidRPr="00E66BC1">
              <w:t>veterinary assistance, food, and/or shelter for their pets.</w:t>
            </w:r>
          </w:p>
        </w:tc>
      </w:tr>
    </w:tbl>
    <w:p w:rsidR="00E66BC1" w:rsidRPr="00E66BC1" w:rsidRDefault="00E66BC1" w:rsidP="00E66BC1"/>
    <w:p w:rsidR="00E66BC1" w:rsidRPr="00552E85" w:rsidRDefault="00E66BC1" w:rsidP="00552E85">
      <w:r>
        <w:rPr>
          <w:lang w:eastAsia="en-NZ"/>
        </w:rPr>
        <w:br w:type="page"/>
      </w:r>
    </w:p>
    <w:p w:rsidR="00E66BC1" w:rsidRPr="00E66BC1" w:rsidRDefault="00E66BC1" w:rsidP="00E66BC1">
      <w:pPr>
        <w:pStyle w:val="Heading8"/>
        <w:rPr>
          <w:rFonts w:eastAsia="Times New Roman"/>
          <w:lang w:eastAsia="en-NZ"/>
        </w:rPr>
      </w:pPr>
      <w:r w:rsidRPr="00E66BC1">
        <w:rPr>
          <w:rFonts w:eastAsia="Times New Roman"/>
          <w:lang w:eastAsia="en-NZ"/>
        </w:rPr>
        <w:lastRenderedPageBreak/>
        <w:t>Purpose of the WCG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552E85">
            <w:pPr>
              <w:rPr>
                <w:lang w:eastAsia="en-NZ"/>
              </w:rPr>
            </w:pPr>
            <w:r w:rsidRPr="00E66BC1">
              <w:rPr>
                <w:lang w:eastAsia="en-NZ"/>
              </w:rPr>
              <w:t xml:space="preserve">The WCG coordinates and supports the delivery of welfare services by local authorities and agencies prior to, and during, an emergency. </w:t>
            </w:r>
          </w:p>
          <w:p w:rsidR="00E66BC1" w:rsidRPr="00E66BC1" w:rsidRDefault="00E66BC1" w:rsidP="00552E85">
            <w:pPr>
              <w:rPr>
                <w:lang w:eastAsia="en-NZ"/>
              </w:rPr>
            </w:pPr>
            <w:r w:rsidRPr="00E66BC1">
              <w:rPr>
                <w:lang w:eastAsia="en-NZ"/>
              </w:rPr>
              <w:t xml:space="preserve">The WCG, which is </w:t>
            </w:r>
            <w:r w:rsidRPr="00E66BC1">
              <w:rPr>
                <w:b/>
                <w:lang w:eastAsia="en-NZ"/>
              </w:rPr>
              <w:t>chaired by the CDEM Group Welfare Manager</w:t>
            </w:r>
            <w:r w:rsidRPr="00E66BC1">
              <w:rPr>
                <w:lang w:eastAsia="en-NZ"/>
              </w:rPr>
              <w:t xml:space="preserve">, ensures that welfare service delivery is planned, organised, integrated, coordinated and supported. Membership in the WCG enables welfare agencies to understand their roles and responsibilities across the 4Rs under the </w:t>
            </w:r>
            <w:r w:rsidRPr="00E66BC1">
              <w:rPr>
                <w:i/>
                <w:lang w:eastAsia="en-NZ"/>
              </w:rPr>
              <w:t>National CDEM Plan 2015</w:t>
            </w:r>
            <w:r w:rsidRPr="00E66BC1">
              <w:rPr>
                <w:lang w:eastAsia="en-NZ"/>
              </w:rPr>
              <w:t xml:space="preserve">, the CDEM Group Plan, and the Group Welfare Plan. </w:t>
            </w:r>
          </w:p>
          <w:p w:rsidR="00E66BC1" w:rsidRPr="00E66BC1" w:rsidRDefault="00E66BC1" w:rsidP="00552E85">
            <w:pPr>
              <w:rPr>
                <w:lang w:eastAsia="en-NZ"/>
              </w:rPr>
            </w:pPr>
            <w:r w:rsidRPr="00E66BC1">
              <w:rPr>
                <w:lang w:eastAsia="en-NZ"/>
              </w:rPr>
              <w:t xml:space="preserve">The mandate for an establishment of a WCG is set out in the </w:t>
            </w:r>
            <w:r w:rsidRPr="00E66BC1">
              <w:rPr>
                <w:i/>
                <w:lang w:eastAsia="en-NZ"/>
              </w:rPr>
              <w:t>National CDEM Plan 2015</w:t>
            </w:r>
            <w:r w:rsidRPr="00E66BC1">
              <w:rPr>
                <w:lang w:eastAsia="en-NZ"/>
              </w:rPr>
              <w:t xml:space="preserve"> (section 65).</w:t>
            </w:r>
          </w:p>
        </w:tc>
      </w:tr>
    </w:tbl>
    <w:p w:rsidR="00E66BC1" w:rsidRPr="00E66BC1" w:rsidRDefault="00E66BC1" w:rsidP="00E66BC1">
      <w:pPr>
        <w:pStyle w:val="Heading8"/>
        <w:rPr>
          <w:rFonts w:eastAsia="Times New Roman"/>
          <w:lang w:eastAsia="en-NZ"/>
        </w:rPr>
      </w:pPr>
      <w:r w:rsidRPr="00E66BC1">
        <w:rPr>
          <w:rFonts w:eastAsia="Times New Roman"/>
          <w:lang w:eastAsia="en-NZ"/>
        </w:rPr>
        <w:t>Objectives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E66BC1">
            <w:pPr>
              <w:rPr>
                <w:lang w:eastAsia="en-NZ"/>
              </w:rPr>
            </w:pPr>
            <w:r w:rsidRPr="00E66BC1">
              <w:rPr>
                <w:lang w:eastAsia="en-NZ"/>
              </w:rPr>
              <w:t xml:space="preserve">The following objectives will guide the WCG’s planning and decision making. </w:t>
            </w:r>
          </w:p>
          <w:p w:rsidR="00E66BC1" w:rsidRPr="00E66BC1" w:rsidRDefault="00E66BC1" w:rsidP="00E66BC1">
            <w:pPr>
              <w:numPr>
                <w:ilvl w:val="0"/>
                <w:numId w:val="33"/>
              </w:numPr>
              <w:spacing w:line="288" w:lineRule="auto"/>
              <w:ind w:left="720"/>
              <w:rPr>
                <w:lang w:eastAsia="en-NZ"/>
              </w:rPr>
            </w:pPr>
            <w:r w:rsidRPr="00E66BC1">
              <w:rPr>
                <w:lang w:eastAsia="en-NZ"/>
              </w:rPr>
              <w:t xml:space="preserve">Support community-led welfare responses as a mechanism to meet their emergency welfare needs.  </w:t>
            </w:r>
          </w:p>
          <w:p w:rsidR="00E66BC1" w:rsidRPr="00E66BC1" w:rsidRDefault="00E66BC1" w:rsidP="00E66BC1">
            <w:pPr>
              <w:numPr>
                <w:ilvl w:val="0"/>
                <w:numId w:val="5"/>
              </w:numPr>
              <w:spacing w:line="288" w:lineRule="auto"/>
              <w:ind w:left="720"/>
              <w:rPr>
                <w:lang w:eastAsia="en-NZ"/>
              </w:rPr>
            </w:pPr>
            <w:r w:rsidRPr="00E66BC1">
              <w:rPr>
                <w:lang w:eastAsia="en-NZ"/>
              </w:rPr>
              <w:t>Adhere to the ten response objectives established by the New Zealand CIMS 2</w:t>
            </w:r>
            <w:r w:rsidRPr="00E66BC1">
              <w:rPr>
                <w:vertAlign w:val="superscript"/>
                <w:lang w:eastAsia="en-NZ"/>
              </w:rPr>
              <w:t>nd</w:t>
            </w:r>
            <w:r w:rsidRPr="00E66BC1">
              <w:rPr>
                <w:lang w:eastAsia="en-NZ"/>
              </w:rPr>
              <w:t xml:space="preserve"> edition. </w:t>
            </w:r>
          </w:p>
          <w:p w:rsidR="00E66BC1" w:rsidRPr="00E66BC1" w:rsidRDefault="00E66BC1" w:rsidP="00E66BC1">
            <w:pPr>
              <w:numPr>
                <w:ilvl w:val="0"/>
                <w:numId w:val="5"/>
              </w:numPr>
              <w:spacing w:line="288" w:lineRule="auto"/>
              <w:ind w:left="720"/>
              <w:rPr>
                <w:lang w:eastAsia="en-NZ"/>
              </w:rPr>
            </w:pPr>
            <w:r w:rsidRPr="00E66BC1">
              <w:rPr>
                <w:lang w:eastAsia="en-NZ"/>
              </w:rPr>
              <w:t>Recognise that an integrated approach to the coordinated delivery of welfare services across the 4Rs will lead to optimal outcomes for individuals, families, whānau and communities.</w:t>
            </w:r>
          </w:p>
          <w:p w:rsidR="00E66BC1" w:rsidRPr="00E66BC1" w:rsidRDefault="00E66BC1" w:rsidP="00E66BC1">
            <w:pPr>
              <w:numPr>
                <w:ilvl w:val="0"/>
                <w:numId w:val="5"/>
              </w:numPr>
              <w:spacing w:line="288" w:lineRule="auto"/>
              <w:ind w:left="720"/>
              <w:rPr>
                <w:lang w:eastAsia="en-NZ"/>
              </w:rPr>
            </w:pPr>
            <w:r w:rsidRPr="00E66BC1">
              <w:rPr>
                <w:lang w:eastAsia="en-NZ"/>
              </w:rPr>
              <w:t>Ensure a people-centric approach at all times, recognising the diverse and dynamic nature of communities within the region.</w:t>
            </w:r>
          </w:p>
          <w:p w:rsidR="00E66BC1" w:rsidRPr="00E66BC1" w:rsidRDefault="00E66BC1" w:rsidP="00E66BC1">
            <w:pPr>
              <w:numPr>
                <w:ilvl w:val="0"/>
                <w:numId w:val="5"/>
              </w:numPr>
              <w:spacing w:line="288" w:lineRule="auto"/>
              <w:ind w:left="720"/>
              <w:rPr>
                <w:lang w:eastAsia="en-NZ"/>
              </w:rPr>
            </w:pPr>
            <w:r w:rsidRPr="00E66BC1">
              <w:rPr>
                <w:lang w:eastAsia="en-NZ"/>
              </w:rPr>
              <w:t xml:space="preserve">Recognise that regular communication of welfare information to the public is essential during response and recovery.   </w:t>
            </w:r>
          </w:p>
          <w:p w:rsidR="00E66BC1" w:rsidRPr="00E66BC1" w:rsidRDefault="00E66BC1" w:rsidP="00E66BC1">
            <w:pPr>
              <w:numPr>
                <w:ilvl w:val="0"/>
                <w:numId w:val="5"/>
              </w:numPr>
              <w:spacing w:line="288" w:lineRule="auto"/>
              <w:ind w:left="720"/>
              <w:rPr>
                <w:lang w:eastAsia="en-NZ"/>
              </w:rPr>
            </w:pPr>
            <w:r w:rsidRPr="00E66BC1">
              <w:rPr>
                <w:lang w:eastAsia="en-NZ"/>
              </w:rPr>
              <w:t>Support the delivery of welfare services in peoples’ own homes where this is desirable, safe and feasible.</w:t>
            </w:r>
          </w:p>
          <w:p w:rsidR="00E66BC1" w:rsidRPr="00E66BC1" w:rsidRDefault="00E66BC1" w:rsidP="00E66BC1">
            <w:pPr>
              <w:numPr>
                <w:ilvl w:val="0"/>
                <w:numId w:val="5"/>
              </w:numPr>
              <w:spacing w:line="288" w:lineRule="auto"/>
              <w:ind w:left="720"/>
              <w:rPr>
                <w:lang w:eastAsia="en-NZ"/>
              </w:rPr>
            </w:pPr>
            <w:r w:rsidRPr="00E66BC1">
              <w:rPr>
                <w:lang w:eastAsia="en-NZ"/>
              </w:rPr>
              <w:t>Acknowledge that Civil Defence Centres provide a useful mechanism to deliver welfare services and support.</w:t>
            </w:r>
          </w:p>
          <w:p w:rsidR="00E66BC1" w:rsidRPr="00E66BC1" w:rsidRDefault="00E66BC1" w:rsidP="00E66BC1">
            <w:pPr>
              <w:numPr>
                <w:ilvl w:val="0"/>
                <w:numId w:val="5"/>
              </w:numPr>
              <w:spacing w:line="288" w:lineRule="auto"/>
              <w:ind w:left="720"/>
              <w:rPr>
                <w:lang w:eastAsia="en-NZ"/>
              </w:rPr>
            </w:pPr>
            <w:r w:rsidRPr="00E66BC1">
              <w:rPr>
                <w:lang w:eastAsia="en-NZ"/>
              </w:rPr>
              <w:t>Support the concept of mobile welfare services where appropriate.</w:t>
            </w:r>
          </w:p>
          <w:p w:rsidR="00E66BC1" w:rsidRPr="00E66BC1" w:rsidRDefault="00E66BC1" w:rsidP="00E66BC1">
            <w:pPr>
              <w:numPr>
                <w:ilvl w:val="0"/>
                <w:numId w:val="5"/>
              </w:numPr>
              <w:spacing w:line="288" w:lineRule="auto"/>
              <w:ind w:left="720"/>
              <w:rPr>
                <w:lang w:eastAsia="en-NZ"/>
              </w:rPr>
            </w:pPr>
            <w:r w:rsidRPr="00E66BC1">
              <w:rPr>
                <w:lang w:eastAsia="en-NZ"/>
              </w:rPr>
              <w:t>Include in planning and coordination of welfare services:</w:t>
            </w:r>
          </w:p>
          <w:p w:rsidR="00E66BC1" w:rsidRPr="00E66BC1" w:rsidRDefault="00E66BC1" w:rsidP="00E66BC1">
            <w:pPr>
              <w:numPr>
                <w:ilvl w:val="1"/>
                <w:numId w:val="5"/>
              </w:numPr>
              <w:spacing w:line="288" w:lineRule="auto"/>
              <w:ind w:left="1077"/>
              <w:rPr>
                <w:lang w:eastAsia="en-NZ"/>
              </w:rPr>
            </w:pPr>
            <w:r w:rsidRPr="00E66BC1">
              <w:rPr>
                <w:lang w:eastAsia="en-NZ"/>
              </w:rPr>
              <w:t xml:space="preserve">A list of support agencies as identified in the </w:t>
            </w:r>
            <w:r w:rsidRPr="00E66BC1">
              <w:rPr>
                <w:i/>
                <w:lang w:eastAsia="en-NZ"/>
              </w:rPr>
              <w:t>National CDEM Plan 2015</w:t>
            </w:r>
          </w:p>
          <w:p w:rsidR="00E66BC1" w:rsidRPr="00E66BC1" w:rsidRDefault="00E66BC1" w:rsidP="00E66BC1">
            <w:pPr>
              <w:numPr>
                <w:ilvl w:val="1"/>
                <w:numId w:val="5"/>
              </w:numPr>
              <w:spacing w:line="288" w:lineRule="auto"/>
              <w:ind w:left="1077"/>
              <w:rPr>
                <w:lang w:eastAsia="en-NZ"/>
              </w:rPr>
            </w:pPr>
            <w:r w:rsidRPr="00E66BC1">
              <w:rPr>
                <w:lang w:eastAsia="en-NZ"/>
              </w:rPr>
              <w:t>A list of other relevant agencies or community-based organisations and networks.</w:t>
            </w:r>
          </w:p>
        </w:tc>
      </w:tr>
    </w:tbl>
    <w:p w:rsidR="00E66BC1" w:rsidRPr="00E66BC1" w:rsidRDefault="00E66BC1" w:rsidP="00E66BC1"/>
    <w:p w:rsidR="00E66BC1" w:rsidRPr="00E66BC1" w:rsidRDefault="00E66BC1" w:rsidP="00E66BC1">
      <w:pPr>
        <w:pStyle w:val="Heading8"/>
        <w:rPr>
          <w:rFonts w:eastAsia="Times New Roman"/>
          <w:lang w:eastAsia="en-NZ"/>
        </w:rPr>
      </w:pPr>
      <w:r w:rsidRPr="00E66BC1">
        <w:rPr>
          <w:rFonts w:eastAsia="Times New Roman"/>
          <w:lang w:eastAsia="en-NZ"/>
        </w:rPr>
        <w:t>Accountability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E66BC1">
            <w:pPr>
              <w:rPr>
                <w:lang w:eastAsia="en-NZ"/>
              </w:rPr>
            </w:pPr>
            <w:r w:rsidRPr="00E66BC1">
              <w:rPr>
                <w:lang w:eastAsia="en-NZ"/>
              </w:rPr>
              <w:t xml:space="preserve">The WCG is a formal committee of the Coordinating Executive Group (CEG), and is governed by the CEG. </w:t>
            </w:r>
          </w:p>
          <w:p w:rsidR="00E66BC1" w:rsidRPr="00E66BC1" w:rsidRDefault="00E66BC1" w:rsidP="00E66BC1">
            <w:pPr>
              <w:rPr>
                <w:lang w:eastAsia="en-NZ"/>
              </w:rPr>
            </w:pPr>
            <w:r w:rsidRPr="00E66BC1">
              <w:rPr>
                <w:lang w:eastAsia="en-NZ"/>
              </w:rPr>
              <w:t>The WCG Chair (CDEM Group Welfare Manager) gives reports to the CEG, and attends CEG meetings.</w:t>
            </w:r>
          </w:p>
        </w:tc>
      </w:tr>
    </w:tbl>
    <w:p w:rsidR="00E66BC1" w:rsidRPr="00E66BC1" w:rsidRDefault="00E66BC1" w:rsidP="00E66BC1">
      <w:pPr>
        <w:pStyle w:val="Heading8"/>
        <w:rPr>
          <w:rFonts w:eastAsia="Times New Roman"/>
          <w:lang w:eastAsia="en-NZ"/>
        </w:rPr>
      </w:pPr>
      <w:r w:rsidRPr="00E66BC1">
        <w:rPr>
          <w:rFonts w:eastAsia="Times New Roman"/>
          <w:lang w:eastAsia="en-NZ"/>
        </w:rPr>
        <w:lastRenderedPageBreak/>
        <w:t>Responsibilities of the Welfare Coordination Group across the 4Rs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Reduction</w:t>
            </w:r>
          </w:p>
        </w:tc>
        <w:tc>
          <w:tcPr>
            <w:tcW w:w="7826" w:type="dxa"/>
          </w:tcPr>
          <w:p w:rsidR="00E66BC1" w:rsidRPr="00E66BC1" w:rsidRDefault="00E66BC1" w:rsidP="00E66BC1">
            <w:pPr>
              <w:rPr>
                <w:lang w:eastAsia="en-NZ"/>
              </w:rPr>
            </w:pPr>
            <w:r w:rsidRPr="00E66BC1">
              <w:rPr>
                <w:lang w:eastAsia="en-NZ"/>
              </w:rPr>
              <w:t>Contribute to reduction in the welfare context by:</w:t>
            </w:r>
          </w:p>
          <w:p w:rsidR="00E66BC1" w:rsidRPr="00E66BC1" w:rsidRDefault="00E66BC1" w:rsidP="00552E85">
            <w:pPr>
              <w:pStyle w:val="Bullet"/>
              <w:rPr>
                <w:lang w:eastAsia="en-NZ"/>
              </w:rPr>
            </w:pPr>
            <w:r w:rsidRPr="00E66BC1">
              <w:rPr>
                <w:lang w:eastAsia="en-NZ"/>
              </w:rPr>
              <w:t>Working together to build an understanding of communities and their risks and vulnerabilities.</w:t>
            </w:r>
          </w:p>
          <w:p w:rsidR="00E66BC1" w:rsidRPr="00E66BC1" w:rsidRDefault="00E66BC1" w:rsidP="00552E85">
            <w:pPr>
              <w:pStyle w:val="Bullet"/>
              <w:rPr>
                <w:lang w:eastAsia="en-NZ"/>
              </w:rPr>
            </w:pPr>
            <w:r w:rsidRPr="00E66BC1">
              <w:rPr>
                <w:lang w:eastAsia="en-NZ"/>
              </w:rPr>
              <w:t>Building links between individual welfare services agencies’ policies and programmes.</w:t>
            </w:r>
          </w:p>
          <w:p w:rsidR="00E66BC1" w:rsidRPr="00E66BC1" w:rsidRDefault="00E66BC1" w:rsidP="00552E85">
            <w:pPr>
              <w:pStyle w:val="Bullet"/>
              <w:rPr>
                <w:lang w:eastAsia="en-NZ"/>
              </w:rPr>
            </w:pPr>
            <w:r w:rsidRPr="00E66BC1">
              <w:rPr>
                <w:lang w:eastAsia="en-NZ"/>
              </w:rPr>
              <w:t>Ensuring public resilience education is integrated into CDEM reduction activities.</w:t>
            </w: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Readiness</w:t>
            </w:r>
          </w:p>
        </w:tc>
        <w:tc>
          <w:tcPr>
            <w:tcW w:w="7826" w:type="dxa"/>
          </w:tcPr>
          <w:p w:rsidR="00E66BC1" w:rsidRPr="00E66BC1" w:rsidRDefault="00E66BC1" w:rsidP="00552E85">
            <w:pPr>
              <w:pStyle w:val="Greytext"/>
            </w:pPr>
            <w:r w:rsidRPr="00E66BC1">
              <w:t>[The following are recommended activities that help maintain an effective WCG.  Details will depend on local requirements, as set by the CEG.]</w:t>
            </w:r>
          </w:p>
          <w:p w:rsidR="00E66BC1" w:rsidRPr="00E66BC1" w:rsidRDefault="00E66BC1" w:rsidP="00552E85">
            <w:pPr>
              <w:pStyle w:val="Bullet"/>
              <w:rPr>
                <w:lang w:eastAsia="en-NZ"/>
              </w:rPr>
            </w:pPr>
            <w:r w:rsidRPr="00E66BC1">
              <w:rPr>
                <w:lang w:eastAsia="en-NZ"/>
              </w:rPr>
              <w:t>Develop, complete, and review an annual WCG work plan and associated programmes of work.</w:t>
            </w:r>
          </w:p>
          <w:p w:rsidR="00E66BC1" w:rsidRPr="00E66BC1" w:rsidRDefault="00E66BC1" w:rsidP="00552E85">
            <w:pPr>
              <w:pStyle w:val="Bullet"/>
              <w:rPr>
                <w:lang w:eastAsia="en-NZ"/>
              </w:rPr>
            </w:pPr>
            <w:r w:rsidRPr="00E66BC1">
              <w:rPr>
                <w:lang w:eastAsia="en-NZ"/>
              </w:rPr>
              <w:t xml:space="preserve">Contribute to the review of the CDEM Group Welfare plan. </w:t>
            </w:r>
          </w:p>
          <w:p w:rsidR="00E66BC1" w:rsidRPr="00E66BC1" w:rsidRDefault="00E66BC1" w:rsidP="00552E85">
            <w:pPr>
              <w:pStyle w:val="Bullet"/>
              <w:rPr>
                <w:lang w:eastAsia="en-NZ"/>
              </w:rPr>
            </w:pPr>
            <w:r w:rsidRPr="00E66BC1">
              <w:rPr>
                <w:lang w:eastAsia="en-NZ"/>
              </w:rPr>
              <w:t>Contribute to the review and update of the CDEM Group Plan (as requested).</w:t>
            </w:r>
          </w:p>
          <w:p w:rsidR="00E66BC1" w:rsidRPr="00E66BC1" w:rsidRDefault="00E66BC1" w:rsidP="00552E85">
            <w:pPr>
              <w:pStyle w:val="Bullet"/>
              <w:rPr>
                <w:lang w:eastAsia="en-NZ"/>
              </w:rPr>
            </w:pPr>
            <w:r w:rsidRPr="00E66BC1">
              <w:rPr>
                <w:lang w:eastAsia="en-NZ"/>
              </w:rPr>
              <w:t xml:space="preserve">Ensure that district/local welfare plans are held by each local authority (where appropriate) and are relevant and up to date. </w:t>
            </w:r>
          </w:p>
          <w:p w:rsidR="00E66BC1" w:rsidRPr="00E66BC1" w:rsidRDefault="00E66BC1" w:rsidP="00552E85">
            <w:pPr>
              <w:pStyle w:val="Bullet"/>
              <w:rPr>
                <w:lang w:eastAsia="en-NZ"/>
              </w:rPr>
            </w:pPr>
            <w:r w:rsidRPr="00E66BC1">
              <w:rPr>
                <w:lang w:eastAsia="en-NZ"/>
              </w:rPr>
              <w:t>Meet periodically (e.g. four times a year for core members, and an additional two times a year including wider WGG members).</w:t>
            </w:r>
          </w:p>
          <w:p w:rsidR="00E66BC1" w:rsidRPr="00E66BC1" w:rsidRDefault="00E66BC1" w:rsidP="00552E85">
            <w:pPr>
              <w:pStyle w:val="Bullet"/>
              <w:rPr>
                <w:lang w:eastAsia="en-NZ"/>
              </w:rPr>
            </w:pPr>
            <w:r w:rsidRPr="00E66BC1">
              <w:rPr>
                <w:lang w:eastAsia="en-NZ"/>
              </w:rPr>
              <w:t>Maintain a current Terms of Reference: review at least annually, and amend as required.</w:t>
            </w:r>
          </w:p>
          <w:p w:rsidR="00E66BC1" w:rsidRPr="00E66BC1" w:rsidRDefault="00E66BC1" w:rsidP="00552E85">
            <w:pPr>
              <w:pStyle w:val="Bullet"/>
              <w:rPr>
                <w:lang w:eastAsia="en-NZ"/>
              </w:rPr>
            </w:pPr>
            <w:r w:rsidRPr="00E66BC1">
              <w:rPr>
                <w:lang w:eastAsia="en-NZ"/>
              </w:rPr>
              <w:t>Ensure that welfare services agencies understand their roles.</w:t>
            </w:r>
          </w:p>
          <w:p w:rsidR="00E66BC1" w:rsidRPr="00E66BC1" w:rsidRDefault="00E66BC1" w:rsidP="00552E85">
            <w:pPr>
              <w:pStyle w:val="Bullet"/>
              <w:rPr>
                <w:lang w:eastAsia="en-NZ"/>
              </w:rPr>
            </w:pPr>
            <w:r w:rsidRPr="00E66BC1">
              <w:rPr>
                <w:lang w:eastAsia="en-NZ"/>
              </w:rPr>
              <w:t>Encourage business continuity planning for agencies with responsibilities for welfare services (to ensure they are able to contribute in an emergency).</w:t>
            </w:r>
          </w:p>
          <w:p w:rsidR="00E66BC1" w:rsidRPr="00E66BC1" w:rsidRDefault="00E66BC1" w:rsidP="00552E85">
            <w:pPr>
              <w:pStyle w:val="Bullet"/>
              <w:rPr>
                <w:lang w:eastAsia="en-NZ"/>
              </w:rPr>
            </w:pPr>
            <w:r w:rsidRPr="00E66BC1">
              <w:rPr>
                <w:lang w:eastAsia="en-NZ"/>
              </w:rPr>
              <w:t>Identify welfare vulnerabilities and gaps across the region and work with Emergency Management Officers and Local Welfare Managers (where appropriate) to mitigate their consequences.</w:t>
            </w:r>
          </w:p>
          <w:p w:rsidR="00E66BC1" w:rsidRPr="00E66BC1" w:rsidRDefault="00E66BC1" w:rsidP="00552E85">
            <w:pPr>
              <w:pStyle w:val="Bullet"/>
              <w:rPr>
                <w:lang w:eastAsia="en-NZ"/>
              </w:rPr>
            </w:pPr>
            <w:r w:rsidRPr="00E66BC1">
              <w:rPr>
                <w:lang w:eastAsia="en-NZ"/>
              </w:rPr>
              <w:t>Participate in CDEM Group exercises as required.</w:t>
            </w:r>
          </w:p>
          <w:p w:rsidR="00E66BC1" w:rsidRPr="00E66BC1" w:rsidRDefault="00E66BC1" w:rsidP="00552E85">
            <w:pPr>
              <w:pStyle w:val="Bullet"/>
              <w:rPr>
                <w:lang w:eastAsia="en-NZ"/>
              </w:rPr>
            </w:pPr>
            <w:r w:rsidRPr="00E66BC1">
              <w:rPr>
                <w:lang w:eastAsia="en-NZ"/>
              </w:rPr>
              <w:t>Members attend all relevant training opportunities.</w:t>
            </w:r>
          </w:p>
          <w:p w:rsidR="00E66BC1" w:rsidRPr="00E66BC1" w:rsidRDefault="00E66BC1" w:rsidP="00552E85">
            <w:pPr>
              <w:pStyle w:val="Bullet"/>
              <w:rPr>
                <w:lang w:eastAsia="en-NZ"/>
              </w:rPr>
            </w:pPr>
            <w:r w:rsidRPr="00E66BC1">
              <w:rPr>
                <w:lang w:eastAsia="en-NZ"/>
              </w:rPr>
              <w:t>Plan and deliver an annual welfare forum.</w:t>
            </w:r>
          </w:p>
        </w:tc>
      </w:tr>
    </w:tbl>
    <w:p w:rsidR="00E66BC1" w:rsidRPr="00E66BC1" w:rsidRDefault="00E66BC1" w:rsidP="00E66BC1"/>
    <w:p w:rsidR="00E66BC1" w:rsidRPr="00E66BC1" w:rsidRDefault="00E66BC1" w:rsidP="00E66BC1"/>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Height w:val="11141"/>
        </w:trPr>
        <w:tc>
          <w:tcPr>
            <w:tcW w:w="1807" w:type="dxa"/>
            <w:tcMar>
              <w:right w:w="227" w:type="dxa"/>
            </w:tcMar>
          </w:tcPr>
          <w:p w:rsidR="00E66BC1" w:rsidRPr="00E66BC1" w:rsidRDefault="00E66BC1" w:rsidP="00552E85">
            <w:pPr>
              <w:pStyle w:val="LHcolumn"/>
              <w:rPr>
                <w:lang w:eastAsia="en-NZ"/>
              </w:rPr>
            </w:pPr>
            <w:r w:rsidRPr="00E66BC1">
              <w:rPr>
                <w:lang w:eastAsia="en-NZ"/>
              </w:rPr>
              <w:lastRenderedPageBreak/>
              <w:t>Response</w:t>
            </w:r>
          </w:p>
        </w:tc>
        <w:tc>
          <w:tcPr>
            <w:tcW w:w="7826" w:type="dxa"/>
          </w:tcPr>
          <w:p w:rsidR="00E66BC1" w:rsidRPr="00E66BC1" w:rsidRDefault="00E66BC1" w:rsidP="00552E85">
            <w:pPr>
              <w:pStyle w:val="Bullet"/>
              <w:rPr>
                <w:lang w:eastAsia="en-NZ"/>
              </w:rPr>
            </w:pPr>
            <w:r w:rsidRPr="00E66BC1">
              <w:rPr>
                <w:lang w:eastAsia="en-NZ"/>
              </w:rPr>
              <w:t xml:space="preserve">Convene as directed by the WCG Chair/CDEM Group Welfare Manager. </w:t>
            </w:r>
          </w:p>
          <w:p w:rsidR="00E66BC1" w:rsidRPr="00E66BC1" w:rsidRDefault="00E66BC1" w:rsidP="00552E85">
            <w:pPr>
              <w:pStyle w:val="Bullet"/>
              <w:rPr>
                <w:lang w:eastAsia="en-NZ"/>
              </w:rPr>
            </w:pPr>
            <w:r w:rsidRPr="00E66BC1">
              <w:rPr>
                <w:lang w:eastAsia="en-NZ"/>
              </w:rPr>
              <w:t>Maintain an overview of the overall welfare situation and response.</w:t>
            </w:r>
          </w:p>
          <w:p w:rsidR="00E66BC1" w:rsidRPr="00E66BC1" w:rsidRDefault="00E66BC1" w:rsidP="00552E85">
            <w:pPr>
              <w:pStyle w:val="Bullet"/>
              <w:rPr>
                <w:lang w:eastAsia="en-NZ"/>
              </w:rPr>
            </w:pPr>
            <w:r w:rsidRPr="00E66BC1">
              <w:rPr>
                <w:lang w:eastAsia="en-NZ"/>
              </w:rPr>
              <w:t>Analyse incoming information to produce intelligence and a common operating picture.</w:t>
            </w:r>
          </w:p>
          <w:p w:rsidR="00E66BC1" w:rsidRPr="00E66BC1" w:rsidRDefault="00E66BC1" w:rsidP="00552E85">
            <w:pPr>
              <w:pStyle w:val="Bullet"/>
              <w:rPr>
                <w:lang w:eastAsia="en-NZ"/>
              </w:rPr>
            </w:pPr>
            <w:r w:rsidRPr="00E66BC1">
              <w:rPr>
                <w:lang w:eastAsia="en-NZ"/>
              </w:rPr>
              <w:t xml:space="preserve">Undertake tasks assigned by the Controller/ECC and respond to requests for assistance. </w:t>
            </w:r>
          </w:p>
          <w:p w:rsidR="00E66BC1" w:rsidRPr="00E66BC1" w:rsidRDefault="00E66BC1" w:rsidP="00552E85">
            <w:pPr>
              <w:pStyle w:val="Bullet"/>
              <w:rPr>
                <w:lang w:eastAsia="en-NZ"/>
              </w:rPr>
            </w:pPr>
            <w:r w:rsidRPr="00E66BC1">
              <w:rPr>
                <w:lang w:eastAsia="en-NZ"/>
              </w:rPr>
              <w:t>Maintain a record of decisions made.</w:t>
            </w:r>
          </w:p>
          <w:p w:rsidR="00E66BC1" w:rsidRPr="00E66BC1" w:rsidRDefault="00E66BC1" w:rsidP="00552E85">
            <w:pPr>
              <w:pStyle w:val="Bullet"/>
              <w:rPr>
                <w:lang w:eastAsia="en-NZ"/>
              </w:rPr>
            </w:pPr>
            <w:r w:rsidRPr="00E66BC1">
              <w:rPr>
                <w:lang w:eastAsia="en-NZ"/>
              </w:rPr>
              <w:t>Contribute relevant local and regional information and intelligence.</w:t>
            </w:r>
          </w:p>
          <w:p w:rsidR="00E66BC1" w:rsidRPr="00E66BC1" w:rsidRDefault="00E66BC1" w:rsidP="00552E85">
            <w:pPr>
              <w:pStyle w:val="Bullet"/>
              <w:rPr>
                <w:lang w:eastAsia="en-NZ"/>
              </w:rPr>
            </w:pPr>
            <w:r w:rsidRPr="00E66BC1">
              <w:rPr>
                <w:lang w:eastAsia="en-NZ"/>
              </w:rPr>
              <w:t xml:space="preserve">Anticipate and identify any gaps or oversights in welfare service delivery at the local level. </w:t>
            </w:r>
          </w:p>
          <w:p w:rsidR="00E66BC1" w:rsidRPr="00E66BC1" w:rsidRDefault="00E66BC1" w:rsidP="00552E85">
            <w:pPr>
              <w:pStyle w:val="Bullet"/>
              <w:rPr>
                <w:lang w:eastAsia="en-NZ"/>
              </w:rPr>
            </w:pPr>
            <w:r w:rsidRPr="00E66BC1">
              <w:rPr>
                <w:lang w:eastAsia="en-NZ"/>
              </w:rPr>
              <w:t>Identify developing trends.</w:t>
            </w:r>
          </w:p>
          <w:p w:rsidR="00E66BC1" w:rsidRPr="00E66BC1" w:rsidRDefault="00E66BC1" w:rsidP="00552E85">
            <w:pPr>
              <w:pStyle w:val="Bullet"/>
              <w:rPr>
                <w:lang w:eastAsia="en-NZ"/>
              </w:rPr>
            </w:pPr>
            <w:r w:rsidRPr="00E66BC1">
              <w:rPr>
                <w:lang w:eastAsia="en-NZ"/>
              </w:rPr>
              <w:t xml:space="preserve">Plan for and coordinate the deployment of any regional resources into the affected local area(s). </w:t>
            </w:r>
          </w:p>
          <w:p w:rsidR="00E66BC1" w:rsidRPr="00E66BC1" w:rsidRDefault="00E66BC1" w:rsidP="00552E85">
            <w:pPr>
              <w:pStyle w:val="Bullet"/>
              <w:rPr>
                <w:lang w:eastAsia="en-NZ"/>
              </w:rPr>
            </w:pPr>
            <w:r w:rsidRPr="00E66BC1">
              <w:rPr>
                <w:lang w:eastAsia="en-NZ"/>
              </w:rPr>
              <w:t>Request any further support/resources required via the ECC.</w:t>
            </w:r>
          </w:p>
          <w:p w:rsidR="00E66BC1" w:rsidRPr="00E66BC1" w:rsidRDefault="00E66BC1" w:rsidP="00552E85">
            <w:pPr>
              <w:pStyle w:val="Bullet"/>
              <w:rPr>
                <w:lang w:eastAsia="en-NZ"/>
              </w:rPr>
            </w:pPr>
            <w:r w:rsidRPr="00E66BC1">
              <w:rPr>
                <w:lang w:eastAsia="en-NZ"/>
              </w:rPr>
              <w:t>Anticipate welfare services requirements that may arise over the next 2-3 days. Ensure that resources will be available to meet these needs.</w:t>
            </w:r>
          </w:p>
          <w:p w:rsidR="00E66BC1" w:rsidRPr="00E66BC1" w:rsidRDefault="00E66BC1" w:rsidP="00552E85">
            <w:pPr>
              <w:pStyle w:val="Bullet"/>
              <w:rPr>
                <w:lang w:eastAsia="en-NZ"/>
              </w:rPr>
            </w:pPr>
            <w:r w:rsidRPr="00E66BC1">
              <w:rPr>
                <w:lang w:eastAsia="en-NZ"/>
              </w:rPr>
              <w:t>Anticipate welfare services requirements that may arise over the next 1-2 weeks. Ensure that resources will be available to meet these needs.</w:t>
            </w:r>
          </w:p>
          <w:p w:rsidR="00E66BC1" w:rsidRPr="00E66BC1" w:rsidRDefault="00E66BC1" w:rsidP="00552E85">
            <w:pPr>
              <w:pStyle w:val="Bullet"/>
              <w:rPr>
                <w:lang w:eastAsia="en-NZ"/>
              </w:rPr>
            </w:pPr>
            <w:r w:rsidRPr="00E66BC1">
              <w:rPr>
                <w:lang w:eastAsia="en-NZ"/>
              </w:rPr>
              <w:t xml:space="preserve">Identify and address potential welfare impacts or implications for adjoining local authorities.   </w:t>
            </w:r>
          </w:p>
          <w:p w:rsidR="00E66BC1" w:rsidRPr="00E66BC1" w:rsidRDefault="00E66BC1" w:rsidP="00552E85">
            <w:pPr>
              <w:pStyle w:val="Bullet"/>
              <w:rPr>
                <w:lang w:eastAsia="en-NZ"/>
              </w:rPr>
            </w:pPr>
            <w:r w:rsidRPr="00E66BC1">
              <w:rPr>
                <w:lang w:eastAsia="en-NZ"/>
              </w:rPr>
              <w:t xml:space="preserve">Contribute to any key welfare communications messages to the public. </w:t>
            </w:r>
          </w:p>
          <w:p w:rsidR="00E66BC1" w:rsidRPr="00E66BC1" w:rsidRDefault="00E66BC1" w:rsidP="00552E85">
            <w:pPr>
              <w:pStyle w:val="Bullet"/>
              <w:rPr>
                <w:lang w:eastAsia="en-NZ"/>
              </w:rPr>
            </w:pPr>
            <w:r w:rsidRPr="00E66BC1">
              <w:rPr>
                <w:lang w:eastAsia="en-NZ"/>
              </w:rPr>
              <w:t xml:space="preserve">Produce a welfare services situation report to inform the CDEM Group/ECC situation report.  </w:t>
            </w:r>
          </w:p>
          <w:p w:rsidR="00E66BC1" w:rsidRPr="00E66BC1" w:rsidRDefault="00E66BC1" w:rsidP="00552E85">
            <w:pPr>
              <w:pStyle w:val="Bullet"/>
              <w:rPr>
                <w:lang w:eastAsia="en-NZ"/>
              </w:rPr>
            </w:pPr>
            <w:r w:rsidRPr="00E66BC1">
              <w:rPr>
                <w:lang w:eastAsia="en-NZ"/>
              </w:rPr>
              <w:t>WCG Chair/CDEM Group Welfare Manager to regularly liaise with the National Crisis Management Centre – Welfare function, and National Welfare Coordination Group as required.</w:t>
            </w:r>
          </w:p>
          <w:p w:rsidR="00E66BC1" w:rsidRPr="00552E85" w:rsidRDefault="00E66BC1" w:rsidP="00552E85">
            <w:pPr>
              <w:pStyle w:val="Bullet"/>
            </w:pPr>
            <w:r w:rsidRPr="00E66BC1">
              <w:rPr>
                <w:lang w:eastAsia="en-NZ"/>
              </w:rPr>
              <w:t>If requested by the ECC, develop short- and medium-term welfare services contributions to an Action Plan.</w:t>
            </w:r>
          </w:p>
          <w:p w:rsidR="00E66BC1" w:rsidRPr="00E66BC1" w:rsidRDefault="00E66BC1" w:rsidP="00E66BC1">
            <w:pPr>
              <w:spacing w:before="0" w:after="0" w:line="240" w:lineRule="auto"/>
              <w:rPr>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Recovery</w:t>
            </w:r>
          </w:p>
        </w:tc>
        <w:tc>
          <w:tcPr>
            <w:tcW w:w="7826" w:type="dxa"/>
          </w:tcPr>
          <w:p w:rsidR="00E66BC1" w:rsidRPr="00E66BC1" w:rsidRDefault="00E66BC1" w:rsidP="00552E85">
            <w:pPr>
              <w:pStyle w:val="Bullet"/>
              <w:rPr>
                <w:lang w:eastAsia="en-NZ"/>
              </w:rPr>
            </w:pPr>
            <w:r w:rsidRPr="00E66BC1">
              <w:rPr>
                <w:lang w:eastAsia="en-NZ"/>
              </w:rPr>
              <w:t>Continue to provide welfare services as required, working with the CDEM Group Recovery Manager.</w:t>
            </w:r>
          </w:p>
          <w:p w:rsidR="00E66BC1" w:rsidRPr="00E66BC1" w:rsidRDefault="00E66BC1" w:rsidP="00552E85">
            <w:pPr>
              <w:pStyle w:val="Bullet"/>
              <w:rPr>
                <w:lang w:eastAsia="en-NZ"/>
              </w:rPr>
            </w:pPr>
            <w:r w:rsidRPr="00E66BC1">
              <w:rPr>
                <w:lang w:eastAsia="en-NZ"/>
              </w:rPr>
              <w:t>Review WCG’s response and recovery performance and identify opportunities for improvement.</w:t>
            </w:r>
          </w:p>
        </w:tc>
      </w:tr>
    </w:tbl>
    <w:p w:rsidR="00E66BC1" w:rsidRPr="00E66BC1" w:rsidRDefault="00E66BC1" w:rsidP="00E66BC1">
      <w:pPr>
        <w:pStyle w:val="Heading8"/>
        <w:rPr>
          <w:rFonts w:eastAsia="Times New Roman"/>
          <w:lang w:eastAsia="en-NZ"/>
        </w:rPr>
      </w:pPr>
      <w:r w:rsidRPr="00E66BC1">
        <w:rPr>
          <w:rFonts w:eastAsia="Times New Roman"/>
          <w:lang w:eastAsia="en-NZ"/>
        </w:rPr>
        <w:t>WCG membership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E66BC1">
            <w:pPr>
              <w:rPr>
                <w:lang w:eastAsia="en-NZ"/>
              </w:rPr>
            </w:pPr>
            <w:r w:rsidRPr="00E66BC1">
              <w:rPr>
                <w:lang w:eastAsia="en-NZ"/>
              </w:rPr>
              <w:t xml:space="preserve">The WCG is comprised of regional representatives from central and local government agencies, non-government organisations, and other community organisations with a responsibility for delivering welfare services under the </w:t>
            </w:r>
            <w:r w:rsidRPr="00E66BC1">
              <w:rPr>
                <w:i/>
                <w:lang w:eastAsia="en-NZ"/>
              </w:rPr>
              <w:t>National CDEM Plan 2015</w:t>
            </w:r>
            <w:r w:rsidRPr="00E66BC1">
              <w:rPr>
                <w:lang w:eastAsia="en-NZ"/>
              </w:rPr>
              <w:t xml:space="preserve">, in the </w:t>
            </w:r>
            <w:r w:rsidRPr="00552E85">
              <w:rPr>
                <w:rStyle w:val="GreytextChar"/>
              </w:rPr>
              <w:t>[Region/CDEM Group area]</w:t>
            </w:r>
            <w:r w:rsidRPr="00E66BC1">
              <w:rPr>
                <w:lang w:eastAsia="en-NZ"/>
              </w:rPr>
              <w:t xml:space="preserve">. </w:t>
            </w:r>
          </w:p>
          <w:p w:rsidR="00E66BC1" w:rsidRPr="00E66BC1" w:rsidRDefault="00E66BC1" w:rsidP="00E66BC1">
            <w:pPr>
              <w:rPr>
                <w:lang w:eastAsia="en-NZ"/>
              </w:rPr>
            </w:pPr>
            <w:r w:rsidRPr="00E66BC1">
              <w:rPr>
                <w:lang w:eastAsia="en-NZ"/>
              </w:rPr>
              <w:t>The WCG is chaired by the CDEM Group Welfare Manager.</w:t>
            </w: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lastRenderedPageBreak/>
              <w:t>Core membership</w:t>
            </w:r>
          </w:p>
        </w:tc>
        <w:tc>
          <w:tcPr>
            <w:tcW w:w="7826" w:type="dxa"/>
          </w:tcPr>
          <w:p w:rsidR="00E66BC1" w:rsidRPr="00E66BC1" w:rsidRDefault="00E66BC1" w:rsidP="00E66BC1">
            <w:pPr>
              <w:rPr>
                <w:lang w:eastAsia="en-NZ"/>
              </w:rPr>
            </w:pPr>
            <w:r w:rsidRPr="00E66BC1">
              <w:rPr>
                <w:lang w:eastAsia="en-NZ"/>
              </w:rPr>
              <w:t>Core membership comprises those government agencies with responsibility for coordinating each of the nine welfare services sub-functions.</w:t>
            </w: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Wider membership</w:t>
            </w:r>
          </w:p>
        </w:tc>
        <w:tc>
          <w:tcPr>
            <w:tcW w:w="7826" w:type="dxa"/>
          </w:tcPr>
          <w:p w:rsidR="00E66BC1" w:rsidRPr="00E66BC1" w:rsidRDefault="00E66BC1" w:rsidP="00E66BC1">
            <w:pPr>
              <w:rPr>
                <w:lang w:eastAsia="en-NZ"/>
              </w:rPr>
            </w:pPr>
            <w:r w:rsidRPr="00E66BC1">
              <w:rPr>
                <w:lang w:eastAsia="en-NZ"/>
              </w:rPr>
              <w:t>Wider membership includes (but is not limited to) any agencies listed as support agencies for the nine welfare services sub-functions.</w:t>
            </w:r>
          </w:p>
        </w:tc>
      </w:tr>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E66BC1">
            <w:pPr>
              <w:rPr>
                <w:lang w:eastAsia="en-NZ"/>
              </w:rPr>
            </w:pPr>
            <w:r w:rsidRPr="00E66BC1">
              <w:rPr>
                <w:lang w:eastAsia="en-NZ"/>
              </w:rPr>
              <w:fldChar w:fldCharType="begin"/>
            </w:r>
            <w:r w:rsidRPr="00E66BC1">
              <w:rPr>
                <w:lang w:eastAsia="en-NZ"/>
              </w:rPr>
              <w:instrText xml:space="preserve"> REF _Ref432162194 \h  \* MERGEFORMAT </w:instrText>
            </w:r>
            <w:r w:rsidRPr="00E66BC1">
              <w:rPr>
                <w:lang w:eastAsia="en-NZ"/>
              </w:rPr>
            </w:r>
            <w:r w:rsidRPr="00E66BC1">
              <w:rPr>
                <w:lang w:eastAsia="en-NZ"/>
              </w:rPr>
              <w:fldChar w:fldCharType="separate"/>
            </w:r>
            <w:r w:rsidRPr="00E66BC1">
              <w:rPr>
                <w:lang w:eastAsia="en-NZ"/>
              </w:rPr>
              <w:t>Table 1</w:t>
            </w:r>
            <w:r w:rsidRPr="00E66BC1">
              <w:rPr>
                <w:lang w:eastAsia="en-NZ"/>
              </w:rPr>
              <w:fldChar w:fldCharType="end"/>
            </w:r>
            <w:r w:rsidRPr="00E66BC1">
              <w:rPr>
                <w:lang w:eastAsia="en-NZ"/>
              </w:rPr>
              <w:t xml:space="preserve"> shows the membership of the </w:t>
            </w:r>
            <w:r w:rsidRPr="00552E85">
              <w:rPr>
                <w:rStyle w:val="GreytextChar"/>
              </w:rPr>
              <w:t xml:space="preserve">[Region/CDEM Group area] </w:t>
            </w:r>
            <w:r w:rsidRPr="00E66BC1">
              <w:rPr>
                <w:lang w:eastAsia="en-NZ"/>
              </w:rPr>
              <w:t>WCG.</w:t>
            </w:r>
          </w:p>
        </w:tc>
      </w:tr>
    </w:tbl>
    <w:p w:rsidR="00E66BC1" w:rsidRPr="00552E85" w:rsidRDefault="00E66BC1" w:rsidP="00552E85"/>
    <w:p w:rsidR="00E66BC1" w:rsidRPr="00E66BC1" w:rsidRDefault="00E66BC1" w:rsidP="00E66BC1">
      <w:pPr>
        <w:spacing w:before="20" w:after="20" w:line="240" w:lineRule="auto"/>
        <w:rPr>
          <w:color w:val="9B2703" w:themeColor="accent2"/>
        </w:rPr>
      </w:pPr>
      <w:r w:rsidRPr="00E66BC1">
        <w:rPr>
          <w:color w:val="9B2703" w:themeColor="accent2"/>
        </w:rPr>
        <w:t xml:space="preserve">The tables provided show the agencies listed under welfare services in </w:t>
      </w:r>
      <w:r w:rsidRPr="00E66BC1">
        <w:rPr>
          <w:i/>
          <w:color w:val="9B2703" w:themeColor="accent2"/>
        </w:rPr>
        <w:t>the National CDEM Plan 2015</w:t>
      </w:r>
      <w:r w:rsidRPr="00E66BC1">
        <w:rPr>
          <w:color w:val="9B2703" w:themeColor="accent2"/>
        </w:rPr>
        <w:t>.  CDEM Groups may amend, delete, or add entries according to the specific make up of their WCG.</w:t>
      </w:r>
    </w:p>
    <w:p w:rsidR="00E66BC1" w:rsidRPr="00E66BC1" w:rsidRDefault="00E66BC1" w:rsidP="00552E85">
      <w:pPr>
        <w:pStyle w:val="Caption"/>
      </w:pPr>
      <w:bookmarkStart w:id="1" w:name="_Ref432162194"/>
      <w:r w:rsidRPr="00E66BC1">
        <w:t xml:space="preserve">Table </w:t>
      </w:r>
      <w:fldSimple w:instr=" SEQ Table \* ARABIC ">
        <w:r>
          <w:rPr>
            <w:noProof/>
          </w:rPr>
          <w:t>1</w:t>
        </w:r>
      </w:fldSimple>
      <w:bookmarkEnd w:id="1"/>
      <w:r w:rsidRPr="00E66BC1">
        <w:t xml:space="preserve"> Core WCG membership</w:t>
      </w:r>
    </w:p>
    <w:tbl>
      <w:tblPr>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1E0" w:firstRow="1" w:lastRow="1" w:firstColumn="1" w:lastColumn="1" w:noHBand="0" w:noVBand="0"/>
      </w:tblPr>
      <w:tblGrid>
        <w:gridCol w:w="3686"/>
        <w:gridCol w:w="5947"/>
      </w:tblGrid>
      <w:tr w:rsidR="00E66BC1" w:rsidRPr="00E66BC1" w:rsidTr="00381BF0">
        <w:trPr>
          <w:tblHeader/>
        </w:trPr>
        <w:tc>
          <w:tcPr>
            <w:tcW w:w="1913"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66BC1" w:rsidRPr="00E66BC1" w:rsidRDefault="00E66BC1" w:rsidP="00552E85">
            <w:pPr>
              <w:pStyle w:val="Tableheading"/>
            </w:pPr>
            <w:r w:rsidRPr="00E66BC1">
              <w:t>Agency</w:t>
            </w:r>
          </w:p>
        </w:tc>
        <w:tc>
          <w:tcPr>
            <w:tcW w:w="3087" w:type="pct"/>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E66BC1" w:rsidRPr="00E66BC1" w:rsidRDefault="00E66BC1" w:rsidP="00552E85">
            <w:pPr>
              <w:pStyle w:val="Tableheading"/>
            </w:pPr>
            <w:r w:rsidRPr="00E66BC1">
              <w:t>Responsibility for welfare services sub-function</w:t>
            </w:r>
          </w:p>
        </w:tc>
      </w:tr>
      <w:tr w:rsidR="00E66BC1" w:rsidRPr="00E66BC1" w:rsidTr="00381BF0">
        <w:tc>
          <w:tcPr>
            <w:tcW w:w="1913" w:type="pct"/>
            <w:shd w:val="clear" w:color="auto" w:fill="auto"/>
          </w:tcPr>
          <w:p w:rsidR="00E66BC1" w:rsidRPr="00E66BC1" w:rsidRDefault="00E66BC1" w:rsidP="00552E85">
            <w:pPr>
              <w:pStyle w:val="Tablenormal0"/>
            </w:pPr>
            <w:r w:rsidRPr="00552E85">
              <w:rPr>
                <w:rStyle w:val="GreytextChar"/>
              </w:rPr>
              <w:t xml:space="preserve"> [Region]</w:t>
            </w:r>
            <w:r w:rsidRPr="00E66BC1">
              <w:t xml:space="preserve"> CDEM Group</w:t>
            </w:r>
          </w:p>
          <w:p w:rsidR="00E66BC1" w:rsidRPr="00E66BC1" w:rsidRDefault="00E66BC1" w:rsidP="00552E85">
            <w:pPr>
              <w:pStyle w:val="Tablenormal0"/>
            </w:pPr>
          </w:p>
          <w:p w:rsidR="00E66BC1" w:rsidRPr="00E66BC1" w:rsidRDefault="00E66BC1" w:rsidP="00552E85">
            <w:pPr>
              <w:pStyle w:val="Tablenormal0"/>
            </w:pPr>
          </w:p>
        </w:tc>
        <w:tc>
          <w:tcPr>
            <w:tcW w:w="3087" w:type="pct"/>
            <w:shd w:val="clear" w:color="auto" w:fill="auto"/>
          </w:tcPr>
          <w:p w:rsidR="00E66BC1" w:rsidRPr="00E66BC1" w:rsidRDefault="00E66BC1" w:rsidP="00552E85">
            <w:pPr>
              <w:pStyle w:val="Tablenormal0"/>
            </w:pPr>
            <w:r w:rsidRPr="00E66BC1">
              <w:t>Registration</w:t>
            </w:r>
          </w:p>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Household goods &amp; services</w:t>
            </w:r>
          </w:p>
          <w:p w:rsidR="00E66BC1" w:rsidRPr="00E66BC1" w:rsidRDefault="00E66BC1" w:rsidP="00552E85">
            <w:pPr>
              <w:pStyle w:val="Tablenormal0"/>
            </w:pPr>
            <w:r w:rsidRPr="00E66BC1">
              <w:t>Shelter &amp; accommodation (shelter &amp; emergency accommodation)</w:t>
            </w:r>
          </w:p>
        </w:tc>
      </w:tr>
      <w:tr w:rsidR="00E66BC1" w:rsidRPr="00E66BC1" w:rsidTr="00381BF0">
        <w:tc>
          <w:tcPr>
            <w:tcW w:w="1913" w:type="pct"/>
            <w:shd w:val="clear" w:color="auto" w:fill="auto"/>
          </w:tcPr>
          <w:p w:rsidR="00E66BC1" w:rsidRPr="00E66BC1" w:rsidRDefault="00E66BC1" w:rsidP="00552E85">
            <w:pPr>
              <w:pStyle w:val="Tablenormal0"/>
            </w:pPr>
            <w:r w:rsidRPr="00E66BC1">
              <w:t xml:space="preserve">New Zealand Police </w:t>
            </w:r>
            <w:r w:rsidRPr="00552E85">
              <w:rPr>
                <w:rStyle w:val="GreytextChar"/>
              </w:rPr>
              <w:t>[Regional representative]</w:t>
            </w:r>
          </w:p>
        </w:tc>
        <w:tc>
          <w:tcPr>
            <w:tcW w:w="3087" w:type="pct"/>
            <w:shd w:val="clear" w:color="auto" w:fill="auto"/>
          </w:tcPr>
          <w:p w:rsidR="00E66BC1" w:rsidRPr="00E66BC1" w:rsidRDefault="00E66BC1" w:rsidP="00552E85">
            <w:pPr>
              <w:pStyle w:val="Tablenormal0"/>
            </w:pPr>
            <w:r w:rsidRPr="00E66BC1">
              <w:t>Inquiry</w:t>
            </w:r>
          </w:p>
        </w:tc>
      </w:tr>
      <w:tr w:rsidR="00E66BC1" w:rsidRPr="00E66BC1" w:rsidTr="00381BF0">
        <w:tc>
          <w:tcPr>
            <w:tcW w:w="1913"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pPr>
            <w:r w:rsidRPr="00E66BC1">
              <w:t xml:space="preserve">Child, Youth and Family </w:t>
            </w:r>
            <w:r w:rsidRPr="00552E85">
              <w:rPr>
                <w:rStyle w:val="GreytextChar"/>
              </w:rPr>
              <w:t>[Regional representative]</w:t>
            </w:r>
          </w:p>
        </w:tc>
        <w:tc>
          <w:tcPr>
            <w:tcW w:w="3087"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Care &amp; protection services for children &amp; young people</w:t>
            </w:r>
          </w:p>
        </w:tc>
      </w:tr>
      <w:tr w:rsidR="00E66BC1" w:rsidRPr="00E66BC1" w:rsidTr="00381BF0">
        <w:trPr>
          <w:trHeight w:val="296"/>
        </w:trPr>
        <w:tc>
          <w:tcPr>
            <w:tcW w:w="1913" w:type="pct"/>
            <w:tcBorders>
              <w:bottom w:val="single" w:sz="6" w:space="0" w:color="005A9B" w:themeColor="background2"/>
            </w:tcBorders>
            <w:shd w:val="clear" w:color="auto" w:fill="auto"/>
          </w:tcPr>
          <w:p w:rsidR="00E66BC1" w:rsidRPr="00E66BC1" w:rsidRDefault="00E66BC1" w:rsidP="00552E85">
            <w:pPr>
              <w:pStyle w:val="Tablenormal0"/>
            </w:pPr>
            <w:r w:rsidRPr="00E66BC1">
              <w:t>DHB</w:t>
            </w:r>
          </w:p>
        </w:tc>
        <w:tc>
          <w:tcPr>
            <w:tcW w:w="3087" w:type="pct"/>
            <w:tcBorders>
              <w:bottom w:val="single" w:sz="6" w:space="0" w:color="005A9B" w:themeColor="background2"/>
            </w:tcBorders>
            <w:shd w:val="clear" w:color="auto" w:fill="auto"/>
          </w:tcPr>
          <w:p w:rsidR="00E66BC1" w:rsidRPr="00E66BC1" w:rsidRDefault="00E66BC1" w:rsidP="00552E85">
            <w:pPr>
              <w:pStyle w:val="Tablenormal0"/>
            </w:pPr>
            <w:r w:rsidRPr="00E66BC1">
              <w:t>Psychosocial support</w:t>
            </w:r>
          </w:p>
        </w:tc>
      </w:tr>
      <w:tr w:rsidR="00E66BC1" w:rsidRPr="00E66BC1" w:rsidTr="00381BF0">
        <w:trPr>
          <w:trHeight w:val="238"/>
        </w:trPr>
        <w:tc>
          <w:tcPr>
            <w:tcW w:w="1913" w:type="pct"/>
            <w:tcBorders>
              <w:top w:val="single" w:sz="6" w:space="0" w:color="005A9B" w:themeColor="background2"/>
              <w:bottom w:val="single" w:sz="6" w:space="0" w:color="005A9B" w:themeColor="background2"/>
            </w:tcBorders>
            <w:shd w:val="clear" w:color="auto" w:fill="auto"/>
          </w:tcPr>
          <w:p w:rsidR="00E66BC1" w:rsidRPr="00E66BC1" w:rsidRDefault="00E66BC1" w:rsidP="00552E85">
            <w:pPr>
              <w:pStyle w:val="Tablenormal0"/>
            </w:pPr>
            <w:r w:rsidRPr="00E66BC1">
              <w:t>Ministry of Business, Innovation &amp; Employment</w:t>
            </w:r>
          </w:p>
        </w:tc>
        <w:tc>
          <w:tcPr>
            <w:tcW w:w="3087" w:type="pct"/>
            <w:tcBorders>
              <w:top w:val="single" w:sz="6" w:space="0" w:color="005A9B" w:themeColor="background2"/>
              <w:bottom w:val="single" w:sz="6" w:space="0" w:color="005A9B" w:themeColor="background2"/>
            </w:tcBorders>
            <w:shd w:val="clear" w:color="auto" w:fill="auto"/>
          </w:tcPr>
          <w:p w:rsidR="00E66BC1" w:rsidRPr="00E66BC1" w:rsidRDefault="00E66BC1" w:rsidP="00552E85">
            <w:pPr>
              <w:pStyle w:val="Tablenormal0"/>
            </w:pPr>
            <w:r w:rsidRPr="00E66BC1">
              <w:t>Shelter &amp; accommodation (temporary accommodation)</w:t>
            </w:r>
          </w:p>
        </w:tc>
      </w:tr>
      <w:tr w:rsidR="001A1815" w:rsidRPr="00E66BC1" w:rsidTr="00381BF0">
        <w:trPr>
          <w:trHeight w:val="238"/>
        </w:trPr>
        <w:tc>
          <w:tcPr>
            <w:tcW w:w="1913" w:type="pct"/>
            <w:tcBorders>
              <w:top w:val="single" w:sz="6" w:space="0" w:color="005A9B" w:themeColor="background2"/>
              <w:bottom w:val="single" w:sz="6" w:space="0" w:color="005A9B" w:themeColor="background2"/>
            </w:tcBorders>
            <w:shd w:val="clear" w:color="auto" w:fill="auto"/>
          </w:tcPr>
          <w:p w:rsidR="001A1815" w:rsidRDefault="001A1815" w:rsidP="00552E85">
            <w:pPr>
              <w:pStyle w:val="Tablenormal0"/>
            </w:pPr>
            <w:r>
              <w:t>Ministry of Social Development</w:t>
            </w:r>
          </w:p>
          <w:p w:rsidR="001A1815" w:rsidRPr="00E66BC1" w:rsidRDefault="001A1815" w:rsidP="00552E85">
            <w:pPr>
              <w:pStyle w:val="Tablenormal0"/>
            </w:pPr>
            <w:r w:rsidRPr="00552E85">
              <w:rPr>
                <w:rStyle w:val="GreytextChar"/>
              </w:rPr>
              <w:t>[Regional representative]</w:t>
            </w:r>
          </w:p>
        </w:tc>
        <w:tc>
          <w:tcPr>
            <w:tcW w:w="3087" w:type="pct"/>
            <w:tcBorders>
              <w:top w:val="single" w:sz="6" w:space="0" w:color="005A9B" w:themeColor="background2"/>
              <w:bottom w:val="single" w:sz="6" w:space="0" w:color="005A9B" w:themeColor="background2"/>
            </w:tcBorders>
            <w:shd w:val="clear" w:color="auto" w:fill="auto"/>
          </w:tcPr>
          <w:p w:rsidR="001A1815" w:rsidRPr="00E66BC1" w:rsidRDefault="001A1815" w:rsidP="00552E85">
            <w:pPr>
              <w:pStyle w:val="Tablenormal0"/>
            </w:pPr>
            <w:r>
              <w:t>Financial assistance</w:t>
            </w:r>
          </w:p>
        </w:tc>
      </w:tr>
      <w:tr w:rsidR="00E66BC1" w:rsidRPr="00E66BC1" w:rsidTr="00381BF0">
        <w:tc>
          <w:tcPr>
            <w:tcW w:w="1913" w:type="pct"/>
            <w:tcBorders>
              <w:top w:val="single" w:sz="6" w:space="0" w:color="005A9B" w:themeColor="background2"/>
              <w:bottom w:val="single" w:sz="12" w:space="0" w:color="005A9B" w:themeColor="background2"/>
            </w:tcBorders>
            <w:shd w:val="clear" w:color="auto" w:fill="auto"/>
          </w:tcPr>
          <w:p w:rsidR="00E66BC1" w:rsidRPr="00E66BC1" w:rsidRDefault="00E66BC1" w:rsidP="00552E85">
            <w:pPr>
              <w:pStyle w:val="Tablenormal0"/>
            </w:pPr>
            <w:r w:rsidRPr="00E66BC1">
              <w:t xml:space="preserve">Ministry for Primary Industries </w:t>
            </w:r>
            <w:r w:rsidRPr="00552E85">
              <w:rPr>
                <w:rStyle w:val="GreytextChar"/>
              </w:rPr>
              <w:t>[Regional representative]</w:t>
            </w:r>
          </w:p>
        </w:tc>
        <w:tc>
          <w:tcPr>
            <w:tcW w:w="3087" w:type="pct"/>
            <w:tcBorders>
              <w:top w:val="single" w:sz="6" w:space="0" w:color="005A9B" w:themeColor="background2"/>
              <w:bottom w:val="single" w:sz="12" w:space="0" w:color="005A9B" w:themeColor="background2"/>
            </w:tcBorders>
            <w:shd w:val="clear" w:color="auto" w:fill="auto"/>
          </w:tcPr>
          <w:p w:rsidR="00E66BC1" w:rsidRPr="00E66BC1" w:rsidRDefault="00E66BC1" w:rsidP="00552E85">
            <w:pPr>
              <w:pStyle w:val="Tablenormal0"/>
            </w:pPr>
            <w:r w:rsidRPr="00E66BC1">
              <w:t>Animal welfare</w:t>
            </w:r>
          </w:p>
        </w:tc>
      </w:tr>
    </w:tbl>
    <w:p w:rsidR="00E66BC1" w:rsidRPr="00552E85" w:rsidRDefault="00E66BC1" w:rsidP="00552E85"/>
    <w:p w:rsidR="00E66BC1" w:rsidRPr="00E66BC1" w:rsidRDefault="00E66BC1" w:rsidP="00552E85">
      <w:pPr>
        <w:pStyle w:val="Caption"/>
      </w:pPr>
      <w:r w:rsidRPr="00E66BC1">
        <w:t xml:space="preserve">Table </w:t>
      </w:r>
      <w:fldSimple w:instr=" SEQ Table \* ARABIC ">
        <w:r>
          <w:rPr>
            <w:noProof/>
          </w:rPr>
          <w:t>2</w:t>
        </w:r>
      </w:fldSimple>
      <w:r w:rsidRPr="00E66BC1">
        <w:t xml:space="preserve"> Wider WCG membership</w:t>
      </w:r>
    </w:p>
    <w:tbl>
      <w:tblPr>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1E0" w:firstRow="1" w:lastRow="1" w:firstColumn="1" w:lastColumn="1" w:noHBand="0" w:noVBand="0"/>
      </w:tblPr>
      <w:tblGrid>
        <w:gridCol w:w="3969"/>
        <w:gridCol w:w="5633"/>
      </w:tblGrid>
      <w:tr w:rsidR="00E66BC1" w:rsidRPr="00E66BC1" w:rsidTr="00381BF0">
        <w:trPr>
          <w:trHeight w:val="153"/>
          <w:tblHeader/>
        </w:trPr>
        <w:tc>
          <w:tcPr>
            <w:tcW w:w="2067"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66BC1" w:rsidRPr="00E66BC1" w:rsidRDefault="00E66BC1" w:rsidP="00552E85">
            <w:pPr>
              <w:pStyle w:val="Tableheading"/>
            </w:pPr>
            <w:r w:rsidRPr="00E66BC1">
              <w:t>Agency</w:t>
            </w:r>
          </w:p>
        </w:tc>
        <w:tc>
          <w:tcPr>
            <w:tcW w:w="2933"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66BC1" w:rsidRPr="00E66BC1" w:rsidRDefault="00E66BC1" w:rsidP="00552E85">
            <w:pPr>
              <w:pStyle w:val="Tableheading"/>
            </w:pPr>
            <w:r w:rsidRPr="00E66BC1">
              <w:t>Support for welfare services sub-function</w:t>
            </w:r>
          </w:p>
        </w:tc>
      </w:tr>
      <w:tr w:rsidR="00E66BC1" w:rsidRPr="00E66BC1" w:rsidTr="00381BF0">
        <w:tc>
          <w:tcPr>
            <w:tcW w:w="2067" w:type="pct"/>
            <w:tcBorders>
              <w:top w:val="single" w:sz="6" w:space="0" w:color="005A9B" w:themeColor="background2"/>
            </w:tcBorders>
            <w:shd w:val="clear" w:color="auto" w:fill="auto"/>
          </w:tcPr>
          <w:p w:rsidR="00E66BC1" w:rsidRPr="00E66BC1" w:rsidRDefault="00E66BC1" w:rsidP="00552E85">
            <w:pPr>
              <w:pStyle w:val="Tablenormal0"/>
            </w:pPr>
            <w:r w:rsidRPr="00E66BC1">
              <w:t>Accident Compensation Corporation</w:t>
            </w:r>
          </w:p>
        </w:tc>
        <w:tc>
          <w:tcPr>
            <w:tcW w:w="2933" w:type="pct"/>
            <w:tcBorders>
              <w:top w:val="single" w:sz="6" w:space="0" w:color="005A9B" w:themeColor="background2"/>
            </w:tcBorders>
            <w:shd w:val="clear" w:color="auto" w:fill="auto"/>
          </w:tcPr>
          <w:p w:rsidR="00E66BC1" w:rsidRPr="00E66BC1" w:rsidRDefault="00E66BC1" w:rsidP="00552E85">
            <w:pPr>
              <w:pStyle w:val="Tablenormal0"/>
            </w:pPr>
            <w:r w:rsidRPr="00E66BC1">
              <w:t>Financial assistance</w:t>
            </w:r>
          </w:p>
        </w:tc>
      </w:tr>
      <w:tr w:rsidR="00E66BC1" w:rsidRPr="00E66BC1" w:rsidTr="00381BF0">
        <w:tc>
          <w:tcPr>
            <w:tcW w:w="2067" w:type="pct"/>
            <w:shd w:val="clear" w:color="auto" w:fill="auto"/>
          </w:tcPr>
          <w:p w:rsidR="00E66BC1" w:rsidRPr="00E66BC1" w:rsidRDefault="00E66BC1" w:rsidP="00552E85">
            <w:pPr>
              <w:pStyle w:val="Tablenormal0"/>
            </w:pPr>
            <w:r w:rsidRPr="00E66BC1">
              <w:t>Federated Farmers</w:t>
            </w:r>
          </w:p>
        </w:tc>
        <w:tc>
          <w:tcPr>
            <w:tcW w:w="2933" w:type="pct"/>
            <w:shd w:val="clear" w:color="auto" w:fill="auto"/>
          </w:tcPr>
          <w:p w:rsidR="00E66BC1" w:rsidRPr="00E66BC1" w:rsidRDefault="00E66BC1" w:rsidP="00552E85">
            <w:pPr>
              <w:pStyle w:val="Tablenormal0"/>
            </w:pPr>
            <w:r w:rsidRPr="00E66BC1">
              <w:t>Animal welfare</w:t>
            </w:r>
          </w:p>
        </w:tc>
      </w:tr>
      <w:tr w:rsidR="00E66BC1" w:rsidRPr="00E66BC1" w:rsidTr="00381BF0">
        <w:tc>
          <w:tcPr>
            <w:tcW w:w="2067" w:type="pct"/>
            <w:shd w:val="clear" w:color="auto" w:fill="auto"/>
          </w:tcPr>
          <w:p w:rsidR="00E66BC1" w:rsidRPr="00E66BC1" w:rsidRDefault="00E66BC1" w:rsidP="00552E85">
            <w:pPr>
              <w:pStyle w:val="Tablenormal0"/>
            </w:pPr>
            <w:r w:rsidRPr="00E66BC1">
              <w:t xml:space="preserve">Housing NZ Corporation </w:t>
            </w:r>
          </w:p>
        </w:tc>
        <w:tc>
          <w:tcPr>
            <w:tcW w:w="2933" w:type="pct"/>
            <w:shd w:val="clear" w:color="auto" w:fill="auto"/>
          </w:tcPr>
          <w:p w:rsidR="00E66BC1" w:rsidRPr="00E66BC1" w:rsidRDefault="00E66BC1" w:rsidP="00552E85">
            <w:pPr>
              <w:pStyle w:val="Tablenormal0"/>
            </w:pPr>
            <w:r w:rsidRPr="00E66BC1">
              <w:t>Shelter &amp; accommodation</w:t>
            </w:r>
          </w:p>
        </w:tc>
      </w:tr>
      <w:tr w:rsidR="00E66BC1" w:rsidRPr="00E66BC1" w:rsidTr="00381BF0">
        <w:tc>
          <w:tcPr>
            <w:tcW w:w="2067" w:type="pct"/>
            <w:shd w:val="clear" w:color="auto" w:fill="auto"/>
          </w:tcPr>
          <w:p w:rsidR="00E66BC1" w:rsidRPr="00E66BC1" w:rsidRDefault="00E66BC1" w:rsidP="00552E85">
            <w:pPr>
              <w:pStyle w:val="Tablenormal0"/>
            </w:pPr>
            <w:r w:rsidRPr="00E66BC1">
              <w:t>Inland Revenue</w:t>
            </w:r>
          </w:p>
        </w:tc>
        <w:tc>
          <w:tcPr>
            <w:tcW w:w="2933" w:type="pct"/>
            <w:shd w:val="clear" w:color="auto" w:fill="auto"/>
          </w:tcPr>
          <w:p w:rsidR="00E66BC1" w:rsidRPr="00E66BC1" w:rsidRDefault="00E66BC1" w:rsidP="00552E85">
            <w:pPr>
              <w:pStyle w:val="Tablenormal0"/>
            </w:pPr>
            <w:r w:rsidRPr="00E66BC1">
              <w:t>Financial assistance</w:t>
            </w:r>
          </w:p>
        </w:tc>
      </w:tr>
      <w:tr w:rsidR="00E66BC1" w:rsidRPr="00E66BC1" w:rsidTr="00381BF0">
        <w:tc>
          <w:tcPr>
            <w:tcW w:w="2067" w:type="pct"/>
            <w:shd w:val="clear" w:color="auto" w:fill="auto"/>
          </w:tcPr>
          <w:p w:rsidR="00E66BC1" w:rsidRPr="00E66BC1" w:rsidRDefault="00E66BC1" w:rsidP="00552E85">
            <w:pPr>
              <w:pStyle w:val="Tablenormal0"/>
            </w:pPr>
            <w:r w:rsidRPr="00E66BC1">
              <w:t>Ministry of Business, Innovation &amp; Employment</w:t>
            </w:r>
          </w:p>
        </w:tc>
        <w:tc>
          <w:tcPr>
            <w:tcW w:w="2933" w:type="pct"/>
            <w:shd w:val="clear" w:color="auto" w:fill="auto"/>
          </w:tcPr>
          <w:p w:rsidR="00E66BC1" w:rsidRPr="00E66BC1" w:rsidRDefault="00E66BC1" w:rsidP="00552E85">
            <w:pPr>
              <w:pStyle w:val="Tablenormal0"/>
            </w:pPr>
            <w:r w:rsidRPr="00E66BC1">
              <w:t>Financial assistance</w:t>
            </w:r>
          </w:p>
        </w:tc>
      </w:tr>
      <w:tr w:rsidR="00E66BC1" w:rsidRPr="00E66BC1" w:rsidTr="00381BF0">
        <w:tc>
          <w:tcPr>
            <w:tcW w:w="2067" w:type="pct"/>
            <w:shd w:val="clear" w:color="auto" w:fill="auto"/>
          </w:tcPr>
          <w:p w:rsidR="00E66BC1" w:rsidRPr="00552E85" w:rsidRDefault="00E66BC1" w:rsidP="00552E85">
            <w:pPr>
              <w:pStyle w:val="Tablenormal0"/>
            </w:pPr>
            <w:r w:rsidRPr="00552E85">
              <w:rPr>
                <w:rStyle w:val="GreytextChar"/>
              </w:rPr>
              <w:t xml:space="preserve">[Region] </w:t>
            </w:r>
            <w:r w:rsidRPr="00E66BC1">
              <w:t>CDEM Group</w:t>
            </w:r>
            <w:r w:rsidRPr="00552E85">
              <w:t xml:space="preserve"> </w:t>
            </w:r>
          </w:p>
          <w:p w:rsidR="00E66BC1" w:rsidRPr="00E66BC1" w:rsidRDefault="00E66BC1" w:rsidP="00552E85">
            <w:pPr>
              <w:pStyle w:val="Tablenormal0"/>
            </w:pPr>
            <w:r w:rsidRPr="00E66BC1">
              <w:t>Ministry of Civil Defence &amp; Emergency Management</w:t>
            </w:r>
          </w:p>
        </w:tc>
        <w:tc>
          <w:tcPr>
            <w:tcW w:w="2933" w:type="pct"/>
            <w:shd w:val="clear" w:color="auto" w:fill="auto"/>
          </w:tcPr>
          <w:p w:rsidR="00E66BC1" w:rsidRPr="00E66BC1" w:rsidRDefault="00E66BC1" w:rsidP="00552E85">
            <w:pPr>
              <w:pStyle w:val="Tablenormal0"/>
              <w:rPr>
                <w:highlight w:val="yellow"/>
              </w:rPr>
            </w:pPr>
            <w:r w:rsidRPr="00E66BC1">
              <w:t>Inquiry</w:t>
            </w:r>
          </w:p>
        </w:tc>
      </w:tr>
      <w:tr w:rsidR="00E66BC1" w:rsidRPr="00E66BC1" w:rsidTr="00381BF0">
        <w:tc>
          <w:tcPr>
            <w:tcW w:w="2067" w:type="pct"/>
            <w:shd w:val="clear" w:color="auto" w:fill="auto"/>
          </w:tcPr>
          <w:p w:rsidR="00E66BC1" w:rsidRPr="00E66BC1" w:rsidRDefault="00E66BC1" w:rsidP="00552E85">
            <w:pPr>
              <w:pStyle w:val="Tablenormal0"/>
            </w:pPr>
            <w:r w:rsidRPr="00E66BC1">
              <w:t>Ministry of Education</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Inquiry</w:t>
            </w:r>
          </w:p>
          <w:p w:rsidR="00E66BC1" w:rsidRPr="00E66BC1" w:rsidRDefault="00E66BC1" w:rsidP="00552E85">
            <w:pPr>
              <w:pStyle w:val="Tablenormal0"/>
            </w:pPr>
            <w:r w:rsidRPr="00E66BC1">
              <w:t>Care &amp; protection services for children &amp; young people</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lastRenderedPageBreak/>
              <w:t>Shelter &amp; accommodation</w:t>
            </w:r>
          </w:p>
        </w:tc>
      </w:tr>
      <w:tr w:rsidR="00E66BC1" w:rsidRPr="00E66BC1" w:rsidTr="00381BF0">
        <w:trPr>
          <w:trHeight w:val="1000"/>
        </w:trPr>
        <w:tc>
          <w:tcPr>
            <w:tcW w:w="2067" w:type="pct"/>
            <w:shd w:val="clear" w:color="auto" w:fill="auto"/>
          </w:tcPr>
          <w:p w:rsidR="00E66BC1" w:rsidRPr="00E66BC1" w:rsidRDefault="00E66BC1" w:rsidP="00552E85">
            <w:pPr>
              <w:pStyle w:val="Tablenormal0"/>
            </w:pPr>
            <w:r w:rsidRPr="00E66BC1">
              <w:lastRenderedPageBreak/>
              <w:t>DHB</w:t>
            </w:r>
          </w:p>
          <w:p w:rsidR="00E66BC1" w:rsidRPr="00E66BC1" w:rsidRDefault="00E66BC1" w:rsidP="00552E85">
            <w:pPr>
              <w:pStyle w:val="Tablenormal0"/>
            </w:pPr>
            <w:r w:rsidRPr="00E66BC1">
              <w:t>Public Health Units</w:t>
            </w:r>
          </w:p>
          <w:p w:rsidR="00E66BC1" w:rsidRPr="00E66BC1" w:rsidRDefault="00E66BC1" w:rsidP="00552E85">
            <w:pPr>
              <w:pStyle w:val="Tablenormal0"/>
            </w:pPr>
            <w:r w:rsidRPr="00E66BC1">
              <w:t>Ministry of Health</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Inquiry</w:t>
            </w:r>
          </w:p>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Household goods &amp; services</w:t>
            </w:r>
          </w:p>
          <w:p w:rsidR="00E66BC1" w:rsidRPr="00E66BC1" w:rsidRDefault="00E66BC1" w:rsidP="00552E85">
            <w:pPr>
              <w:pStyle w:val="Tablenormal0"/>
            </w:pPr>
            <w:r w:rsidRPr="00E66BC1">
              <w:t>Shelter &amp; accommodation</w:t>
            </w:r>
          </w:p>
        </w:tc>
      </w:tr>
      <w:tr w:rsidR="00E66BC1" w:rsidRPr="00E66BC1" w:rsidTr="00381BF0">
        <w:tc>
          <w:tcPr>
            <w:tcW w:w="2067" w:type="pct"/>
            <w:shd w:val="clear" w:color="auto" w:fill="auto"/>
          </w:tcPr>
          <w:p w:rsidR="00E66BC1" w:rsidRPr="00E66BC1" w:rsidRDefault="00E66BC1" w:rsidP="00552E85">
            <w:pPr>
              <w:pStyle w:val="Tablenormal0"/>
            </w:pPr>
            <w:r w:rsidRPr="00E66BC1">
              <w:t>Ministry for Pacific Island Affairs</w:t>
            </w:r>
          </w:p>
        </w:tc>
        <w:tc>
          <w:tcPr>
            <w:tcW w:w="2933" w:type="pct"/>
            <w:shd w:val="clear" w:color="auto" w:fill="auto"/>
          </w:tcPr>
          <w:p w:rsidR="00E66BC1" w:rsidRPr="00E66BC1" w:rsidRDefault="00E66BC1" w:rsidP="00552E85">
            <w:pPr>
              <w:pStyle w:val="Tablenormal0"/>
            </w:pPr>
            <w:r w:rsidRPr="00E66BC1">
              <w:t>Needs assessment</w:t>
            </w:r>
          </w:p>
        </w:tc>
      </w:tr>
      <w:tr w:rsidR="00E66BC1" w:rsidRPr="00E66BC1" w:rsidTr="00381BF0">
        <w:tc>
          <w:tcPr>
            <w:tcW w:w="2067" w:type="pct"/>
            <w:shd w:val="clear" w:color="auto" w:fill="auto"/>
          </w:tcPr>
          <w:p w:rsidR="00E66BC1" w:rsidRPr="00E66BC1" w:rsidRDefault="00E66BC1" w:rsidP="00552E85">
            <w:pPr>
              <w:pStyle w:val="Tablenormal0"/>
            </w:pPr>
            <w:r w:rsidRPr="00E66BC1">
              <w:t>Ministry for Primary Industries</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t>Financial assistance</w:t>
            </w:r>
          </w:p>
        </w:tc>
      </w:tr>
      <w:tr w:rsidR="00E66BC1" w:rsidRPr="00E66BC1" w:rsidTr="00381BF0">
        <w:tc>
          <w:tcPr>
            <w:tcW w:w="2067" w:type="pct"/>
            <w:shd w:val="clear" w:color="auto" w:fill="auto"/>
          </w:tcPr>
          <w:p w:rsidR="00E66BC1" w:rsidRPr="00E66BC1" w:rsidRDefault="00E66BC1" w:rsidP="00552E85">
            <w:pPr>
              <w:pStyle w:val="Tablenormal0"/>
            </w:pPr>
            <w:r w:rsidRPr="00E66BC1">
              <w:t>Ministry of Social Development</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t>Household goods &amp; services</w:t>
            </w:r>
          </w:p>
          <w:p w:rsidR="00E66BC1" w:rsidRPr="00E66BC1" w:rsidRDefault="00E66BC1" w:rsidP="00552E85">
            <w:pPr>
              <w:pStyle w:val="Tablenormal0"/>
            </w:pPr>
            <w:r w:rsidRPr="00E66BC1">
              <w:t>Shelter &amp; accommodation</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Companion Animal Council</w:t>
            </w:r>
          </w:p>
        </w:tc>
        <w:tc>
          <w:tcPr>
            <w:tcW w:w="2933" w:type="pct"/>
            <w:shd w:val="clear" w:color="auto" w:fill="auto"/>
          </w:tcPr>
          <w:p w:rsidR="00E66BC1" w:rsidRPr="00E66BC1" w:rsidRDefault="00E66BC1" w:rsidP="00552E85">
            <w:pPr>
              <w:pStyle w:val="Tablenormal0"/>
            </w:pPr>
            <w:r w:rsidRPr="00E66BC1">
              <w:t>Animal welfare</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Defence Force</w:t>
            </w:r>
          </w:p>
        </w:tc>
        <w:tc>
          <w:tcPr>
            <w:tcW w:w="2933" w:type="pct"/>
            <w:shd w:val="clear" w:color="auto" w:fill="auto"/>
          </w:tcPr>
          <w:p w:rsidR="00E66BC1" w:rsidRPr="00E66BC1" w:rsidRDefault="00E66BC1" w:rsidP="00552E85">
            <w:pPr>
              <w:pStyle w:val="Tablenormal0"/>
            </w:pPr>
            <w:r w:rsidRPr="00E66BC1">
              <w:t>Household goods &amp; services</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Institute of Animal Control Officers</w:t>
            </w:r>
          </w:p>
        </w:tc>
        <w:tc>
          <w:tcPr>
            <w:tcW w:w="2933" w:type="pct"/>
            <w:shd w:val="clear" w:color="auto" w:fill="auto"/>
          </w:tcPr>
          <w:p w:rsidR="00E66BC1" w:rsidRPr="00E66BC1" w:rsidRDefault="00E66BC1" w:rsidP="00552E85">
            <w:pPr>
              <w:pStyle w:val="Tablenormal0"/>
            </w:pPr>
            <w:r w:rsidRPr="00E66BC1">
              <w:t>Animal welfare</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Police</w:t>
            </w: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Care &amp; protection for children and young people</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Red Cross</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Inquiry</w:t>
            </w:r>
          </w:p>
          <w:p w:rsidR="00E66BC1" w:rsidRPr="00E66BC1" w:rsidRDefault="00E66BC1" w:rsidP="00552E85">
            <w:pPr>
              <w:pStyle w:val="Tablenormal0"/>
            </w:pPr>
            <w:r w:rsidRPr="00E66BC1">
              <w:t>Care &amp; protection services for children &amp; young people</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t>Household goods &amp; services</w:t>
            </w:r>
          </w:p>
          <w:p w:rsidR="00E66BC1" w:rsidRPr="00E66BC1" w:rsidRDefault="00E66BC1" w:rsidP="00552E85">
            <w:pPr>
              <w:pStyle w:val="Tablenormal0"/>
            </w:pPr>
            <w:r w:rsidRPr="00E66BC1">
              <w:t>Financial assistance</w:t>
            </w:r>
          </w:p>
        </w:tc>
      </w:tr>
      <w:tr w:rsidR="00E66BC1" w:rsidRPr="00E66BC1" w:rsidTr="00381BF0">
        <w:tc>
          <w:tcPr>
            <w:tcW w:w="2067" w:type="pct"/>
            <w:shd w:val="clear" w:color="auto" w:fill="auto"/>
          </w:tcPr>
          <w:p w:rsidR="00E66BC1" w:rsidRPr="00E66BC1" w:rsidRDefault="00E66BC1" w:rsidP="00552E85">
            <w:pPr>
              <w:pStyle w:val="Tablenormal0"/>
            </w:pPr>
            <w:r w:rsidRPr="00E66BC1">
              <w:t>New Zealand Veterinary Association</w:t>
            </w:r>
          </w:p>
        </w:tc>
        <w:tc>
          <w:tcPr>
            <w:tcW w:w="2933" w:type="pct"/>
            <w:shd w:val="clear" w:color="auto" w:fill="auto"/>
          </w:tcPr>
          <w:p w:rsidR="00E66BC1" w:rsidRPr="00E66BC1" w:rsidRDefault="00E66BC1" w:rsidP="00552E85">
            <w:pPr>
              <w:pStyle w:val="Tablenormal0"/>
            </w:pPr>
            <w:r w:rsidRPr="00E66BC1">
              <w:t>Animal welfare</w:t>
            </w:r>
          </w:p>
        </w:tc>
      </w:tr>
      <w:tr w:rsidR="00E66BC1" w:rsidRPr="00E66BC1" w:rsidTr="00381BF0">
        <w:tc>
          <w:tcPr>
            <w:tcW w:w="2067" w:type="pct"/>
            <w:shd w:val="clear" w:color="auto" w:fill="auto"/>
          </w:tcPr>
          <w:p w:rsidR="00E66BC1" w:rsidRPr="00E66BC1" w:rsidRDefault="00E66BC1" w:rsidP="00552E85">
            <w:pPr>
              <w:pStyle w:val="Tablenormal0"/>
            </w:pPr>
            <w:r w:rsidRPr="00E66BC1">
              <w:t>Office of Ethnic Communities</w:t>
            </w:r>
          </w:p>
        </w:tc>
        <w:tc>
          <w:tcPr>
            <w:tcW w:w="2933" w:type="pct"/>
            <w:shd w:val="clear" w:color="auto" w:fill="auto"/>
          </w:tcPr>
          <w:p w:rsidR="00E66BC1" w:rsidRPr="00E66BC1" w:rsidRDefault="00E66BC1" w:rsidP="00552E85">
            <w:pPr>
              <w:pStyle w:val="Tablenormal0"/>
            </w:pPr>
            <w:r w:rsidRPr="00E66BC1">
              <w:t>Needs assessment</w:t>
            </w:r>
          </w:p>
        </w:tc>
      </w:tr>
      <w:tr w:rsidR="00E66BC1" w:rsidRPr="00E66BC1" w:rsidTr="00381BF0">
        <w:tc>
          <w:tcPr>
            <w:tcW w:w="2067" w:type="pct"/>
            <w:shd w:val="clear" w:color="auto" w:fill="auto"/>
          </w:tcPr>
          <w:p w:rsidR="00E66BC1" w:rsidRPr="00E66BC1" w:rsidRDefault="00E66BC1" w:rsidP="00552E85">
            <w:pPr>
              <w:pStyle w:val="Tablenormal0"/>
            </w:pPr>
            <w:r w:rsidRPr="00E66BC1">
              <w:t>Society for the Prevention of Cruelty to Animals</w:t>
            </w:r>
          </w:p>
        </w:tc>
        <w:tc>
          <w:tcPr>
            <w:tcW w:w="2933" w:type="pct"/>
            <w:shd w:val="clear" w:color="auto" w:fill="auto"/>
          </w:tcPr>
          <w:p w:rsidR="00E66BC1" w:rsidRPr="00E66BC1" w:rsidRDefault="00E66BC1" w:rsidP="00552E85">
            <w:pPr>
              <w:pStyle w:val="Tablenormal0"/>
            </w:pPr>
            <w:r w:rsidRPr="00E66BC1">
              <w:t>Animal welfare</w:t>
            </w:r>
          </w:p>
        </w:tc>
      </w:tr>
      <w:tr w:rsidR="00E66BC1" w:rsidRPr="00E66BC1" w:rsidTr="00381BF0">
        <w:tc>
          <w:tcPr>
            <w:tcW w:w="2067" w:type="pct"/>
            <w:shd w:val="clear" w:color="auto" w:fill="auto"/>
          </w:tcPr>
          <w:p w:rsidR="00E66BC1" w:rsidRPr="00E66BC1" w:rsidRDefault="00E66BC1" w:rsidP="00552E85">
            <w:pPr>
              <w:pStyle w:val="Tablenormal0"/>
            </w:pPr>
            <w:r w:rsidRPr="00E66BC1">
              <w:t>St John</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Inquiry</w:t>
            </w:r>
          </w:p>
        </w:tc>
      </w:tr>
      <w:tr w:rsidR="00E66BC1" w:rsidRPr="00E66BC1" w:rsidTr="00381BF0">
        <w:tc>
          <w:tcPr>
            <w:tcW w:w="2067" w:type="pct"/>
            <w:shd w:val="clear" w:color="auto" w:fill="auto"/>
          </w:tcPr>
          <w:p w:rsidR="00E66BC1" w:rsidRPr="00E66BC1" w:rsidRDefault="00E66BC1" w:rsidP="00552E85">
            <w:pPr>
              <w:pStyle w:val="Tablenormal0"/>
            </w:pPr>
            <w:r w:rsidRPr="00E66BC1">
              <w:t>Te Puni Kōkiri</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Care &amp; protection services for children &amp; young people</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t>Shelter &amp; accommodation</w:t>
            </w:r>
          </w:p>
        </w:tc>
      </w:tr>
      <w:tr w:rsidR="00E66BC1" w:rsidRPr="00E66BC1" w:rsidTr="00381BF0">
        <w:tc>
          <w:tcPr>
            <w:tcW w:w="2067" w:type="pct"/>
            <w:shd w:val="clear" w:color="auto" w:fill="auto"/>
          </w:tcPr>
          <w:p w:rsidR="00E66BC1" w:rsidRPr="00E66BC1" w:rsidRDefault="00E66BC1" w:rsidP="00552E85">
            <w:pPr>
              <w:pStyle w:val="Tablenormal0"/>
            </w:pPr>
            <w:r w:rsidRPr="00E66BC1">
              <w:t>The Salvation Army</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Psychosocial support</w:t>
            </w:r>
          </w:p>
          <w:p w:rsidR="00E66BC1" w:rsidRPr="00E66BC1" w:rsidRDefault="00E66BC1" w:rsidP="00552E85">
            <w:pPr>
              <w:pStyle w:val="Tablenormal0"/>
            </w:pPr>
            <w:r w:rsidRPr="00E66BC1">
              <w:t>Household goods &amp; services</w:t>
            </w:r>
          </w:p>
          <w:p w:rsidR="00E66BC1" w:rsidRPr="00E66BC1" w:rsidRDefault="00E66BC1" w:rsidP="00552E85">
            <w:pPr>
              <w:pStyle w:val="Tablenormal0"/>
            </w:pPr>
            <w:r w:rsidRPr="00E66BC1">
              <w:t>Financial assistance</w:t>
            </w:r>
          </w:p>
          <w:p w:rsidR="00E66BC1" w:rsidRPr="00E66BC1" w:rsidRDefault="00E66BC1" w:rsidP="00552E85">
            <w:pPr>
              <w:pStyle w:val="Tablenormal0"/>
            </w:pPr>
            <w:r w:rsidRPr="00E66BC1">
              <w:t>Shelter &amp; accommodation</w:t>
            </w:r>
          </w:p>
        </w:tc>
      </w:tr>
      <w:tr w:rsidR="00E66BC1" w:rsidRPr="00E66BC1" w:rsidTr="00381BF0">
        <w:tc>
          <w:tcPr>
            <w:tcW w:w="2067" w:type="pct"/>
            <w:shd w:val="clear" w:color="auto" w:fill="auto"/>
          </w:tcPr>
          <w:p w:rsidR="00E66BC1" w:rsidRPr="00E66BC1" w:rsidRDefault="00E66BC1" w:rsidP="00552E85">
            <w:pPr>
              <w:pStyle w:val="Tablenormal0"/>
            </w:pPr>
            <w:r w:rsidRPr="00E66BC1">
              <w:t>Victim Support</w:t>
            </w:r>
          </w:p>
          <w:p w:rsidR="00E66BC1" w:rsidRPr="00E66BC1" w:rsidRDefault="00E66BC1" w:rsidP="00552E85">
            <w:pPr>
              <w:pStyle w:val="Tablenormal0"/>
            </w:pPr>
          </w:p>
        </w:tc>
        <w:tc>
          <w:tcPr>
            <w:tcW w:w="2933" w:type="pct"/>
            <w:shd w:val="clear" w:color="auto" w:fill="auto"/>
          </w:tcPr>
          <w:p w:rsidR="00E66BC1" w:rsidRPr="00E66BC1" w:rsidRDefault="00E66BC1" w:rsidP="00552E85">
            <w:pPr>
              <w:pStyle w:val="Tablenormal0"/>
            </w:pPr>
            <w:r w:rsidRPr="00E66BC1">
              <w:t>Needs assessment</w:t>
            </w:r>
          </w:p>
          <w:p w:rsidR="00E66BC1" w:rsidRPr="00E66BC1" w:rsidRDefault="00E66BC1" w:rsidP="00552E85">
            <w:pPr>
              <w:pStyle w:val="Tablenormal0"/>
            </w:pPr>
            <w:r w:rsidRPr="00E66BC1">
              <w:t>Psychosocial support</w:t>
            </w:r>
          </w:p>
        </w:tc>
      </w:tr>
    </w:tbl>
    <w:p w:rsidR="00E66BC1" w:rsidRPr="00E66BC1" w:rsidRDefault="00E66BC1" w:rsidP="00552E85">
      <w:pPr>
        <w:pStyle w:val="Tablenormal0"/>
        <w:rPr>
          <w:rFonts w:eastAsia="Times New Roman" w:cs="Arial"/>
          <w:b/>
        </w:rPr>
      </w:pPr>
    </w:p>
    <w:p w:rsidR="00E66BC1" w:rsidRPr="00E66BC1" w:rsidRDefault="00E66BC1" w:rsidP="00552E85">
      <w:pPr>
        <w:pStyle w:val="Caption"/>
      </w:pPr>
      <w:r w:rsidRPr="00E66BC1">
        <w:t xml:space="preserve">Table </w:t>
      </w:r>
      <w:fldSimple w:instr=" SEQ Table \* ARABIC ">
        <w:r>
          <w:rPr>
            <w:noProof/>
          </w:rPr>
          <w:t>3</w:t>
        </w:r>
      </w:fldSimple>
      <w:r w:rsidRPr="00E66BC1">
        <w:t xml:space="preserve"> Agencies who may not have regional representation</w:t>
      </w:r>
    </w:p>
    <w:tbl>
      <w:tblPr>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1E0" w:firstRow="1" w:lastRow="1" w:firstColumn="1" w:lastColumn="1" w:noHBand="0" w:noVBand="0"/>
      </w:tblPr>
      <w:tblGrid>
        <w:gridCol w:w="3969"/>
        <w:gridCol w:w="5633"/>
      </w:tblGrid>
      <w:tr w:rsidR="00E66BC1" w:rsidRPr="00E66BC1" w:rsidTr="00381BF0">
        <w:trPr>
          <w:tblHeader/>
        </w:trPr>
        <w:tc>
          <w:tcPr>
            <w:tcW w:w="2067"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66BC1" w:rsidRPr="00E66BC1" w:rsidRDefault="00E66BC1" w:rsidP="00552E85">
            <w:pPr>
              <w:pStyle w:val="Tableheading"/>
            </w:pPr>
            <w:r w:rsidRPr="00E66BC1">
              <w:t>Agency</w:t>
            </w:r>
          </w:p>
        </w:tc>
        <w:tc>
          <w:tcPr>
            <w:tcW w:w="2933"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66BC1" w:rsidRPr="00E66BC1" w:rsidRDefault="00E66BC1" w:rsidP="00552E85">
            <w:pPr>
              <w:pStyle w:val="Tableheading"/>
            </w:pPr>
            <w:r w:rsidRPr="00E66BC1">
              <w:t>Support for welfare services sub-function</w:t>
            </w:r>
          </w:p>
        </w:tc>
      </w:tr>
      <w:tr w:rsidR="00E66BC1" w:rsidRPr="00E66BC1" w:rsidTr="00381BF0">
        <w:tc>
          <w:tcPr>
            <w:tcW w:w="2067" w:type="pct"/>
            <w:shd w:val="clear" w:color="auto" w:fill="auto"/>
          </w:tcPr>
          <w:p w:rsidR="00E66BC1" w:rsidRPr="00552E85" w:rsidRDefault="00E66BC1" w:rsidP="00552E85">
            <w:pPr>
              <w:pStyle w:val="Tablenormal0"/>
            </w:pPr>
            <w:r w:rsidRPr="00552E85">
              <w:t>Ministry of Business, Innovation &amp; Employment</w:t>
            </w:r>
          </w:p>
        </w:tc>
        <w:tc>
          <w:tcPr>
            <w:tcW w:w="2933" w:type="pct"/>
            <w:shd w:val="clear" w:color="auto" w:fill="auto"/>
          </w:tcPr>
          <w:p w:rsidR="00E66BC1" w:rsidRPr="00552E85" w:rsidRDefault="00E66BC1" w:rsidP="00552E85">
            <w:pPr>
              <w:pStyle w:val="Tablenormal0"/>
            </w:pPr>
            <w:r w:rsidRPr="00552E85">
              <w:t>Shelter &amp; accommodation (temporary accommodation)</w:t>
            </w:r>
          </w:p>
        </w:tc>
      </w:tr>
      <w:tr w:rsidR="00E66BC1" w:rsidRPr="00E66BC1" w:rsidTr="00381BF0">
        <w:tc>
          <w:tcPr>
            <w:tcW w:w="2067" w:type="pct"/>
            <w:shd w:val="clear" w:color="auto" w:fill="auto"/>
          </w:tcPr>
          <w:p w:rsidR="00E66BC1" w:rsidRPr="00552E85" w:rsidRDefault="00E66BC1" w:rsidP="00552E85">
            <w:pPr>
              <w:pStyle w:val="Tablenormal0"/>
            </w:pPr>
            <w:r w:rsidRPr="00552E85">
              <w:t>Earthquake Commission</w:t>
            </w:r>
          </w:p>
        </w:tc>
        <w:tc>
          <w:tcPr>
            <w:tcW w:w="2933" w:type="pct"/>
            <w:shd w:val="clear" w:color="auto" w:fill="auto"/>
          </w:tcPr>
          <w:p w:rsidR="00E66BC1" w:rsidRPr="00552E85" w:rsidRDefault="00E66BC1" w:rsidP="00552E85">
            <w:pPr>
              <w:pStyle w:val="Tablenormal0"/>
            </w:pPr>
            <w:r w:rsidRPr="00552E85">
              <w:t>Financial assistance</w:t>
            </w:r>
          </w:p>
        </w:tc>
      </w:tr>
      <w:tr w:rsidR="00E66BC1" w:rsidRPr="00E66BC1" w:rsidTr="00381BF0">
        <w:tc>
          <w:tcPr>
            <w:tcW w:w="2067" w:type="pct"/>
            <w:shd w:val="clear" w:color="auto" w:fill="auto"/>
          </w:tcPr>
          <w:p w:rsidR="00E66BC1" w:rsidRPr="00552E85" w:rsidRDefault="00E66BC1" w:rsidP="00552E85">
            <w:pPr>
              <w:pStyle w:val="Tablenormal0"/>
            </w:pPr>
            <w:r w:rsidRPr="00552E85">
              <w:t>Insurance Council of New Zealand</w:t>
            </w:r>
          </w:p>
        </w:tc>
        <w:tc>
          <w:tcPr>
            <w:tcW w:w="2933" w:type="pct"/>
            <w:shd w:val="clear" w:color="auto" w:fill="auto"/>
          </w:tcPr>
          <w:p w:rsidR="00E66BC1" w:rsidRPr="00552E85" w:rsidRDefault="00E66BC1" w:rsidP="00552E85">
            <w:pPr>
              <w:pStyle w:val="Tablenormal0"/>
            </w:pPr>
            <w:r w:rsidRPr="00552E85">
              <w:t>Financial assistance</w:t>
            </w:r>
          </w:p>
        </w:tc>
      </w:tr>
      <w:tr w:rsidR="00E66BC1" w:rsidRPr="00E66BC1" w:rsidTr="00381BF0">
        <w:tc>
          <w:tcPr>
            <w:tcW w:w="2067" w:type="pct"/>
            <w:shd w:val="clear" w:color="auto" w:fill="auto"/>
          </w:tcPr>
          <w:p w:rsidR="00E66BC1" w:rsidRPr="00552E85" w:rsidRDefault="00E66BC1" w:rsidP="00552E85">
            <w:pPr>
              <w:pStyle w:val="Tablenormal0"/>
            </w:pPr>
            <w:r w:rsidRPr="00552E85">
              <w:t>Ministry for Foreign Affairs &amp; Trade</w:t>
            </w:r>
          </w:p>
        </w:tc>
        <w:tc>
          <w:tcPr>
            <w:tcW w:w="2933" w:type="pct"/>
            <w:shd w:val="clear" w:color="auto" w:fill="auto"/>
          </w:tcPr>
          <w:p w:rsidR="00E66BC1" w:rsidRPr="00552E85" w:rsidRDefault="00E66BC1" w:rsidP="00552E85">
            <w:pPr>
              <w:pStyle w:val="Tablenormal0"/>
            </w:pPr>
            <w:r w:rsidRPr="00552E85">
              <w:t>Inquiry</w:t>
            </w:r>
          </w:p>
          <w:p w:rsidR="00E66BC1" w:rsidRPr="00552E85" w:rsidRDefault="00E66BC1" w:rsidP="00552E85">
            <w:pPr>
              <w:pStyle w:val="Tablenormal0"/>
            </w:pPr>
            <w:r w:rsidRPr="00552E85">
              <w:t>Needs assessment</w:t>
            </w:r>
          </w:p>
        </w:tc>
      </w:tr>
      <w:tr w:rsidR="00E66BC1" w:rsidRPr="00E66BC1" w:rsidTr="00381BF0">
        <w:tc>
          <w:tcPr>
            <w:tcW w:w="2067" w:type="pct"/>
            <w:shd w:val="clear" w:color="auto" w:fill="auto"/>
          </w:tcPr>
          <w:p w:rsidR="00E66BC1" w:rsidRPr="00552E85" w:rsidRDefault="00E66BC1" w:rsidP="00552E85">
            <w:pPr>
              <w:pStyle w:val="Tablenormal0"/>
            </w:pPr>
            <w:r w:rsidRPr="00552E85">
              <w:t>Office for Disability Issues</w:t>
            </w:r>
          </w:p>
        </w:tc>
        <w:tc>
          <w:tcPr>
            <w:tcW w:w="2933" w:type="pct"/>
            <w:shd w:val="clear" w:color="auto" w:fill="auto"/>
          </w:tcPr>
          <w:p w:rsidR="00E66BC1" w:rsidRPr="00552E85" w:rsidRDefault="00E66BC1" w:rsidP="00552E85">
            <w:pPr>
              <w:pStyle w:val="Tablenormal0"/>
            </w:pPr>
            <w:r w:rsidRPr="00552E85">
              <w:t>Needs assessment</w:t>
            </w:r>
          </w:p>
        </w:tc>
      </w:tr>
      <w:tr w:rsidR="00E66BC1" w:rsidRPr="00E66BC1" w:rsidTr="00381BF0">
        <w:tc>
          <w:tcPr>
            <w:tcW w:w="2067" w:type="pct"/>
            <w:shd w:val="clear" w:color="auto" w:fill="auto"/>
          </w:tcPr>
          <w:p w:rsidR="00E66BC1" w:rsidRPr="00552E85" w:rsidRDefault="00E66BC1" w:rsidP="00552E85">
            <w:pPr>
              <w:pStyle w:val="Tablenormal0"/>
            </w:pPr>
            <w:r w:rsidRPr="00552E85">
              <w:t xml:space="preserve">New Zealand Food &amp; Grocery Council </w:t>
            </w:r>
          </w:p>
        </w:tc>
        <w:tc>
          <w:tcPr>
            <w:tcW w:w="2933" w:type="pct"/>
            <w:shd w:val="clear" w:color="auto" w:fill="auto"/>
          </w:tcPr>
          <w:p w:rsidR="00E66BC1" w:rsidRPr="00552E85" w:rsidRDefault="00E66BC1" w:rsidP="00552E85">
            <w:pPr>
              <w:pStyle w:val="Tablenormal0"/>
            </w:pPr>
            <w:r w:rsidRPr="00552E85">
              <w:t>Household goods &amp; services</w:t>
            </w:r>
          </w:p>
        </w:tc>
      </w:tr>
      <w:tr w:rsidR="00E66BC1" w:rsidRPr="00E66BC1" w:rsidTr="00381BF0">
        <w:tc>
          <w:tcPr>
            <w:tcW w:w="2067" w:type="pct"/>
            <w:shd w:val="clear" w:color="auto" w:fill="auto"/>
          </w:tcPr>
          <w:p w:rsidR="00E66BC1" w:rsidRPr="00552E85" w:rsidRDefault="00E66BC1" w:rsidP="00552E85">
            <w:pPr>
              <w:pStyle w:val="Tablenormal0"/>
            </w:pPr>
            <w:r w:rsidRPr="00552E85">
              <w:t>World Animal Protection</w:t>
            </w:r>
          </w:p>
        </w:tc>
        <w:tc>
          <w:tcPr>
            <w:tcW w:w="2933" w:type="pct"/>
            <w:shd w:val="clear" w:color="auto" w:fill="auto"/>
          </w:tcPr>
          <w:p w:rsidR="00E66BC1" w:rsidRPr="00552E85" w:rsidRDefault="00E66BC1" w:rsidP="00552E85">
            <w:pPr>
              <w:pStyle w:val="Tablenormal0"/>
            </w:pPr>
            <w:r w:rsidRPr="00552E85">
              <w:t>Animal welfare</w:t>
            </w:r>
          </w:p>
        </w:tc>
      </w:tr>
    </w:tbl>
    <w:p w:rsidR="00E66BC1" w:rsidRPr="00552E85" w:rsidRDefault="00E66BC1" w:rsidP="00552E85"/>
    <w:p w:rsidR="00E66BC1" w:rsidRPr="00E66BC1" w:rsidRDefault="00E66BC1" w:rsidP="00E66BC1">
      <w:pPr>
        <w:pStyle w:val="Heading8"/>
        <w:rPr>
          <w:rFonts w:eastAsia="Times New Roman"/>
          <w:lang w:eastAsia="en-NZ"/>
        </w:rPr>
      </w:pPr>
      <w:r w:rsidRPr="00E66BC1">
        <w:rPr>
          <w:rFonts w:eastAsia="Times New Roman"/>
          <w:lang w:eastAsia="en-NZ"/>
        </w:rPr>
        <w:t xml:space="preserve">Structure of the </w:t>
      </w:r>
      <w:r w:rsidRPr="00552E85">
        <w:rPr>
          <w:rStyle w:val="GreytextChar"/>
        </w:rPr>
        <w:t>[Region]</w:t>
      </w:r>
      <w:r w:rsidRPr="00E66BC1">
        <w:rPr>
          <w:rFonts w:eastAsia="Times New Roman"/>
          <w:lang w:eastAsia="en-NZ"/>
        </w:rPr>
        <w:t xml:space="preserve"> WCG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Chair</w:t>
            </w:r>
          </w:p>
        </w:tc>
        <w:tc>
          <w:tcPr>
            <w:tcW w:w="7826" w:type="dxa"/>
          </w:tcPr>
          <w:p w:rsidR="00E66BC1" w:rsidRPr="00E66BC1" w:rsidRDefault="00E66BC1" w:rsidP="00E66BC1">
            <w:pPr>
              <w:rPr>
                <w:lang w:eastAsia="en-NZ"/>
              </w:rPr>
            </w:pPr>
            <w:r w:rsidRPr="00E66BC1">
              <w:rPr>
                <w:lang w:eastAsia="en-NZ"/>
              </w:rPr>
              <w:t xml:space="preserve">The CDEM Group Welfare Manager is the Chair of the WCG. A Deputy Chair may also be appointed. The role and responsibilities of the WCG Chair (CDEM Group Welfare Manager) are set out in </w:t>
            </w:r>
            <w:r w:rsidRPr="00552E85">
              <w:rPr>
                <w:rStyle w:val="GreytextChar"/>
              </w:rPr>
              <w:t>[refer to document name/location of the CDEM Group Welfare Manager Job Description].</w:t>
            </w:r>
          </w:p>
          <w:p w:rsidR="00E66BC1" w:rsidRPr="00E66BC1" w:rsidRDefault="00E66BC1" w:rsidP="00E66BC1">
            <w:pPr>
              <w:rPr>
                <w:lang w:eastAsia="en-NZ"/>
              </w:rPr>
            </w:pPr>
            <w:r w:rsidRPr="00E66BC1">
              <w:rPr>
                <w:lang w:eastAsia="en-NZ"/>
              </w:rPr>
              <w:t>The Deputy Chair shall fulfil the role and responsibilities of the Chair in the Chair’s absence.</w:t>
            </w:r>
          </w:p>
          <w:p w:rsidR="00E66BC1" w:rsidRPr="00E66BC1" w:rsidRDefault="00E66BC1" w:rsidP="00E66BC1">
            <w:pPr>
              <w:rPr>
                <w:lang w:eastAsia="en-NZ"/>
              </w:rPr>
            </w:pPr>
            <w:r w:rsidRPr="00E66BC1">
              <w:rPr>
                <w:lang w:eastAsia="en-NZ"/>
              </w:rPr>
              <w:t>If both the Chair and Deputy are absent from a meeting without proxy, the WCG shall elect a Chair to lead the meeting.</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Secretariat support</w:t>
            </w:r>
          </w:p>
        </w:tc>
        <w:tc>
          <w:tcPr>
            <w:tcW w:w="7826" w:type="dxa"/>
          </w:tcPr>
          <w:p w:rsidR="00E66BC1" w:rsidRPr="00E66BC1" w:rsidRDefault="00E66BC1" w:rsidP="00E66BC1">
            <w:pPr>
              <w:rPr>
                <w:lang w:eastAsia="en-NZ"/>
              </w:rPr>
            </w:pPr>
            <w:r w:rsidRPr="00E66BC1">
              <w:rPr>
                <w:lang w:eastAsia="en-NZ"/>
              </w:rPr>
              <w:t xml:space="preserve">Administration and secretariat support to the WCG Chair is provided by the </w:t>
            </w:r>
            <w:r w:rsidRPr="00552E85">
              <w:rPr>
                <w:rStyle w:val="GreytextChar"/>
              </w:rPr>
              <w:t>[CDEM Group Emergency Management Office/other WCG member agency]</w:t>
            </w:r>
            <w:r w:rsidRPr="00E66BC1">
              <w:rPr>
                <w:lang w:eastAsia="en-NZ"/>
              </w:rPr>
              <w:t>.</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Sub committees</w:t>
            </w:r>
          </w:p>
        </w:tc>
        <w:tc>
          <w:tcPr>
            <w:tcW w:w="7826" w:type="dxa"/>
          </w:tcPr>
          <w:p w:rsidR="00E66BC1" w:rsidRPr="00E66BC1" w:rsidRDefault="00E66BC1" w:rsidP="00E66BC1">
            <w:pPr>
              <w:rPr>
                <w:lang w:eastAsia="en-NZ"/>
              </w:rPr>
            </w:pPr>
            <w:r w:rsidRPr="00E66BC1">
              <w:rPr>
                <w:lang w:eastAsia="en-NZ"/>
              </w:rPr>
              <w:t>The WCG may establish sub-committees that are responsible for completing programmes of work that have been included in the annual WCG work plan. These work programmes are reported back to WCG via the agencies responsible for each welfare services sub-function.</w:t>
            </w:r>
          </w:p>
          <w:p w:rsidR="00E66BC1" w:rsidRPr="00E66BC1" w:rsidRDefault="00E66BC1" w:rsidP="00552E85">
            <w:pPr>
              <w:pStyle w:val="Greytext"/>
            </w:pPr>
            <w:r w:rsidRPr="00E66BC1">
              <w:t>[Insert a list or diagram showing any sub-committees formed by WCG, if required].</w:t>
            </w:r>
          </w:p>
          <w:p w:rsidR="00E66BC1" w:rsidRPr="00E66BC1" w:rsidRDefault="00E66BC1" w:rsidP="00E66BC1"/>
        </w:tc>
      </w:tr>
    </w:tbl>
    <w:p w:rsidR="00E66BC1" w:rsidRPr="00E66BC1" w:rsidRDefault="00E66BC1" w:rsidP="00E66BC1">
      <w:pPr>
        <w:pStyle w:val="Heading8"/>
        <w:rPr>
          <w:rFonts w:eastAsia="Times New Roman"/>
          <w:lang w:eastAsia="en-NZ"/>
        </w:rPr>
      </w:pPr>
      <w:r w:rsidRPr="00552E85">
        <w:rPr>
          <w:rStyle w:val="GreytextChar"/>
        </w:rPr>
        <w:t xml:space="preserve">[Region/CDEM Group area] </w:t>
      </w:r>
      <w:r w:rsidRPr="00E66BC1">
        <w:rPr>
          <w:rFonts w:eastAsia="Times New Roman"/>
          <w:lang w:eastAsia="en-NZ"/>
        </w:rPr>
        <w:t>WCG meetings (during business as usual)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381BF0">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6" w:type="dxa"/>
          </w:tcPr>
          <w:p w:rsidR="00E66BC1" w:rsidRPr="00E66BC1" w:rsidRDefault="00E66BC1" w:rsidP="00E66BC1">
            <w:pPr>
              <w:rPr>
                <w:lang w:eastAsia="en-NZ"/>
              </w:rPr>
            </w:pPr>
            <w:r w:rsidRPr="00E66BC1">
              <w:rPr>
                <w:lang w:eastAsia="en-NZ"/>
              </w:rPr>
              <w:t xml:space="preserve">The purpose of WCG meetings during business as usual is to maintain relationships, share information, and plan and review an annual WCG programme of work. </w:t>
            </w:r>
          </w:p>
          <w:p w:rsidR="00E66BC1" w:rsidRPr="00E66BC1" w:rsidRDefault="00E66BC1" w:rsidP="00E66BC1">
            <w:pPr>
              <w:rPr>
                <w:lang w:eastAsia="en-NZ"/>
              </w:rPr>
            </w:pPr>
            <w:r w:rsidRPr="00E66BC1">
              <w:rPr>
                <w:lang w:eastAsia="en-NZ"/>
              </w:rPr>
              <w:t>Meeting frequency will be decided by the Chair (CDEM Group Welfare Manager). Dates for these meetings will be set at the beginning of each year.</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lastRenderedPageBreak/>
              <w:t>Core WCG membership</w:t>
            </w:r>
          </w:p>
        </w:tc>
        <w:tc>
          <w:tcPr>
            <w:tcW w:w="7826" w:type="dxa"/>
          </w:tcPr>
          <w:p w:rsidR="00E66BC1" w:rsidRPr="00E66BC1" w:rsidRDefault="00E66BC1" w:rsidP="00E66BC1">
            <w:pPr>
              <w:rPr>
                <w:lang w:eastAsia="en-NZ"/>
              </w:rPr>
            </w:pPr>
            <w:r w:rsidRPr="00E66BC1">
              <w:rPr>
                <w:lang w:eastAsia="en-NZ"/>
              </w:rPr>
              <w:t xml:space="preserve">The meeting frequency for the core members of the </w:t>
            </w:r>
            <w:r w:rsidRPr="00552E85">
              <w:rPr>
                <w:rStyle w:val="GreytextChar"/>
              </w:rPr>
              <w:t>[Region/CDEM Group area]</w:t>
            </w:r>
            <w:r w:rsidRPr="00E66BC1">
              <w:rPr>
                <w:lang w:eastAsia="en-NZ"/>
              </w:rPr>
              <w:t xml:space="preserve"> WCG is </w:t>
            </w:r>
            <w:r w:rsidRPr="00552E85">
              <w:rPr>
                <w:rStyle w:val="GreytextChar"/>
              </w:rPr>
              <w:t>[insert frequency; for example, 4/6/8 times a year]</w:t>
            </w:r>
            <w:r w:rsidRPr="00E66BC1">
              <w:rPr>
                <w:lang w:eastAsia="en-NZ"/>
              </w:rPr>
              <w:t>.</w:t>
            </w:r>
          </w:p>
          <w:p w:rsidR="00E66BC1" w:rsidRPr="00E66BC1" w:rsidRDefault="00E66BC1" w:rsidP="00E66BC1">
            <w:pPr>
              <w:rPr>
                <w:lang w:eastAsia="en-NZ"/>
              </w:rPr>
            </w:pPr>
            <w:r w:rsidRPr="00E66BC1">
              <w:rPr>
                <w:lang w:eastAsia="en-NZ"/>
              </w:rPr>
              <w:t>All core members are expected to attend scheduled meetings, or to send a representative who has the equivalent decision-making authority.</w:t>
            </w:r>
          </w:p>
          <w:p w:rsidR="00E66BC1" w:rsidRPr="00E66BC1" w:rsidRDefault="00E66BC1" w:rsidP="00E66BC1">
            <w:pPr>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Wider WCG membership</w:t>
            </w:r>
          </w:p>
        </w:tc>
        <w:tc>
          <w:tcPr>
            <w:tcW w:w="7826" w:type="dxa"/>
          </w:tcPr>
          <w:p w:rsidR="00E66BC1" w:rsidRPr="00E66BC1" w:rsidRDefault="00E66BC1" w:rsidP="00E66BC1">
            <w:pPr>
              <w:rPr>
                <w:lang w:eastAsia="en-NZ"/>
              </w:rPr>
            </w:pPr>
            <w:r w:rsidRPr="00E66BC1">
              <w:rPr>
                <w:lang w:eastAsia="en-NZ"/>
              </w:rPr>
              <w:t xml:space="preserve">The meeting frequency for the wider members of the </w:t>
            </w:r>
            <w:r w:rsidRPr="00552E85">
              <w:rPr>
                <w:rStyle w:val="GreytextChar"/>
              </w:rPr>
              <w:t>[Region/CDEM Group area]</w:t>
            </w:r>
            <w:r w:rsidRPr="00E66BC1">
              <w:rPr>
                <w:lang w:eastAsia="en-NZ"/>
              </w:rPr>
              <w:t xml:space="preserve"> WCG is </w:t>
            </w:r>
            <w:r w:rsidRPr="00552E85">
              <w:rPr>
                <w:rStyle w:val="GreytextChar"/>
              </w:rPr>
              <w:t>[insert frequency; for example, 2 times a year]</w:t>
            </w:r>
            <w:r w:rsidRPr="00E66BC1">
              <w:rPr>
                <w:lang w:eastAsia="en-NZ"/>
              </w:rPr>
              <w:t>.</w:t>
            </w:r>
          </w:p>
          <w:p w:rsidR="00E66BC1" w:rsidRPr="00E66BC1" w:rsidRDefault="00E66BC1" w:rsidP="00E66BC1">
            <w:pPr>
              <w:rPr>
                <w:lang w:eastAsia="en-NZ"/>
              </w:rPr>
            </w:pPr>
            <w:r w:rsidRPr="00E66BC1">
              <w:rPr>
                <w:lang w:eastAsia="en-NZ"/>
              </w:rPr>
              <w:t>All wider members are expected to attend scheduled meetings, or to send a representative who has the equivalent decision-making authority.</w:t>
            </w:r>
          </w:p>
          <w:p w:rsidR="00E66BC1" w:rsidRPr="00E66BC1" w:rsidRDefault="00E66BC1" w:rsidP="00E66BC1">
            <w:pPr>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Decision making</w:t>
            </w:r>
          </w:p>
        </w:tc>
        <w:tc>
          <w:tcPr>
            <w:tcW w:w="7826" w:type="dxa"/>
          </w:tcPr>
          <w:p w:rsidR="00E66BC1" w:rsidRPr="00E66BC1" w:rsidRDefault="00E66BC1" w:rsidP="00E66BC1">
            <w:pPr>
              <w:rPr>
                <w:lang w:eastAsia="en-NZ"/>
              </w:rPr>
            </w:pPr>
            <w:r w:rsidRPr="00E66BC1">
              <w:rPr>
                <w:lang w:eastAsia="en-NZ"/>
              </w:rPr>
              <w:t xml:space="preserve">As far as practicable, decisions will be made by consensus. If it is not possible to achieve agreement then a vote shall be held. </w:t>
            </w:r>
          </w:p>
          <w:p w:rsidR="00E66BC1" w:rsidRPr="00E66BC1" w:rsidRDefault="00E66BC1" w:rsidP="00E66BC1">
            <w:pPr>
              <w:numPr>
                <w:ilvl w:val="0"/>
                <w:numId w:val="32"/>
              </w:numPr>
              <w:rPr>
                <w:lang w:eastAsia="en-NZ"/>
              </w:rPr>
            </w:pPr>
            <w:r w:rsidRPr="00E66BC1">
              <w:rPr>
                <w:lang w:eastAsia="en-NZ"/>
              </w:rPr>
              <w:t xml:space="preserve">The decision outcome will be based on the majority of votes. </w:t>
            </w:r>
          </w:p>
          <w:p w:rsidR="00E66BC1" w:rsidRPr="00E66BC1" w:rsidRDefault="00E66BC1" w:rsidP="00E66BC1">
            <w:pPr>
              <w:numPr>
                <w:ilvl w:val="0"/>
                <w:numId w:val="32"/>
              </w:numPr>
              <w:rPr>
                <w:lang w:eastAsia="en-NZ"/>
              </w:rPr>
            </w:pPr>
            <w:r w:rsidRPr="00E66BC1">
              <w:rPr>
                <w:lang w:eastAsia="en-NZ"/>
              </w:rPr>
              <w:t>Each member is entitled to vote once on an issue.</w:t>
            </w:r>
          </w:p>
          <w:p w:rsidR="00E66BC1" w:rsidRPr="00E66BC1" w:rsidRDefault="00E66BC1" w:rsidP="00E66BC1">
            <w:pPr>
              <w:numPr>
                <w:ilvl w:val="0"/>
                <w:numId w:val="32"/>
              </w:numPr>
              <w:rPr>
                <w:lang w:eastAsia="en-NZ"/>
              </w:rPr>
            </w:pPr>
            <w:r w:rsidRPr="00E66BC1">
              <w:rPr>
                <w:lang w:eastAsia="en-NZ"/>
              </w:rPr>
              <w:t xml:space="preserve">A quorum of </w:t>
            </w:r>
            <w:r w:rsidRPr="00552E85">
              <w:rPr>
                <w:rStyle w:val="GreytextChar"/>
              </w:rPr>
              <w:t>[insert appropriate number]</w:t>
            </w:r>
            <w:r w:rsidRPr="00E66BC1">
              <w:rPr>
                <w:lang w:eastAsia="en-NZ"/>
              </w:rPr>
              <w:t xml:space="preserve"> attendees is required.  </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Agenda items</w:t>
            </w:r>
          </w:p>
        </w:tc>
        <w:tc>
          <w:tcPr>
            <w:tcW w:w="7826" w:type="dxa"/>
          </w:tcPr>
          <w:p w:rsidR="00E66BC1" w:rsidRPr="00E66BC1" w:rsidRDefault="00E66BC1" w:rsidP="00E66BC1">
            <w:pPr>
              <w:rPr>
                <w:lang w:eastAsia="en-NZ"/>
              </w:rPr>
            </w:pPr>
            <w:r w:rsidRPr="00E66BC1">
              <w:rPr>
                <w:lang w:eastAsia="en-NZ"/>
              </w:rPr>
              <w:t>At least 10 working days before the WCG meeting, members will be invited to submit agenda items. Any documents that need to be discussed at the meetings will also be circulated 10 working days before the meeting.</w:t>
            </w:r>
          </w:p>
          <w:p w:rsidR="00E66BC1" w:rsidRPr="00E66BC1" w:rsidRDefault="00E66BC1" w:rsidP="00E66BC1">
            <w:pPr>
              <w:rPr>
                <w:lang w:eastAsia="en-NZ"/>
              </w:rPr>
            </w:pPr>
            <w:r w:rsidRPr="00E66BC1">
              <w:rPr>
                <w:lang w:eastAsia="en-NZ"/>
              </w:rPr>
              <w:t xml:space="preserve">Administration tasks will be managed by staff from the </w:t>
            </w:r>
            <w:r w:rsidRPr="00552E85">
              <w:rPr>
                <w:rStyle w:val="GreytextChar"/>
              </w:rPr>
              <w:t>[CDEM Group Emergency Management Office/or insert alternative arrangements]</w:t>
            </w:r>
            <w:r w:rsidRPr="00E66BC1">
              <w:rPr>
                <w:lang w:eastAsia="en-NZ"/>
              </w:rPr>
              <w:t xml:space="preserve">.   </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Meeting follow up</w:t>
            </w:r>
          </w:p>
        </w:tc>
        <w:tc>
          <w:tcPr>
            <w:tcW w:w="7826" w:type="dxa"/>
          </w:tcPr>
          <w:p w:rsidR="00E66BC1" w:rsidRPr="00E66BC1" w:rsidRDefault="00E66BC1" w:rsidP="00E66BC1">
            <w:pPr>
              <w:rPr>
                <w:lang w:eastAsia="en-NZ"/>
              </w:rPr>
            </w:pPr>
            <w:r w:rsidRPr="00E66BC1">
              <w:rPr>
                <w:lang w:eastAsia="en-NZ"/>
              </w:rPr>
              <w:t>All members will be updated following all meetings with distribution of papers and minutes.</w:t>
            </w:r>
          </w:p>
          <w:p w:rsidR="00E66BC1" w:rsidRPr="00E66BC1" w:rsidRDefault="00E66BC1" w:rsidP="00E66BC1">
            <w:pPr>
              <w:spacing w:before="0" w:after="0" w:line="240" w:lineRule="auto"/>
              <w:rPr>
                <w:sz w:val="16"/>
                <w:lang w:eastAsia="en-NZ"/>
              </w:rPr>
            </w:pPr>
          </w:p>
        </w:tc>
      </w:tr>
      <w:tr w:rsidR="00E66BC1" w:rsidRPr="00E66BC1" w:rsidTr="00381BF0">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 xml:space="preserve">Business as usual meeting procedure </w:t>
            </w:r>
          </w:p>
        </w:tc>
        <w:tc>
          <w:tcPr>
            <w:tcW w:w="7826" w:type="dxa"/>
          </w:tcPr>
          <w:p w:rsidR="00E66BC1" w:rsidRPr="00E66BC1" w:rsidRDefault="00E66BC1" w:rsidP="00E66BC1">
            <w:pPr>
              <w:rPr>
                <w:lang w:eastAsia="en-NZ"/>
              </w:rPr>
            </w:pPr>
            <w:r w:rsidRPr="00E66BC1">
              <w:rPr>
                <w:lang w:eastAsia="en-NZ"/>
              </w:rPr>
              <w:fldChar w:fldCharType="begin"/>
            </w:r>
            <w:r w:rsidRPr="00E66BC1">
              <w:rPr>
                <w:lang w:eastAsia="en-NZ"/>
              </w:rPr>
              <w:instrText xml:space="preserve"> REF _Ref432162232 \h </w:instrText>
            </w:r>
            <w:r w:rsidRPr="00E66BC1">
              <w:instrText xml:space="preserve"> \* MERGEFORMAT </w:instrText>
            </w:r>
            <w:r w:rsidRPr="00E66BC1">
              <w:rPr>
                <w:lang w:eastAsia="en-NZ"/>
              </w:rPr>
            </w:r>
            <w:r w:rsidRPr="00E66BC1">
              <w:rPr>
                <w:lang w:eastAsia="en-NZ"/>
              </w:rPr>
              <w:fldChar w:fldCharType="separate"/>
            </w:r>
            <w:r w:rsidRPr="00E66BC1">
              <w:t>Table 4</w:t>
            </w:r>
            <w:r w:rsidRPr="00E66BC1">
              <w:rPr>
                <w:lang w:eastAsia="en-NZ"/>
              </w:rPr>
              <w:fldChar w:fldCharType="end"/>
            </w:r>
            <w:r w:rsidRPr="00E66BC1">
              <w:rPr>
                <w:lang w:eastAsia="en-NZ"/>
              </w:rPr>
              <w:t xml:space="preserve"> shows the procedure for WCG meetings held during business as usual.</w:t>
            </w:r>
          </w:p>
          <w:p w:rsidR="00E66BC1" w:rsidRPr="00E66BC1" w:rsidRDefault="00E66BC1" w:rsidP="00E66BC1">
            <w:pPr>
              <w:rPr>
                <w:lang w:eastAsia="en-NZ"/>
              </w:rPr>
            </w:pPr>
            <w:r w:rsidRPr="00E66BC1">
              <w:rPr>
                <w:lang w:eastAsia="en-NZ"/>
              </w:rPr>
              <w:t>The Chair (CDEM Group Welfare Manager) is supported in their role by a minute taker.</w:t>
            </w:r>
          </w:p>
        </w:tc>
      </w:tr>
    </w:tbl>
    <w:p w:rsidR="00E66BC1" w:rsidRPr="00E66BC1" w:rsidRDefault="00E66BC1" w:rsidP="00552E85">
      <w:pPr>
        <w:pStyle w:val="Caption"/>
      </w:pPr>
      <w:bookmarkStart w:id="2" w:name="_Ref432162232"/>
      <w:r w:rsidRPr="00E66BC1">
        <w:t xml:space="preserve">Table </w:t>
      </w:r>
      <w:fldSimple w:instr=" SEQ Table \* ARABIC ">
        <w:r>
          <w:rPr>
            <w:noProof/>
          </w:rPr>
          <w:t>4</w:t>
        </w:r>
      </w:fldSimple>
      <w:bookmarkEnd w:id="2"/>
      <w:r w:rsidRPr="00E66BC1">
        <w:t xml:space="preserve"> WCG business as usual meeting procedure</w:t>
      </w:r>
    </w:p>
    <w:tbl>
      <w:tblPr>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1E0" w:firstRow="1" w:lastRow="1" w:firstColumn="1" w:lastColumn="1" w:noHBand="0" w:noVBand="0"/>
      </w:tblPr>
      <w:tblGrid>
        <w:gridCol w:w="852"/>
        <w:gridCol w:w="8781"/>
      </w:tblGrid>
      <w:tr w:rsidR="00E66BC1" w:rsidRPr="00E66BC1" w:rsidTr="00552E85">
        <w:trPr>
          <w:tblHeader/>
        </w:trPr>
        <w:tc>
          <w:tcPr>
            <w:tcW w:w="442"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66BC1" w:rsidRPr="00E66BC1" w:rsidRDefault="00E66BC1" w:rsidP="00552E85">
            <w:pPr>
              <w:pStyle w:val="Tableheading"/>
              <w:jc w:val="center"/>
            </w:pPr>
            <w:r w:rsidRPr="00E66BC1">
              <w:t>Step</w:t>
            </w:r>
          </w:p>
        </w:tc>
        <w:tc>
          <w:tcPr>
            <w:tcW w:w="4558" w:type="pct"/>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E66BC1" w:rsidRPr="00E66BC1" w:rsidRDefault="00E66BC1" w:rsidP="00552E85">
            <w:pPr>
              <w:pStyle w:val="Tableheading"/>
            </w:pPr>
            <w:r w:rsidRPr="00E66BC1">
              <w:t>Action</w:t>
            </w:r>
          </w:p>
        </w:tc>
      </w:tr>
      <w:tr w:rsidR="00E66BC1" w:rsidRPr="00E66BC1" w:rsidTr="00552E85">
        <w:tc>
          <w:tcPr>
            <w:tcW w:w="442" w:type="pct"/>
            <w:shd w:val="clear" w:color="auto" w:fill="auto"/>
          </w:tcPr>
          <w:p w:rsidR="00E66BC1" w:rsidRPr="00E66BC1" w:rsidRDefault="00E66BC1" w:rsidP="00552E85">
            <w:pPr>
              <w:pStyle w:val="Tablenormal0"/>
              <w:jc w:val="center"/>
            </w:pPr>
            <w:r w:rsidRPr="00E66BC1">
              <w:t>1</w:t>
            </w:r>
          </w:p>
        </w:tc>
        <w:tc>
          <w:tcPr>
            <w:tcW w:w="4558" w:type="pct"/>
            <w:shd w:val="clear" w:color="auto" w:fill="auto"/>
          </w:tcPr>
          <w:p w:rsidR="00E66BC1" w:rsidRPr="00E66BC1" w:rsidRDefault="00E66BC1" w:rsidP="00552E85">
            <w:pPr>
              <w:pStyle w:val="Tablenormal0"/>
            </w:pPr>
            <w:r w:rsidRPr="00E66BC1">
              <w:t>Chair welcomes members, additional attendees are introduced and acknowledged.</w:t>
            </w:r>
          </w:p>
        </w:tc>
      </w:tr>
      <w:tr w:rsidR="00E66BC1" w:rsidRPr="00E66BC1" w:rsidTr="00552E85">
        <w:tc>
          <w:tcPr>
            <w:tcW w:w="442" w:type="pct"/>
            <w:tcBorders>
              <w:bottom w:val="single" w:sz="6" w:space="0" w:color="005A9B" w:themeColor="background2"/>
            </w:tcBorders>
            <w:shd w:val="clear" w:color="auto" w:fill="auto"/>
          </w:tcPr>
          <w:p w:rsidR="00E66BC1" w:rsidRPr="00E66BC1" w:rsidRDefault="00E66BC1" w:rsidP="00552E85">
            <w:pPr>
              <w:pStyle w:val="Tablenormal0"/>
              <w:jc w:val="center"/>
            </w:pPr>
            <w:r w:rsidRPr="00E66BC1">
              <w:t>2</w:t>
            </w:r>
          </w:p>
        </w:tc>
        <w:tc>
          <w:tcPr>
            <w:tcW w:w="4558" w:type="pct"/>
            <w:tcBorders>
              <w:bottom w:val="single" w:sz="6" w:space="0" w:color="005A9B" w:themeColor="background2"/>
            </w:tcBorders>
            <w:shd w:val="clear" w:color="auto" w:fill="auto"/>
          </w:tcPr>
          <w:p w:rsidR="00E66BC1" w:rsidRPr="00E66BC1" w:rsidRDefault="00E66BC1" w:rsidP="00552E85">
            <w:pPr>
              <w:pStyle w:val="Tablenormal0"/>
            </w:pPr>
            <w:r w:rsidRPr="00E66BC1">
              <w:t>Minutes from last meeting are confirmed.</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3</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Action points from last meeting are updated.</w:t>
            </w:r>
          </w:p>
        </w:tc>
      </w:tr>
      <w:tr w:rsidR="00E66BC1" w:rsidRPr="00E66BC1" w:rsidTr="00552E85">
        <w:trPr>
          <w:trHeight w:val="296"/>
        </w:trPr>
        <w:tc>
          <w:tcPr>
            <w:tcW w:w="442" w:type="pct"/>
            <w:tcBorders>
              <w:top w:val="single" w:sz="6" w:space="0" w:color="005A9B" w:themeColor="background2"/>
              <w:bottom w:val="single" w:sz="6" w:space="0" w:color="005A9B" w:themeColor="background2"/>
            </w:tcBorders>
            <w:shd w:val="clear" w:color="auto" w:fill="auto"/>
          </w:tcPr>
          <w:p w:rsidR="00E66BC1" w:rsidRPr="00E66BC1" w:rsidRDefault="00E66BC1" w:rsidP="00552E85">
            <w:pPr>
              <w:pStyle w:val="Tablenormal0"/>
              <w:jc w:val="center"/>
            </w:pPr>
            <w:r w:rsidRPr="00E66BC1">
              <w:t>4</w:t>
            </w:r>
          </w:p>
        </w:tc>
        <w:tc>
          <w:tcPr>
            <w:tcW w:w="4558" w:type="pct"/>
            <w:tcBorders>
              <w:top w:val="single" w:sz="6" w:space="0" w:color="005A9B" w:themeColor="background2"/>
              <w:bottom w:val="single" w:sz="6" w:space="0" w:color="005A9B" w:themeColor="background2"/>
            </w:tcBorders>
            <w:shd w:val="clear" w:color="auto" w:fill="auto"/>
          </w:tcPr>
          <w:p w:rsidR="00E66BC1" w:rsidRPr="00E66BC1" w:rsidRDefault="00E66BC1" w:rsidP="00552E85">
            <w:pPr>
              <w:pStyle w:val="Tablenormal0"/>
            </w:pPr>
            <w:r w:rsidRPr="00E66BC1">
              <w:t xml:space="preserve">Chair (CDEM Group Welfare Manager) provides </w:t>
            </w:r>
            <w:r w:rsidRPr="00552E85">
              <w:rPr>
                <w:rStyle w:val="GreytextChar"/>
              </w:rPr>
              <w:t>[Region/CDEM Group area]</w:t>
            </w:r>
            <w:r w:rsidRPr="00E66BC1">
              <w:t xml:space="preserve"> welfare update.</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5</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MCDEM representative provides national welfare and general MCDEM update.</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6</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Core WCG members report an</w:t>
            </w:r>
            <w:r w:rsidR="00ED1AE2">
              <w:t>d</w:t>
            </w:r>
            <w:r w:rsidRPr="00E66BC1">
              <w:t xml:space="preserve"> update on the work programmes of established sub-committees/subgroups.</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7</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(If wider membership is present) Support agencies provide an update of relevant information.</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lastRenderedPageBreak/>
              <w:t>8</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Discussion on key risks, interdependencies and desired outcomes.</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9</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General business.</w:t>
            </w:r>
          </w:p>
        </w:tc>
      </w:tr>
      <w:tr w:rsidR="00E66BC1" w:rsidRPr="00E66BC1" w:rsidTr="00552E85">
        <w:tc>
          <w:tcPr>
            <w:tcW w:w="442" w:type="pct"/>
            <w:tcBorders>
              <w:top w:val="single" w:sz="6" w:space="0" w:color="005A9B" w:themeColor="background2"/>
              <w:left w:val="single" w:sz="12" w:space="0" w:color="005A9B" w:themeColor="background2"/>
              <w:bottom w:val="single" w:sz="12" w:space="0" w:color="005A9B" w:themeColor="background2"/>
              <w:right w:val="single" w:sz="6" w:space="0" w:color="005A9B" w:themeColor="background2"/>
            </w:tcBorders>
            <w:shd w:val="clear" w:color="auto" w:fill="auto"/>
          </w:tcPr>
          <w:p w:rsidR="00E66BC1" w:rsidRPr="00E66BC1" w:rsidRDefault="00E66BC1" w:rsidP="00552E85">
            <w:pPr>
              <w:pStyle w:val="Tablenormal0"/>
              <w:jc w:val="center"/>
            </w:pPr>
            <w:r w:rsidRPr="00E66BC1">
              <w:t>10</w:t>
            </w:r>
          </w:p>
        </w:tc>
        <w:tc>
          <w:tcPr>
            <w:tcW w:w="4558" w:type="pct"/>
            <w:tcBorders>
              <w:top w:val="single" w:sz="6" w:space="0" w:color="005A9B" w:themeColor="background2"/>
              <w:left w:val="single" w:sz="6" w:space="0" w:color="005A9B" w:themeColor="background2"/>
              <w:bottom w:val="single" w:sz="12" w:space="0" w:color="005A9B" w:themeColor="background2"/>
              <w:right w:val="single" w:sz="12" w:space="0" w:color="005A9B" w:themeColor="background2"/>
            </w:tcBorders>
            <w:shd w:val="clear" w:color="auto" w:fill="auto"/>
          </w:tcPr>
          <w:p w:rsidR="00E66BC1" w:rsidRPr="00E66BC1" w:rsidRDefault="00E66BC1" w:rsidP="00552E85">
            <w:pPr>
              <w:pStyle w:val="Tablenormal0"/>
            </w:pPr>
            <w:r w:rsidRPr="00E66BC1">
              <w:t>Meeting closes.</w:t>
            </w:r>
          </w:p>
        </w:tc>
      </w:tr>
    </w:tbl>
    <w:p w:rsidR="00E66BC1" w:rsidRPr="00E66BC1" w:rsidRDefault="00E66BC1" w:rsidP="00E66BC1">
      <w:pPr>
        <w:pStyle w:val="Heading8"/>
        <w:rPr>
          <w:rFonts w:eastAsia="Times New Roman"/>
          <w:lang w:eastAsia="en-NZ"/>
        </w:rPr>
      </w:pPr>
      <w:bookmarkStart w:id="3" w:name="_Ref421516403"/>
      <w:r w:rsidRPr="00552E85">
        <w:rPr>
          <w:rStyle w:val="GreytextChar"/>
        </w:rPr>
        <w:t xml:space="preserve">[Region/CDEM Group area] </w:t>
      </w:r>
      <w:r w:rsidRPr="00E66BC1">
        <w:rPr>
          <w:rFonts w:eastAsia="Times New Roman"/>
          <w:lang w:eastAsia="en-NZ"/>
        </w:rPr>
        <w:t>WCG meetings (during response)</w:t>
      </w:r>
      <w:bookmarkEnd w:id="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825"/>
      </w:tblGrid>
      <w:tr w:rsidR="00E66BC1" w:rsidRPr="00E66BC1" w:rsidTr="00E66BC1">
        <w:trPr>
          <w:cantSplit/>
        </w:trPr>
        <w:tc>
          <w:tcPr>
            <w:tcW w:w="1807" w:type="dxa"/>
            <w:tcMar>
              <w:right w:w="227" w:type="dxa"/>
            </w:tcMar>
          </w:tcPr>
          <w:p w:rsidR="00E66BC1" w:rsidRPr="00E66BC1" w:rsidRDefault="00E66BC1" w:rsidP="00E66BC1">
            <w:pPr>
              <w:rPr>
                <w:rFonts w:ascii="Arial Narrow" w:hAnsi="Arial Narrow"/>
                <w:b/>
                <w:color w:val="005A9B" w:themeColor="background2"/>
                <w:lang w:eastAsia="en-NZ"/>
              </w:rPr>
            </w:pPr>
          </w:p>
        </w:tc>
        <w:tc>
          <w:tcPr>
            <w:tcW w:w="7825" w:type="dxa"/>
          </w:tcPr>
          <w:p w:rsidR="00E66BC1" w:rsidRPr="00E66BC1" w:rsidRDefault="00E66BC1" w:rsidP="00E66BC1">
            <w:pPr>
              <w:rPr>
                <w:lang w:eastAsia="en-NZ"/>
              </w:rPr>
            </w:pPr>
            <w:r w:rsidRPr="00E66BC1">
              <w:rPr>
                <w:lang w:eastAsia="en-NZ"/>
              </w:rPr>
              <w:t>During an emergency or an anticipated emergency, the decision to convene the WCG will be made after a discussion between the WCG chair (CDEM Group Welfare Manager) and the Group Controller.</w:t>
            </w:r>
          </w:p>
          <w:p w:rsidR="00E66BC1" w:rsidRPr="00E66BC1" w:rsidRDefault="00E66BC1" w:rsidP="00E66BC1">
            <w:pPr>
              <w:rPr>
                <w:lang w:eastAsia="en-NZ"/>
              </w:rPr>
            </w:pPr>
            <w:r w:rsidRPr="00E66BC1">
              <w:rPr>
                <w:b/>
                <w:lang w:eastAsia="en-NZ"/>
              </w:rPr>
              <w:t>Note</w:t>
            </w:r>
            <w:r w:rsidRPr="00E66BC1">
              <w:rPr>
                <w:lang w:eastAsia="en-NZ"/>
              </w:rPr>
              <w:t xml:space="preserve">: For some responses, it may be necessary to convene the WCG before meeting with the Group Controller. </w:t>
            </w:r>
          </w:p>
        </w:tc>
      </w:tr>
      <w:tr w:rsidR="00E66BC1" w:rsidRPr="00E66BC1" w:rsidTr="00E66BC1">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Meeting purpose</w:t>
            </w:r>
          </w:p>
        </w:tc>
        <w:tc>
          <w:tcPr>
            <w:tcW w:w="7825" w:type="dxa"/>
          </w:tcPr>
          <w:p w:rsidR="00E66BC1" w:rsidRPr="00E66BC1" w:rsidRDefault="00E66BC1" w:rsidP="00E66BC1">
            <w:pPr>
              <w:rPr>
                <w:lang w:eastAsia="en-NZ"/>
              </w:rPr>
            </w:pPr>
            <w:r w:rsidRPr="00E66BC1">
              <w:rPr>
                <w:lang w:eastAsia="en-NZ"/>
              </w:rPr>
              <w:t xml:space="preserve">The purpose of the WCG meeting during response is to enact tasks as assigned by the Group Controller, via the Chair (CDEM Group Welfare Manager). </w:t>
            </w:r>
          </w:p>
          <w:p w:rsidR="00E66BC1" w:rsidRPr="00E66BC1" w:rsidRDefault="00E66BC1" w:rsidP="00E66BC1">
            <w:pPr>
              <w:rPr>
                <w:lang w:eastAsia="en-NZ"/>
              </w:rPr>
            </w:pPr>
          </w:p>
        </w:tc>
      </w:tr>
      <w:tr w:rsidR="00E66BC1" w:rsidRPr="00E66BC1" w:rsidTr="00E66BC1">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Meeting frequency</w:t>
            </w:r>
          </w:p>
        </w:tc>
        <w:tc>
          <w:tcPr>
            <w:tcW w:w="7825" w:type="dxa"/>
          </w:tcPr>
          <w:p w:rsidR="00E66BC1" w:rsidRPr="00E66BC1" w:rsidRDefault="00E66BC1" w:rsidP="00E66BC1">
            <w:pPr>
              <w:rPr>
                <w:lang w:eastAsia="en-NZ"/>
              </w:rPr>
            </w:pPr>
            <w:r w:rsidRPr="00E66BC1">
              <w:rPr>
                <w:lang w:eastAsia="en-NZ"/>
              </w:rPr>
              <w:t>During an emergency the WCG may meet as often as required, according to the scale, scope, and consequences of the emergency.</w:t>
            </w:r>
          </w:p>
          <w:p w:rsidR="00E66BC1" w:rsidRPr="00E66BC1" w:rsidRDefault="00E66BC1" w:rsidP="00552E85">
            <w:pPr>
              <w:pStyle w:val="Greytext"/>
            </w:pPr>
            <w:r w:rsidRPr="00E66BC1">
              <w:t xml:space="preserve">Example: Initially once a day during response, but may reduce or increase in frequency as the consequences of the emergency become apparent. </w:t>
            </w:r>
          </w:p>
          <w:p w:rsidR="00E66BC1" w:rsidRPr="00E66BC1" w:rsidRDefault="00E66BC1" w:rsidP="00E66BC1">
            <w:pPr>
              <w:spacing w:before="0" w:after="0" w:line="240" w:lineRule="auto"/>
              <w:rPr>
                <w:sz w:val="16"/>
                <w:lang w:eastAsia="en-NZ"/>
              </w:rPr>
            </w:pPr>
          </w:p>
        </w:tc>
      </w:tr>
      <w:tr w:rsidR="00E66BC1" w:rsidRPr="00E66BC1" w:rsidTr="00E66BC1">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Regular reporting</w:t>
            </w:r>
          </w:p>
        </w:tc>
        <w:tc>
          <w:tcPr>
            <w:tcW w:w="7825" w:type="dxa"/>
          </w:tcPr>
          <w:p w:rsidR="00E66BC1" w:rsidRDefault="00E66BC1" w:rsidP="00E66BC1">
            <w:pPr>
              <w:rPr>
                <w:lang w:eastAsia="en-NZ"/>
              </w:rPr>
            </w:pPr>
            <w:r w:rsidRPr="00E66BC1">
              <w:rPr>
                <w:lang w:eastAsia="en-NZ"/>
              </w:rPr>
              <w:t>Outside of meetings, core members of the WCG (agencies responsible for coordinating each of the nine welfare services sub-functions) must give regular reports to the Chair (CDEM Group Welfare Manager) on the performance of its sub-function.</w:t>
            </w:r>
          </w:p>
          <w:p w:rsidR="00E66BC1" w:rsidRPr="00E66BC1" w:rsidRDefault="00E66BC1" w:rsidP="00E66BC1">
            <w:pPr>
              <w:pStyle w:val="Spacer"/>
              <w:rPr>
                <w:lang w:eastAsia="en-NZ"/>
              </w:rPr>
            </w:pPr>
          </w:p>
        </w:tc>
      </w:tr>
      <w:tr w:rsidR="00E66BC1" w:rsidRPr="00E66BC1" w:rsidTr="00E66BC1">
        <w:trPr>
          <w:cantSplit/>
        </w:trPr>
        <w:tc>
          <w:tcPr>
            <w:tcW w:w="1807" w:type="dxa"/>
            <w:tcMar>
              <w:right w:w="227" w:type="dxa"/>
            </w:tcMar>
          </w:tcPr>
          <w:p w:rsidR="00E66BC1" w:rsidRPr="00E66BC1" w:rsidRDefault="00E66BC1" w:rsidP="00552E85">
            <w:pPr>
              <w:pStyle w:val="LHcolumn"/>
              <w:rPr>
                <w:lang w:eastAsia="en-NZ"/>
              </w:rPr>
            </w:pPr>
            <w:r w:rsidRPr="00E66BC1">
              <w:rPr>
                <w:lang w:eastAsia="en-NZ"/>
              </w:rPr>
              <w:t>Response meeting procedure</w:t>
            </w:r>
          </w:p>
        </w:tc>
        <w:tc>
          <w:tcPr>
            <w:tcW w:w="7825" w:type="dxa"/>
          </w:tcPr>
          <w:p w:rsidR="00E66BC1" w:rsidRPr="00E66BC1" w:rsidRDefault="00E66BC1" w:rsidP="00E66BC1">
            <w:pPr>
              <w:rPr>
                <w:lang w:eastAsia="en-NZ"/>
              </w:rPr>
            </w:pPr>
            <w:r w:rsidRPr="00E66BC1">
              <w:rPr>
                <w:lang w:eastAsia="en-NZ"/>
              </w:rPr>
              <w:fldChar w:fldCharType="begin"/>
            </w:r>
            <w:r w:rsidRPr="00E66BC1">
              <w:rPr>
                <w:lang w:eastAsia="en-NZ"/>
              </w:rPr>
              <w:instrText xml:space="preserve"> REF _Ref432162249 \h </w:instrText>
            </w:r>
            <w:r w:rsidRPr="00E66BC1">
              <w:instrText xml:space="preserve"> \* MERGEFORMAT </w:instrText>
            </w:r>
            <w:r w:rsidRPr="00E66BC1">
              <w:rPr>
                <w:lang w:eastAsia="en-NZ"/>
              </w:rPr>
            </w:r>
            <w:r w:rsidRPr="00E66BC1">
              <w:rPr>
                <w:lang w:eastAsia="en-NZ"/>
              </w:rPr>
              <w:fldChar w:fldCharType="separate"/>
            </w:r>
            <w:r w:rsidRPr="00E66BC1">
              <w:t>Table 5</w:t>
            </w:r>
            <w:r w:rsidRPr="00E66BC1">
              <w:rPr>
                <w:lang w:eastAsia="en-NZ"/>
              </w:rPr>
              <w:fldChar w:fldCharType="end"/>
            </w:r>
            <w:r w:rsidRPr="00E66BC1">
              <w:rPr>
                <w:lang w:eastAsia="en-NZ"/>
              </w:rPr>
              <w:t xml:space="preserve"> shows the procedure for WCG meetings held during response.</w:t>
            </w:r>
          </w:p>
          <w:p w:rsidR="00E66BC1" w:rsidRPr="00E66BC1" w:rsidRDefault="00E66BC1" w:rsidP="00E66BC1">
            <w:pPr>
              <w:rPr>
                <w:lang w:eastAsia="en-NZ"/>
              </w:rPr>
            </w:pPr>
            <w:r w:rsidRPr="00E66BC1">
              <w:rPr>
                <w:lang w:eastAsia="en-NZ"/>
              </w:rPr>
              <w:t>The WCG Chair is supported in their role by a minute taker.</w:t>
            </w:r>
          </w:p>
          <w:p w:rsidR="00E66BC1" w:rsidRPr="00E66BC1" w:rsidRDefault="00E66BC1" w:rsidP="00E66BC1">
            <w:pPr>
              <w:rPr>
                <w:lang w:eastAsia="en-NZ"/>
              </w:rPr>
            </w:pPr>
            <w:r w:rsidRPr="00E66BC1">
              <w:rPr>
                <w:b/>
                <w:lang w:eastAsia="en-NZ"/>
              </w:rPr>
              <w:t>Note</w:t>
            </w:r>
            <w:r w:rsidRPr="00E66BC1">
              <w:rPr>
                <w:lang w:eastAsia="en-NZ"/>
              </w:rPr>
              <w:t>: A similar meeting frequency and process may be applied during recovery.</w:t>
            </w:r>
          </w:p>
        </w:tc>
      </w:tr>
    </w:tbl>
    <w:p w:rsidR="00E66BC1" w:rsidRPr="00E66BC1" w:rsidRDefault="00E66BC1" w:rsidP="00552E85">
      <w:pPr>
        <w:pStyle w:val="Caption"/>
      </w:pPr>
      <w:bookmarkStart w:id="4" w:name="_Ref432162249"/>
      <w:r w:rsidRPr="00E66BC1">
        <w:t xml:space="preserve">Table </w:t>
      </w:r>
      <w:fldSimple w:instr=" SEQ Table \* ARABIC ">
        <w:r>
          <w:rPr>
            <w:noProof/>
          </w:rPr>
          <w:t>5</w:t>
        </w:r>
      </w:fldSimple>
      <w:bookmarkEnd w:id="4"/>
      <w:r w:rsidRPr="00E66BC1">
        <w:t xml:space="preserve"> WCG response meeting procedure</w:t>
      </w:r>
    </w:p>
    <w:tbl>
      <w:tblPr>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1E0" w:firstRow="1" w:lastRow="1" w:firstColumn="1" w:lastColumn="1" w:noHBand="0" w:noVBand="0"/>
      </w:tblPr>
      <w:tblGrid>
        <w:gridCol w:w="852"/>
        <w:gridCol w:w="8781"/>
      </w:tblGrid>
      <w:tr w:rsidR="00E66BC1" w:rsidRPr="00E66BC1" w:rsidTr="00552E85">
        <w:trPr>
          <w:tblHeader/>
        </w:trPr>
        <w:tc>
          <w:tcPr>
            <w:tcW w:w="442"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66BC1" w:rsidRPr="00E66BC1" w:rsidRDefault="00E66BC1" w:rsidP="00552E85">
            <w:pPr>
              <w:pStyle w:val="Tableheading"/>
              <w:jc w:val="center"/>
            </w:pPr>
            <w:r w:rsidRPr="00E66BC1">
              <w:t>Step</w:t>
            </w:r>
          </w:p>
        </w:tc>
        <w:tc>
          <w:tcPr>
            <w:tcW w:w="4558" w:type="pct"/>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E66BC1" w:rsidRPr="00E66BC1" w:rsidRDefault="00E66BC1" w:rsidP="00552E85">
            <w:pPr>
              <w:pStyle w:val="Tableheading"/>
            </w:pPr>
            <w:r w:rsidRPr="00E66BC1">
              <w:t>Action</w:t>
            </w:r>
          </w:p>
        </w:tc>
      </w:tr>
      <w:tr w:rsidR="00E66BC1" w:rsidRPr="00E66BC1" w:rsidTr="00552E85">
        <w:tc>
          <w:tcPr>
            <w:tcW w:w="442" w:type="pct"/>
            <w:shd w:val="clear" w:color="auto" w:fill="auto"/>
          </w:tcPr>
          <w:p w:rsidR="00E66BC1" w:rsidRPr="00552E85" w:rsidRDefault="00E66BC1" w:rsidP="00552E85">
            <w:pPr>
              <w:pStyle w:val="Tablenormal0"/>
              <w:jc w:val="center"/>
            </w:pPr>
            <w:r w:rsidRPr="00552E85">
              <w:t>1</w:t>
            </w:r>
          </w:p>
        </w:tc>
        <w:tc>
          <w:tcPr>
            <w:tcW w:w="4558" w:type="pct"/>
            <w:shd w:val="clear" w:color="auto" w:fill="auto"/>
          </w:tcPr>
          <w:p w:rsidR="00E66BC1" w:rsidRPr="00552E85" w:rsidRDefault="00E66BC1" w:rsidP="00552E85">
            <w:pPr>
              <w:pStyle w:val="Tablenormal0"/>
            </w:pPr>
            <w:r w:rsidRPr="00552E85">
              <w:t>Chair (CDEM Group Welfare Manager) welcomes members and explains content and length of meeting. Any additional attendees introduced and welcomed, including the CDEM Group Recovery Manager.</w:t>
            </w:r>
          </w:p>
        </w:tc>
      </w:tr>
      <w:tr w:rsidR="00E66BC1" w:rsidRPr="00E66BC1" w:rsidTr="00552E85">
        <w:tc>
          <w:tcPr>
            <w:tcW w:w="442" w:type="pct"/>
            <w:tcBorders>
              <w:bottom w:val="single" w:sz="6" w:space="0" w:color="005A9B" w:themeColor="background2"/>
            </w:tcBorders>
            <w:shd w:val="clear" w:color="auto" w:fill="auto"/>
          </w:tcPr>
          <w:p w:rsidR="00E66BC1" w:rsidRPr="00552E85" w:rsidRDefault="00E66BC1" w:rsidP="00552E85">
            <w:pPr>
              <w:pStyle w:val="Tablenormal0"/>
              <w:jc w:val="center"/>
            </w:pPr>
            <w:r w:rsidRPr="00552E85">
              <w:t>2</w:t>
            </w:r>
          </w:p>
        </w:tc>
        <w:tc>
          <w:tcPr>
            <w:tcW w:w="4558" w:type="pct"/>
            <w:tcBorders>
              <w:bottom w:val="single" w:sz="6" w:space="0" w:color="005A9B" w:themeColor="background2"/>
            </w:tcBorders>
            <w:shd w:val="clear" w:color="auto" w:fill="auto"/>
          </w:tcPr>
          <w:p w:rsidR="00E66BC1" w:rsidRPr="00552E85" w:rsidRDefault="00E66BC1" w:rsidP="00552E85">
            <w:pPr>
              <w:pStyle w:val="Tablenormal0"/>
            </w:pPr>
            <w:r w:rsidRPr="00552E85">
              <w:t>Chair (CDEM Group Welfare Manager) provides an updated (overall) common operating picture of the emergency, its consequences, and the priorities of the Controller/ECC.</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3</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Chair (CDEM Group Welfare Manager) provides more detailed update on consequences of the emergency on communities. The local welfare response is detailed including activities of any local welfare committee(s).</w:t>
            </w:r>
          </w:p>
        </w:tc>
      </w:tr>
      <w:tr w:rsidR="00E66BC1" w:rsidRPr="00E66BC1" w:rsidTr="00552E85">
        <w:trPr>
          <w:trHeight w:val="296"/>
        </w:trPr>
        <w:tc>
          <w:tcPr>
            <w:tcW w:w="442" w:type="pct"/>
            <w:tcBorders>
              <w:top w:val="single" w:sz="6" w:space="0" w:color="005A9B" w:themeColor="background2"/>
              <w:bottom w:val="single" w:sz="6" w:space="0" w:color="005A9B" w:themeColor="background2"/>
            </w:tcBorders>
            <w:shd w:val="clear" w:color="auto" w:fill="auto"/>
          </w:tcPr>
          <w:p w:rsidR="00E66BC1" w:rsidRPr="00552E85" w:rsidRDefault="00E66BC1" w:rsidP="00552E85">
            <w:pPr>
              <w:pStyle w:val="Tablenormal0"/>
              <w:jc w:val="center"/>
            </w:pPr>
            <w:r w:rsidRPr="00552E85">
              <w:t>4</w:t>
            </w:r>
          </w:p>
        </w:tc>
        <w:tc>
          <w:tcPr>
            <w:tcW w:w="4558" w:type="pct"/>
            <w:tcBorders>
              <w:top w:val="single" w:sz="6" w:space="0" w:color="005A9B" w:themeColor="background2"/>
              <w:bottom w:val="single" w:sz="6" w:space="0" w:color="005A9B" w:themeColor="background2"/>
            </w:tcBorders>
            <w:shd w:val="clear" w:color="auto" w:fill="auto"/>
          </w:tcPr>
          <w:p w:rsidR="00E66BC1" w:rsidRPr="00552E85" w:rsidRDefault="00E66BC1" w:rsidP="00552E85">
            <w:pPr>
              <w:pStyle w:val="Tablenormal0"/>
            </w:pPr>
            <w:r w:rsidRPr="00552E85">
              <w:t xml:space="preserve">WCG members add any relevant information to this picture. The focus is on the consequences of the emergency on communities, and other intelligence (not on their agency’s business as usual operation).   </w:t>
            </w:r>
          </w:p>
          <w:p w:rsidR="00E66BC1" w:rsidRPr="00552E85" w:rsidRDefault="00E66BC1" w:rsidP="00552E85">
            <w:pPr>
              <w:pStyle w:val="Tablenormal0"/>
            </w:pPr>
            <w:r w:rsidRPr="00552E85">
              <w:t xml:space="preserve">WCG members report on progress of any previously assigned tasks. </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lastRenderedPageBreak/>
              <w:t>5</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Chair (CDEM Group Welfare Manager) leads discussion to ensure that local welfare needs are correctly identified and prioritised, and to identify how agencies can contribute any extra resources to respond to priority areas.</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6</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 xml:space="preserve">WCG members are to anticipate and predict the main welfare related needs of affected communities in the medium term (24-72 hours). </w:t>
            </w:r>
          </w:p>
          <w:p w:rsidR="00E66BC1" w:rsidRPr="00552E85" w:rsidRDefault="00E66BC1" w:rsidP="00552E85">
            <w:pPr>
              <w:pStyle w:val="Tablenormal0"/>
            </w:pPr>
            <w:r w:rsidRPr="00552E85">
              <w:t>Define whether local welfare resources will meet future needs/demand for welfare services (including people with disabilities and CALD communities).</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7</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Any resource gaps (capability and capacity issues) are identified and noted for escalation to the Group Controller and National Welfare Coordination Group.</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8</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 xml:space="preserve">New tasks are identified, and assigned to the appropriate agency. </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9</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CDEM Group Recovery Manager (if attending) leads a discussion on arrangements for transition to recovery as appropriate.</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10</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Next meeting time/date agreed.</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11</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Meeting closes.</w:t>
            </w:r>
          </w:p>
        </w:tc>
      </w:tr>
      <w:tr w:rsidR="00E66BC1" w:rsidRPr="00E66BC1" w:rsidTr="00552E85">
        <w:tc>
          <w:tcPr>
            <w:tcW w:w="442" w:type="pct"/>
            <w:tcBorders>
              <w:top w:val="single" w:sz="6" w:space="0" w:color="005A9B" w:themeColor="background2"/>
              <w:left w:val="single" w:sz="12" w:space="0" w:color="005A9B" w:themeColor="background2"/>
              <w:bottom w:val="single" w:sz="6"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12</w:t>
            </w:r>
          </w:p>
        </w:tc>
        <w:tc>
          <w:tcPr>
            <w:tcW w:w="4558" w:type="pct"/>
            <w:tcBorders>
              <w:top w:val="single" w:sz="6" w:space="0" w:color="005A9B" w:themeColor="background2"/>
              <w:left w:val="single" w:sz="6" w:space="0" w:color="005A9B" w:themeColor="background2"/>
              <w:bottom w:val="single" w:sz="6"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Welfare function status update for CDEM Group/ECC Situation Report completed and submitted.</w:t>
            </w:r>
          </w:p>
        </w:tc>
      </w:tr>
      <w:tr w:rsidR="00E66BC1" w:rsidRPr="00E66BC1" w:rsidTr="00552E85">
        <w:tc>
          <w:tcPr>
            <w:tcW w:w="442" w:type="pct"/>
            <w:tcBorders>
              <w:top w:val="single" w:sz="6" w:space="0" w:color="005A9B" w:themeColor="background2"/>
              <w:left w:val="single" w:sz="12" w:space="0" w:color="005A9B" w:themeColor="background2"/>
              <w:bottom w:val="single" w:sz="12" w:space="0" w:color="005A9B" w:themeColor="background2"/>
              <w:right w:val="single" w:sz="6" w:space="0" w:color="005A9B" w:themeColor="background2"/>
            </w:tcBorders>
            <w:shd w:val="clear" w:color="auto" w:fill="auto"/>
          </w:tcPr>
          <w:p w:rsidR="00E66BC1" w:rsidRPr="00552E85" w:rsidRDefault="00E66BC1" w:rsidP="00552E85">
            <w:pPr>
              <w:pStyle w:val="Tablenormal0"/>
              <w:jc w:val="center"/>
            </w:pPr>
            <w:r w:rsidRPr="00552E85">
              <w:t>13</w:t>
            </w:r>
          </w:p>
        </w:tc>
        <w:tc>
          <w:tcPr>
            <w:tcW w:w="4558" w:type="pct"/>
            <w:tcBorders>
              <w:top w:val="single" w:sz="6" w:space="0" w:color="005A9B" w:themeColor="background2"/>
              <w:left w:val="single" w:sz="6" w:space="0" w:color="005A9B" w:themeColor="background2"/>
              <w:bottom w:val="single" w:sz="12" w:space="0" w:color="005A9B" w:themeColor="background2"/>
              <w:right w:val="single" w:sz="12" w:space="0" w:color="005A9B" w:themeColor="background2"/>
            </w:tcBorders>
            <w:shd w:val="clear" w:color="auto" w:fill="auto"/>
          </w:tcPr>
          <w:p w:rsidR="00E66BC1" w:rsidRPr="00552E85" w:rsidRDefault="00E66BC1" w:rsidP="00552E85">
            <w:pPr>
              <w:pStyle w:val="Tablenormal0"/>
            </w:pPr>
            <w:r w:rsidRPr="00552E85">
              <w:t>Minutes are distributed.</w:t>
            </w:r>
          </w:p>
        </w:tc>
      </w:tr>
    </w:tbl>
    <w:p w:rsidR="00E66BC1" w:rsidRDefault="00E66BC1" w:rsidP="00E66BC1"/>
    <w:sectPr w:rsidR="00E66BC1"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84" w:rsidRDefault="00F36684" w:rsidP="0028688E">
      <w:pPr>
        <w:spacing w:before="0" w:after="0" w:line="240" w:lineRule="auto"/>
      </w:pPr>
      <w:r>
        <w:separator/>
      </w:r>
    </w:p>
  </w:endnote>
  <w:endnote w:type="continuationSeparator" w:id="0">
    <w:p w:rsidR="00F36684" w:rsidRDefault="00F36684"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E" w:rsidRDefault="00E66BC1" w:rsidP="00E66BC1">
    <w:pPr>
      <w:pStyle w:val="MCDEMfooter"/>
      <w:tabs>
        <w:tab w:val="left" w:pos="4157"/>
      </w:tabs>
    </w:pPr>
    <w:r w:rsidRPr="00E66BC1">
      <w:t>Terms of Reference for a Welfare Coordination Group</w:t>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991273">
      <w:rPr>
        <w:noProof/>
      </w:rPr>
      <w:t>4</w:t>
    </w:r>
    <w:r w:rsidR="0028688E">
      <w:rPr>
        <w:noProof/>
      </w:rPr>
      <w:fldChar w:fldCharType="end"/>
    </w:r>
    <w:r w:rsidR="0028688E">
      <w:t xml:space="preserve"> of </w:t>
    </w:r>
    <w:r w:rsidR="00991273">
      <w:fldChar w:fldCharType="begin"/>
    </w:r>
    <w:r w:rsidR="00991273">
      <w:instrText xml:space="preserve"> NUMPAGES   \* MERGEFORMAT </w:instrText>
    </w:r>
    <w:r w:rsidR="00991273">
      <w:fldChar w:fldCharType="separate"/>
    </w:r>
    <w:r w:rsidR="00991273">
      <w:rPr>
        <w:noProof/>
      </w:rPr>
      <w:t>10</w:t>
    </w:r>
    <w:r w:rsidR="009912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84" w:rsidRDefault="00F36684" w:rsidP="0028688E">
      <w:pPr>
        <w:spacing w:before="0" w:after="0" w:line="240" w:lineRule="auto"/>
      </w:pPr>
      <w:r>
        <w:separator/>
      </w:r>
    </w:p>
  </w:footnote>
  <w:footnote w:type="continuationSeparator" w:id="0">
    <w:p w:rsidR="00F36684" w:rsidRDefault="00F36684"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15:restartNumberingAfterBreak="0">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E7B63C8"/>
    <w:multiLevelType w:val="multilevel"/>
    <w:tmpl w:val="A79ED950"/>
    <w:numStyleLink w:val="MCDEMbullet"/>
  </w:abstractNum>
  <w:abstractNum w:abstractNumId="11" w15:restartNumberingAfterBreak="0">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CC0439"/>
    <w:multiLevelType w:val="multilevel"/>
    <w:tmpl w:val="EBFEF5A6"/>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15:restartNumberingAfterBreak="0">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7D661627"/>
    <w:multiLevelType w:val="multilevel"/>
    <w:tmpl w:val="A79ED950"/>
    <w:numStyleLink w:val="MCDEMbullet"/>
  </w:abstractNum>
  <w:num w:numId="1">
    <w:abstractNumId w:val="9"/>
  </w:num>
  <w:num w:numId="2">
    <w:abstractNumId w:val="16"/>
  </w:num>
  <w:num w:numId="3">
    <w:abstractNumId w:val="17"/>
  </w:num>
  <w:num w:numId="4">
    <w:abstractNumId w:val="9"/>
  </w:num>
  <w:num w:numId="5">
    <w:abstractNumId w:val="7"/>
  </w:num>
  <w:num w:numId="6">
    <w:abstractNumId w:val="1"/>
  </w:num>
  <w:num w:numId="7">
    <w:abstractNumId w:val="12"/>
  </w:num>
  <w:num w:numId="8">
    <w:abstractNumId w:val="8"/>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9"/>
  </w:num>
  <w:num w:numId="16">
    <w:abstractNumId w:val="7"/>
  </w:num>
  <w:num w:numId="17">
    <w:abstractNumId w:val="1"/>
  </w:num>
  <w:num w:numId="18">
    <w:abstractNumId w:val="12"/>
  </w:num>
  <w:num w:numId="19">
    <w:abstractNumId w:val="8"/>
  </w:num>
  <w:num w:numId="20">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3"/>
  </w:num>
  <w:num w:numId="23">
    <w:abstractNumId w:val="6"/>
  </w:num>
  <w:num w:numId="24">
    <w:abstractNumId w:val="15"/>
  </w:num>
  <w:num w:numId="25">
    <w:abstractNumId w:val="4"/>
  </w:num>
  <w:num w:numId="26">
    <w:abstractNumId w:val="11"/>
  </w:num>
  <w:num w:numId="27">
    <w:abstractNumId w:val="2"/>
  </w:num>
  <w:num w:numId="28">
    <w:abstractNumId w:val="2"/>
  </w:num>
  <w:num w:numId="29">
    <w:abstractNumId w:val="14"/>
  </w:num>
  <w:num w:numId="30">
    <w:abstractNumId w:val="3"/>
  </w:num>
  <w:num w:numId="31">
    <w:abstractNumId w:val="5"/>
  </w:num>
  <w:num w:numId="32">
    <w:abstractNumId w:val="10"/>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84"/>
    <w:rsid w:val="00003E8D"/>
    <w:rsid w:val="00033DD1"/>
    <w:rsid w:val="000765B8"/>
    <w:rsid w:val="000F7763"/>
    <w:rsid w:val="001026B1"/>
    <w:rsid w:val="00120715"/>
    <w:rsid w:val="001431C8"/>
    <w:rsid w:val="001742A7"/>
    <w:rsid w:val="001748D1"/>
    <w:rsid w:val="00175619"/>
    <w:rsid w:val="001824F9"/>
    <w:rsid w:val="001A1815"/>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A088F"/>
    <w:rsid w:val="004C4DA5"/>
    <w:rsid w:val="00552E85"/>
    <w:rsid w:val="005677BE"/>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30533"/>
    <w:rsid w:val="00973D03"/>
    <w:rsid w:val="00976D92"/>
    <w:rsid w:val="00991273"/>
    <w:rsid w:val="009A3EB6"/>
    <w:rsid w:val="009A7F6E"/>
    <w:rsid w:val="009F656B"/>
    <w:rsid w:val="00A0032D"/>
    <w:rsid w:val="00A07E93"/>
    <w:rsid w:val="00A11FE0"/>
    <w:rsid w:val="00B51752"/>
    <w:rsid w:val="00B53885"/>
    <w:rsid w:val="00BE6D4A"/>
    <w:rsid w:val="00BE7259"/>
    <w:rsid w:val="00C00F9B"/>
    <w:rsid w:val="00CD705C"/>
    <w:rsid w:val="00CE751C"/>
    <w:rsid w:val="00CF6327"/>
    <w:rsid w:val="00D170EE"/>
    <w:rsid w:val="00D20B00"/>
    <w:rsid w:val="00E04917"/>
    <w:rsid w:val="00E60260"/>
    <w:rsid w:val="00E66BC1"/>
    <w:rsid w:val="00ED03B0"/>
    <w:rsid w:val="00ED1AE2"/>
    <w:rsid w:val="00EE3242"/>
    <w:rsid w:val="00F36684"/>
    <w:rsid w:val="00F4449E"/>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89B566C-3E53-4F33-8D03-93B0A13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552E85"/>
    <w:pPr>
      <w:numPr>
        <w:numId w:val="20"/>
      </w:numPr>
      <w:ind w:left="680" w:hanging="340"/>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Title2">
    <w:name w:val="Title 2"/>
    <w:basedOn w:val="Title"/>
    <w:next w:val="Normal"/>
    <w:qFormat/>
    <w:rsid w:val="00694EA2"/>
    <w:rPr>
      <w:sz w:val="32"/>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Analysis%20and%20Planning\National%20Planning\WELFARE\Welfare%20DGL%20Review%202014-15\DRAFTS\Drafts%20-%20Post%20APPROVAL%20MT\Appendices%20for%20download\Appendix%20template%202015-09-30%20HJ.dotx"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2A28-CF25-4BDD-B79B-0693F05F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2015-09-30 HJ</Template>
  <TotalTime>0</TotalTime>
  <Pages>10</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 [DPMC]</cp:lastModifiedBy>
  <cp:revision>2</cp:revision>
  <dcterms:created xsi:type="dcterms:W3CDTF">2016-04-01T01:17:00Z</dcterms:created>
  <dcterms:modified xsi:type="dcterms:W3CDTF">2016-04-01T01:17:00Z</dcterms:modified>
</cp:coreProperties>
</file>