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EF5760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 w:rsidRPr="00EF5760">
        <w:rPr>
          <w:rFonts w:eastAsiaTheme="majorEastAsia"/>
        </w:rPr>
        <w:t>Emergency supplies for children/young people</w:t>
      </w:r>
    </w:p>
    <w:p w:rsidR="00EF5760" w:rsidRDefault="00EF5760" w:rsidP="00EF5760">
      <w:pPr>
        <w:spacing w:before="20" w:after="20" w:line="240" w:lineRule="auto"/>
        <w:rPr>
          <w:color w:val="9B2703" w:themeColor="accent2"/>
          <w:sz w:val="20"/>
        </w:rPr>
      </w:pPr>
      <w:r w:rsidRPr="00EF5760">
        <w:rPr>
          <w:color w:val="9B2703" w:themeColor="accent2"/>
          <w:sz w:val="20"/>
        </w:rPr>
        <w:t>This template can be used to ensure that basic needs are met to support separated children and young people (and their carers) in an emergency.</w:t>
      </w:r>
      <w:r>
        <w:rPr>
          <w:color w:val="9B2703" w:themeColor="accent2"/>
          <w:sz w:val="20"/>
        </w:rPr>
        <w:t xml:space="preserve"> Brown text can be deleted. </w:t>
      </w:r>
    </w:p>
    <w:p w:rsidR="00003E8D" w:rsidRDefault="00003E8D" w:rsidP="00EF5760">
      <w:pPr>
        <w:spacing w:before="20" w:after="20" w:line="240" w:lineRule="auto"/>
      </w:pPr>
    </w:p>
    <w:tbl>
      <w:tblPr>
        <w:tblStyle w:val="TableGrid1"/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1984"/>
        <w:gridCol w:w="3258"/>
        <w:gridCol w:w="591"/>
        <w:gridCol w:w="3239"/>
        <w:gridCol w:w="561"/>
      </w:tblGrid>
      <w:tr w:rsidR="00EF5760" w:rsidRPr="003A3769" w:rsidTr="00A039B5">
        <w:tc>
          <w:tcPr>
            <w:tcW w:w="1030" w:type="pct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F5760" w:rsidRPr="00EF5760" w:rsidRDefault="00EF5760" w:rsidP="00EF5760">
            <w:pPr>
              <w:pStyle w:val="Tableheading"/>
            </w:pPr>
          </w:p>
        </w:tc>
        <w:tc>
          <w:tcPr>
            <w:tcW w:w="1998" w:type="pct"/>
            <w:gridSpan w:val="2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F5760" w:rsidRPr="00EF5760" w:rsidRDefault="00EF5760" w:rsidP="00EF5760">
            <w:pPr>
              <w:pStyle w:val="Tableheading"/>
            </w:pPr>
            <w:r w:rsidRPr="00EF5760">
              <w:t>Short Term Emergency</w:t>
            </w:r>
          </w:p>
        </w:tc>
        <w:tc>
          <w:tcPr>
            <w:tcW w:w="1972" w:type="pct"/>
            <w:gridSpan w:val="2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EF5760" w:rsidRPr="00EF5760" w:rsidRDefault="00EF5760" w:rsidP="00EF5760">
            <w:pPr>
              <w:pStyle w:val="Tableheading"/>
            </w:pPr>
            <w:r w:rsidRPr="00EF5760">
              <w:t>72 Hour Emergency</w:t>
            </w:r>
          </w:p>
        </w:tc>
      </w:tr>
      <w:tr w:rsidR="00EF5760" w:rsidRPr="003A3769" w:rsidTr="00A039B5">
        <w:tc>
          <w:tcPr>
            <w:tcW w:w="1030" w:type="pct"/>
            <w:tcBorders>
              <w:top w:val="single" w:sz="6" w:space="0" w:color="005A9B" w:themeColor="background2"/>
              <w:bottom w:val="nil"/>
            </w:tcBorders>
            <w:shd w:val="clear" w:color="auto" w:fill="D9D9D9" w:themeFill="background1" w:themeFillShade="D9"/>
          </w:tcPr>
          <w:p w:rsidR="00EF5760" w:rsidRPr="00EF5760" w:rsidRDefault="00EF5760" w:rsidP="00EF5760">
            <w:pPr>
              <w:pStyle w:val="Tablenormal0"/>
              <w:rPr>
                <w:i/>
              </w:rPr>
            </w:pPr>
            <w:r w:rsidRPr="00EF5760">
              <w:rPr>
                <w:i/>
              </w:rPr>
              <w:t>Basic supplies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EF5760" w:rsidRPr="00EF5760" w:rsidRDefault="00EF5760" w:rsidP="00EF5760">
            <w:pPr>
              <w:pStyle w:val="Tablenormal0"/>
              <w:rPr>
                <w:i/>
              </w:rPr>
            </w:pPr>
            <w:r w:rsidRPr="00EF5760">
              <w:rPr>
                <w:i/>
              </w:rPr>
              <w:t>Evacuation pack (per person)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D9D9D9" w:themeFill="background1" w:themeFillShade="D9"/>
            <w:vAlign w:val="center"/>
          </w:tcPr>
          <w:p w:rsidR="00EF5760" w:rsidRPr="00EF5760" w:rsidRDefault="00EF5760" w:rsidP="00EF5760">
            <w:pPr>
              <w:pStyle w:val="Tablenormal0"/>
              <w:rPr>
                <w:rFonts w:ascii="Webdings" w:hAnsi="Webdings"/>
                <w:i/>
              </w:rPr>
            </w:pPr>
            <w:r w:rsidRPr="00EF5760">
              <w:rPr>
                <w:rFonts w:ascii="Webdings" w:hAnsi="Webdings"/>
                <w:i/>
              </w:rPr>
              <w:t></w:t>
            </w: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EF5760" w:rsidRPr="00EF5760" w:rsidRDefault="00EF5760" w:rsidP="00EF5760">
            <w:pPr>
              <w:pStyle w:val="Tablenormal0"/>
              <w:rPr>
                <w:i/>
              </w:rPr>
            </w:pPr>
            <w:r w:rsidRPr="00EF5760">
              <w:rPr>
                <w:i/>
              </w:rPr>
              <w:t>Evacuation pack (per person)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D9D9D9" w:themeFill="background1" w:themeFillShade="D9"/>
            <w:vAlign w:val="center"/>
          </w:tcPr>
          <w:p w:rsidR="00EF5760" w:rsidRPr="00EF5760" w:rsidRDefault="00EF5760" w:rsidP="00EF5760">
            <w:pPr>
              <w:pStyle w:val="Tablenormal0"/>
              <w:rPr>
                <w:rFonts w:ascii="Webdings" w:hAnsi="Webdings"/>
                <w:i/>
              </w:rPr>
            </w:pPr>
            <w:r w:rsidRPr="00EF5760">
              <w:rPr>
                <w:rFonts w:ascii="Webdings" w:hAnsi="Webdings"/>
                <w:i/>
              </w:rPr>
              <w:t></w:t>
            </w:r>
          </w:p>
        </w:tc>
      </w:tr>
      <w:tr w:rsidR="00EF5760" w:rsidRPr="003A3769" w:rsidTr="00A039B5">
        <w:trPr>
          <w:trHeight w:val="473"/>
        </w:trPr>
        <w:tc>
          <w:tcPr>
            <w:tcW w:w="1030" w:type="pct"/>
            <w:vMerge w:val="restart"/>
            <w:tcBorders>
              <w:top w:val="single" w:sz="6" w:space="0" w:color="005A9B" w:themeColor="background2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Important papers</w:t>
            </w:r>
          </w:p>
        </w:tc>
        <w:tc>
          <w:tcPr>
            <w:tcW w:w="1691" w:type="pct"/>
            <w:vMerge w:val="restar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Emergency information on each child or child identification card</w:t>
            </w:r>
          </w:p>
        </w:tc>
        <w:tc>
          <w:tcPr>
            <w:tcW w:w="307" w:type="pct"/>
            <w:vMerge w:val="restar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Emergency information attached to each child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472"/>
        </w:trPr>
        <w:tc>
          <w:tcPr>
            <w:tcW w:w="1030" w:type="pct"/>
            <w:vMerge/>
            <w:tcBorders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vMerge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307" w:type="pct"/>
            <w:vMerge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Emergency Transport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36"/>
        </w:trPr>
        <w:tc>
          <w:tcPr>
            <w:tcW w:w="1030" w:type="pct"/>
            <w:tcBorders>
              <w:top w:val="nil"/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Water (for drinking, cooking and washing)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3 litres of drinking water per day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>
              <w:t>3</w:t>
            </w:r>
            <w:r w:rsidRPr="003A3769">
              <w:t xml:space="preserve"> litres of drinking water for each child/adult per day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520"/>
        </w:trPr>
        <w:tc>
          <w:tcPr>
            <w:tcW w:w="1030" w:type="pct"/>
            <w:vMerge w:val="restart"/>
            <w:tcBorders>
              <w:top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Food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Non-perishable food items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 xml:space="preserve">Non-perishable food items such as canned fruit 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263"/>
        </w:trPr>
        <w:tc>
          <w:tcPr>
            <w:tcW w:w="1030" w:type="pct"/>
            <w:vMerge/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vMerge w:val="restar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Formula</w:t>
            </w:r>
            <w:r>
              <w:t xml:space="preserve"> and feeding equipment</w:t>
            </w:r>
            <w:r w:rsidRPr="003A3769">
              <w:t>/food for infants</w:t>
            </w:r>
          </w:p>
        </w:tc>
        <w:tc>
          <w:tcPr>
            <w:tcW w:w="307" w:type="pct"/>
            <w:vMerge w:val="restar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Appropriate eating utensils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262"/>
        </w:trPr>
        <w:tc>
          <w:tcPr>
            <w:tcW w:w="1030" w:type="pct"/>
            <w:vMerge/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vMerge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307" w:type="pct"/>
            <w:vMerge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Formula</w:t>
            </w:r>
            <w:r>
              <w:t xml:space="preserve"> and feeding equipment</w:t>
            </w:r>
            <w:r w:rsidRPr="003A3769">
              <w:t>/food for infants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65"/>
        </w:trPr>
        <w:tc>
          <w:tcPr>
            <w:tcW w:w="1030" w:type="pct"/>
            <w:vMerge/>
            <w:tcBorders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Disposable cups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Non electric can  opener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473"/>
        </w:trPr>
        <w:tc>
          <w:tcPr>
            <w:tcW w:w="1030" w:type="pct"/>
            <w:vMerge w:val="restart"/>
            <w:tcBorders>
              <w:top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Clothing &amp; bedding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Blankets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Change of clothes per- person (include extra socks)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65"/>
        </w:trPr>
        <w:tc>
          <w:tcPr>
            <w:tcW w:w="1030" w:type="pct"/>
            <w:vMerge/>
            <w:tcBorders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Change of clothes for babies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Extra bedding and blankets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65"/>
        </w:trPr>
        <w:tc>
          <w:tcPr>
            <w:tcW w:w="1030" w:type="pct"/>
            <w:vMerge w:val="restart"/>
            <w:tcBorders>
              <w:top w:val="nil"/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First Aid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Small first aid kit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First Aid kit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45"/>
        </w:trPr>
        <w:tc>
          <w:tcPr>
            <w:tcW w:w="1030" w:type="pct"/>
            <w:vMerge/>
            <w:tcBorders>
              <w:top w:val="single" w:sz="6" w:space="0" w:color="005A9B" w:themeColor="background2"/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Any needed medications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Any needed medications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65"/>
        </w:trPr>
        <w:tc>
          <w:tcPr>
            <w:tcW w:w="1030" w:type="pct"/>
            <w:vMerge w:val="restart"/>
            <w:tcBorders>
              <w:top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Sanitation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>
              <w:t xml:space="preserve">Nappies, </w:t>
            </w:r>
            <w:r w:rsidRPr="003A3769">
              <w:t>wipes</w:t>
            </w:r>
            <w:r>
              <w:t>, and disposable bags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 xml:space="preserve">Additional </w:t>
            </w:r>
            <w:r>
              <w:t>n</w:t>
            </w:r>
            <w:r w:rsidRPr="00254C5D">
              <w:t>appies, wipes, and disposable bags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45"/>
        </w:trPr>
        <w:tc>
          <w:tcPr>
            <w:tcW w:w="1030" w:type="pct"/>
            <w:vMerge/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vMerge w:val="restar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Toilet paper</w:t>
            </w:r>
          </w:p>
        </w:tc>
        <w:tc>
          <w:tcPr>
            <w:tcW w:w="307" w:type="pct"/>
            <w:vMerge w:val="restar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Additional toilet paper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65"/>
        </w:trPr>
        <w:tc>
          <w:tcPr>
            <w:tcW w:w="1030" w:type="pct"/>
            <w:vMerge/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vMerge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307" w:type="pct"/>
            <w:vMerge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Hand soap and paper towels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65"/>
        </w:trPr>
        <w:tc>
          <w:tcPr>
            <w:tcW w:w="1030" w:type="pct"/>
            <w:vMerge/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vMerge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307" w:type="pct"/>
            <w:vMerge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Plastic bags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65"/>
        </w:trPr>
        <w:tc>
          <w:tcPr>
            <w:tcW w:w="1030" w:type="pct"/>
            <w:vMerge/>
            <w:tcBorders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Hand sanitizer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Feminine hygiene supplies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90"/>
        </w:trPr>
        <w:tc>
          <w:tcPr>
            <w:tcW w:w="1030" w:type="pct"/>
            <w:vMerge w:val="restart"/>
            <w:tcBorders>
              <w:top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Comfort and Safety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Age appropriate activity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Age appropriate play activities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90"/>
        </w:trPr>
        <w:tc>
          <w:tcPr>
            <w:tcW w:w="1030" w:type="pct"/>
            <w:vMerge/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Torch and batteries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Torch and batteries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90"/>
        </w:trPr>
        <w:tc>
          <w:tcPr>
            <w:tcW w:w="1030" w:type="pct"/>
            <w:vMerge/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Pencils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Pencils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90"/>
        </w:trPr>
        <w:tc>
          <w:tcPr>
            <w:tcW w:w="1030" w:type="pct"/>
            <w:vMerge/>
            <w:tcBorders>
              <w:bottom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Notebook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Notebook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33"/>
        </w:trPr>
        <w:tc>
          <w:tcPr>
            <w:tcW w:w="1030" w:type="pct"/>
            <w:vMerge w:val="restart"/>
            <w:tcBorders>
              <w:top w:val="nil"/>
            </w:tcBorders>
            <w:vAlign w:val="center"/>
          </w:tcPr>
          <w:p w:rsidR="00EF5760" w:rsidRPr="003A3769" w:rsidRDefault="00EF5760" w:rsidP="00EF5760">
            <w:pPr>
              <w:pStyle w:val="Tablenormal0"/>
            </w:pPr>
            <w:r w:rsidRPr="003A3769">
              <w:t>Communication</w:t>
            </w: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Radio and batteries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Radio and batteries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35"/>
        </w:trPr>
        <w:tc>
          <w:tcPr>
            <w:tcW w:w="1030" w:type="pct"/>
            <w:vMerge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Charged cell phone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6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Charged cell phone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6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  <w:tr w:rsidR="00EF5760" w:rsidRPr="003A3769" w:rsidTr="00A039B5">
        <w:trPr>
          <w:trHeight w:val="335"/>
        </w:trPr>
        <w:tc>
          <w:tcPr>
            <w:tcW w:w="1030" w:type="pct"/>
            <w:vMerge/>
            <w:tcBorders>
              <w:bottom w:val="single" w:sz="12" w:space="0" w:color="005A9B" w:themeColor="background2"/>
            </w:tcBorders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91" w:type="pct"/>
            <w:tcBorders>
              <w:top w:val="single" w:sz="6" w:space="0" w:color="005A9B" w:themeColor="background2"/>
              <w:bottom w:val="single" w:sz="12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Calling card</w:t>
            </w:r>
          </w:p>
        </w:tc>
        <w:tc>
          <w:tcPr>
            <w:tcW w:w="307" w:type="pct"/>
            <w:tcBorders>
              <w:top w:val="single" w:sz="6" w:space="0" w:color="005A9B" w:themeColor="background2"/>
              <w:left w:val="nil"/>
              <w:bottom w:val="single" w:sz="12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  <w:tc>
          <w:tcPr>
            <w:tcW w:w="1681" w:type="pct"/>
            <w:tcBorders>
              <w:top w:val="single" w:sz="6" w:space="0" w:color="005A9B" w:themeColor="background2"/>
              <w:bottom w:val="single" w:sz="12" w:space="0" w:color="005A9B" w:themeColor="background2"/>
              <w:right w:val="nil"/>
            </w:tcBorders>
          </w:tcPr>
          <w:p w:rsidR="00EF5760" w:rsidRPr="003A3769" w:rsidRDefault="00EF5760" w:rsidP="00EF5760">
            <w:pPr>
              <w:pStyle w:val="Tablenormal0"/>
            </w:pPr>
            <w:r w:rsidRPr="003A3769">
              <w:t>Calling card</w:t>
            </w:r>
          </w:p>
        </w:tc>
        <w:tc>
          <w:tcPr>
            <w:tcW w:w="291" w:type="pct"/>
            <w:tcBorders>
              <w:top w:val="single" w:sz="6" w:space="0" w:color="005A9B" w:themeColor="background2"/>
              <w:left w:val="nil"/>
              <w:bottom w:val="single" w:sz="12" w:space="0" w:color="005A9B" w:themeColor="background2"/>
            </w:tcBorders>
            <w:shd w:val="clear" w:color="auto" w:fill="D9D9D9" w:themeFill="background1" w:themeFillShade="D9"/>
          </w:tcPr>
          <w:p w:rsidR="00EF5760" w:rsidRPr="003A3769" w:rsidRDefault="00EF5760" w:rsidP="00EF5760">
            <w:pPr>
              <w:pStyle w:val="Tablenormal0"/>
            </w:pPr>
          </w:p>
        </w:tc>
      </w:tr>
    </w:tbl>
    <w:p w:rsidR="00EF5760" w:rsidRPr="00444F9D" w:rsidRDefault="00EF5760" w:rsidP="00EF5760">
      <w:pPr>
        <w:spacing w:before="20" w:after="20" w:line="240" w:lineRule="auto"/>
      </w:pPr>
    </w:p>
    <w:sectPr w:rsidR="00EF5760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19" w:rsidRDefault="00C30419" w:rsidP="0028688E">
      <w:pPr>
        <w:spacing w:before="0" w:after="0" w:line="240" w:lineRule="auto"/>
      </w:pPr>
      <w:r>
        <w:separator/>
      </w:r>
    </w:p>
  </w:endnote>
  <w:endnote w:type="continuationSeparator" w:id="0">
    <w:p w:rsidR="00C30419" w:rsidRDefault="00C30419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EF5760" w:rsidP="00EF5760">
    <w:pPr>
      <w:pStyle w:val="MCDEMfooter"/>
      <w:tabs>
        <w:tab w:val="left" w:pos="4157"/>
      </w:tabs>
    </w:pPr>
    <w:r w:rsidRPr="00EF5760">
      <w:t>Emergency supplies for children/young people</w:t>
    </w:r>
    <w:r w:rsidR="0028688E">
      <w:tab/>
    </w:r>
    <w:r w:rsidR="00855A5B">
      <w:tab/>
    </w:r>
    <w:r w:rsidR="0028688E">
      <w:t xml:space="preserve">Page </w:t>
    </w:r>
    <w:r w:rsidR="00E40EEA">
      <w:fldChar w:fldCharType="begin"/>
    </w:r>
    <w:r w:rsidR="0028688E">
      <w:instrText xml:space="preserve"> PAGE   \* MERGEFORMAT </w:instrText>
    </w:r>
    <w:r w:rsidR="00E40EEA">
      <w:fldChar w:fldCharType="separate"/>
    </w:r>
    <w:r w:rsidR="00B666B9">
      <w:rPr>
        <w:noProof/>
      </w:rPr>
      <w:t>1</w:t>
    </w:r>
    <w:r w:rsidR="00E40EEA">
      <w:rPr>
        <w:noProof/>
      </w:rPr>
      <w:fldChar w:fldCharType="end"/>
    </w:r>
    <w:r w:rsidR="0028688E">
      <w:t xml:space="preserve"> of </w:t>
    </w:r>
    <w:fldSimple w:instr=" NUMPAGES   \* MERGEFORMAT ">
      <w:r w:rsidR="00B666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19" w:rsidRDefault="00C30419" w:rsidP="0028688E">
      <w:pPr>
        <w:spacing w:before="0" w:after="0" w:line="240" w:lineRule="auto"/>
      </w:pPr>
      <w:r>
        <w:separator/>
      </w:r>
    </w:p>
  </w:footnote>
  <w:footnote w:type="continuationSeparator" w:id="0">
    <w:p w:rsidR="00C30419" w:rsidRDefault="00C30419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30419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46A08"/>
    <w:rsid w:val="00B51752"/>
    <w:rsid w:val="00B53885"/>
    <w:rsid w:val="00B666B9"/>
    <w:rsid w:val="00BE6D4A"/>
    <w:rsid w:val="00BE7259"/>
    <w:rsid w:val="00C00F9B"/>
    <w:rsid w:val="00C30419"/>
    <w:rsid w:val="00CD705C"/>
    <w:rsid w:val="00CE751C"/>
    <w:rsid w:val="00CF6327"/>
    <w:rsid w:val="00D170EE"/>
    <w:rsid w:val="00D20B00"/>
    <w:rsid w:val="00E04917"/>
    <w:rsid w:val="00E40EEA"/>
    <w:rsid w:val="00E60260"/>
    <w:rsid w:val="00ED03B0"/>
    <w:rsid w:val="00EE3242"/>
    <w:rsid w:val="00EF5760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9E0C-9A9F-4551-8182-19C48679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2015-10-28T22:30:00Z</dcterms:created>
  <dcterms:modified xsi:type="dcterms:W3CDTF">2015-10-28T22:30:00Z</dcterms:modified>
</cp:coreProperties>
</file>