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51FB" w:rsidRDefault="00D65E3F" w:rsidP="007200A6">
      <w:pPr>
        <w:pStyle w:val="StyleLatinArialNarrow20ptBoldBackground2Before0p"/>
        <w:rPr>
          <w:rFonts w:eastAsiaTheme="majorEastAsia"/>
        </w:rPr>
      </w:pPr>
      <w:bookmarkStart w:id="0" w:name="_GoBack"/>
      <w:bookmarkEnd w:id="0"/>
      <w:r>
        <w:rPr>
          <w:rFonts w:eastAsiaTheme="majorEastAsia"/>
        </w:rPr>
        <w:t>Civil Defence Centre toolkit</w:t>
      </w:r>
      <w:r w:rsidR="007F51FB" w:rsidRPr="007F51FB">
        <w:rPr>
          <w:rFonts w:eastAsiaTheme="majorEastAsia"/>
        </w:rPr>
        <w:t xml:space="preserve"> </w:t>
      </w:r>
    </w:p>
    <w:tbl>
      <w:tblPr>
        <w:tblStyle w:val="TableGrid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28"/>
        <w:gridCol w:w="7704"/>
      </w:tblGrid>
      <w:tr w:rsidR="00D65E3F" w:rsidRPr="007F51FB" w:rsidTr="00DA149F">
        <w:tc>
          <w:tcPr>
            <w:tcW w:w="1928" w:type="dxa"/>
            <w:tcMar>
              <w:right w:w="227" w:type="dxa"/>
            </w:tcMar>
          </w:tcPr>
          <w:p w:rsidR="00D65E3F" w:rsidRPr="007F51FB" w:rsidRDefault="00D65E3F" w:rsidP="00DA149F">
            <w:pPr>
              <w:rPr>
                <w:rFonts w:ascii="Arial Narrow" w:hAnsi="Arial Narrow"/>
                <w:b/>
                <w:color w:val="005A9B" w:themeColor="background2"/>
              </w:rPr>
            </w:pPr>
          </w:p>
        </w:tc>
        <w:tc>
          <w:tcPr>
            <w:tcW w:w="7705" w:type="dxa"/>
          </w:tcPr>
          <w:p w:rsidR="00D65E3F" w:rsidRDefault="00D65E3F" w:rsidP="00D65E3F">
            <w:r>
              <w:t>This appendix provides useful information related to the activation, management, and deactivation of Civil Defence Centres (</w:t>
            </w:r>
            <w:proofErr w:type="spellStart"/>
            <w:r>
              <w:t>CDCs</w:t>
            </w:r>
            <w:proofErr w:type="spellEnd"/>
            <w:r>
              <w:t>).</w:t>
            </w:r>
          </w:p>
          <w:p w:rsidR="00D65E3F" w:rsidRPr="007200A6" w:rsidRDefault="00D65E3F" w:rsidP="00D65E3F">
            <w:r>
              <w:t>The checklists included in this appendix are intended as prompts only.  They include elements that all CDEM Groups must consider, but may be customised according to CDEM Group size, structure, and resources.</w:t>
            </w:r>
          </w:p>
        </w:tc>
      </w:tr>
      <w:tr w:rsidR="00D65E3F" w:rsidRPr="007F51FB" w:rsidTr="00DA149F">
        <w:tc>
          <w:tcPr>
            <w:tcW w:w="1928" w:type="dxa"/>
            <w:tcMar>
              <w:right w:w="227" w:type="dxa"/>
            </w:tcMar>
          </w:tcPr>
          <w:p w:rsidR="00D65E3F" w:rsidRPr="007F51FB" w:rsidRDefault="00D65E3F" w:rsidP="002F150D">
            <w:pPr>
              <w:pStyle w:val="LHcolumn"/>
            </w:pPr>
            <w:r w:rsidRPr="00D65E3F">
              <w:t>Shelter and accommodation facilities</w:t>
            </w:r>
          </w:p>
        </w:tc>
        <w:tc>
          <w:tcPr>
            <w:tcW w:w="7705" w:type="dxa"/>
          </w:tcPr>
          <w:p w:rsidR="00D65E3F" w:rsidRDefault="00D65E3F" w:rsidP="00D65E3F">
            <w:r w:rsidRPr="00D65E3F">
              <w:t xml:space="preserve">The checklists and considerations in this appendix also apply to potential shelter and accommodation facilities for use during or after an emergency.   </w:t>
            </w:r>
          </w:p>
        </w:tc>
      </w:tr>
    </w:tbl>
    <w:p w:rsidR="00D65E3F" w:rsidRPr="00D65E3F" w:rsidRDefault="00D65E3F" w:rsidP="00D65E3F"/>
    <w:p w:rsidR="007F51FB" w:rsidRPr="007F51FB" w:rsidRDefault="00D65E3F" w:rsidP="00D65E3F">
      <w:pPr>
        <w:pStyle w:val="Heading7"/>
      </w:pPr>
      <w:r w:rsidRPr="00D65E3F">
        <w:t>Assessing potential facilities</w:t>
      </w:r>
    </w:p>
    <w:tbl>
      <w:tblPr>
        <w:tblStyle w:val="TableGrid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28"/>
        <w:gridCol w:w="7704"/>
      </w:tblGrid>
      <w:tr w:rsidR="007F51FB" w:rsidRPr="007F51FB" w:rsidTr="00D65E3F">
        <w:tc>
          <w:tcPr>
            <w:tcW w:w="1928" w:type="dxa"/>
            <w:tcMar>
              <w:right w:w="227" w:type="dxa"/>
            </w:tcMar>
          </w:tcPr>
          <w:p w:rsidR="007F51FB" w:rsidRPr="007F51FB" w:rsidRDefault="007F51FB" w:rsidP="007F51FB">
            <w:pPr>
              <w:rPr>
                <w:rFonts w:ascii="Arial Narrow" w:hAnsi="Arial Narrow"/>
                <w:b/>
                <w:color w:val="005A9B" w:themeColor="background2"/>
              </w:rPr>
            </w:pPr>
          </w:p>
        </w:tc>
        <w:tc>
          <w:tcPr>
            <w:tcW w:w="7704" w:type="dxa"/>
          </w:tcPr>
          <w:p w:rsidR="00D65E3F" w:rsidRDefault="00D65E3F" w:rsidP="00D65E3F">
            <w:r>
              <w:t xml:space="preserve">When undertaking an assessment of identified facilities to determine suitability for use as a CDC, consider the basic criteria in Table </w:t>
            </w:r>
            <w:r w:rsidR="007E53B1">
              <w:t>1</w:t>
            </w:r>
            <w:r>
              <w:t>.</w:t>
            </w:r>
          </w:p>
          <w:p w:rsidR="00D65E3F" w:rsidRDefault="00D65E3F" w:rsidP="00D65E3F">
            <w:r w:rsidRPr="00D65E3F">
              <w:rPr>
                <w:b/>
              </w:rPr>
              <w:t>Note</w:t>
            </w:r>
            <w:r>
              <w:t>: These criteria should be checked during:</w:t>
            </w:r>
          </w:p>
          <w:p w:rsidR="00D65E3F" w:rsidRDefault="00D65E3F" w:rsidP="00D65E3F">
            <w:pPr>
              <w:pStyle w:val="Bullet"/>
            </w:pPr>
            <w:r>
              <w:t>readiness (to identify and assess potential sites)</w:t>
            </w:r>
          </w:p>
          <w:p w:rsidR="007F51FB" w:rsidRPr="007200A6" w:rsidRDefault="00D65E3F" w:rsidP="00D65E3F">
            <w:pPr>
              <w:pStyle w:val="Bullet"/>
            </w:pPr>
            <w:proofErr w:type="gramStart"/>
            <w:r>
              <w:t>response</w:t>
            </w:r>
            <w:proofErr w:type="gramEnd"/>
            <w:r>
              <w:t xml:space="preserve"> (to ensure that pre-identified facilities are safe and suitable for use).</w:t>
            </w:r>
          </w:p>
        </w:tc>
      </w:tr>
    </w:tbl>
    <w:p w:rsidR="007E53B1" w:rsidRDefault="007E53B1" w:rsidP="007E53B1">
      <w:pPr>
        <w:pStyle w:val="Caption"/>
        <w:keepNext/>
      </w:pPr>
      <w:bookmarkStart w:id="1" w:name="_Ref430784135"/>
      <w:r>
        <w:t xml:space="preserve">Table </w:t>
      </w:r>
      <w:r w:rsidR="00C07841">
        <w:fldChar w:fldCharType="begin"/>
      </w:r>
      <w:r w:rsidR="00C07841">
        <w:instrText xml:space="preserve"> SEQ Table \* ARABIC </w:instrText>
      </w:r>
      <w:r w:rsidR="00C07841">
        <w:fldChar w:fldCharType="separate"/>
      </w:r>
      <w:proofErr w:type="gramStart"/>
      <w:r w:rsidR="0064251C">
        <w:rPr>
          <w:noProof/>
        </w:rPr>
        <w:t>1</w:t>
      </w:r>
      <w:r w:rsidR="00C07841">
        <w:fldChar w:fldCharType="end"/>
      </w:r>
      <w:bookmarkEnd w:id="1"/>
      <w:r>
        <w:t xml:space="preserve"> Basic criteria</w:t>
      </w:r>
      <w:proofErr w:type="gramEnd"/>
      <w:r>
        <w:t xml:space="preserve"> to consider when assessing facilities </w:t>
      </w:r>
    </w:p>
    <w:tbl>
      <w:tblPr>
        <w:tblStyle w:val="TableGrid"/>
        <w:tblW w:w="4929" w:type="pct"/>
        <w:tblInd w:w="138" w:type="dxa"/>
        <w:tblBorders>
          <w:top w:val="single" w:sz="12" w:space="0" w:color="005A9B" w:themeColor="background2"/>
          <w:left w:val="single" w:sz="12" w:space="0" w:color="005A9B" w:themeColor="background2"/>
          <w:bottom w:val="single" w:sz="12" w:space="0" w:color="005A9B" w:themeColor="background2"/>
          <w:right w:val="single" w:sz="12" w:space="0" w:color="005A9B" w:themeColor="background2"/>
          <w:insideH w:val="single" w:sz="6" w:space="0" w:color="005A9B" w:themeColor="background2"/>
          <w:insideV w:val="single" w:sz="6" w:space="0" w:color="005A9B" w:themeColor="background2"/>
        </w:tblBorders>
        <w:tblLayout w:type="fixed"/>
        <w:tblLook w:val="04A0"/>
      </w:tblPr>
      <w:tblGrid>
        <w:gridCol w:w="1955"/>
        <w:gridCol w:w="7647"/>
      </w:tblGrid>
      <w:tr w:rsidR="007E53B1" w:rsidRPr="003A3769" w:rsidTr="00DA149F">
        <w:trPr>
          <w:cantSplit/>
          <w:tblHeader/>
        </w:trPr>
        <w:tc>
          <w:tcPr>
            <w:tcW w:w="1018" w:type="pct"/>
            <w:tcBorders>
              <w:top w:val="single" w:sz="12" w:space="0" w:color="005A9B" w:themeColor="background2"/>
              <w:bottom w:val="single" w:sz="6" w:space="0" w:color="005A9B" w:themeColor="background2"/>
              <w:right w:val="single" w:sz="6" w:space="0" w:color="FFFFFF" w:themeColor="background1"/>
            </w:tcBorders>
            <w:shd w:val="clear" w:color="auto" w:fill="005A9B" w:themeFill="background2"/>
          </w:tcPr>
          <w:p w:rsidR="007E53B1" w:rsidRPr="003A3769" w:rsidRDefault="007E53B1" w:rsidP="00DA149F">
            <w:pPr>
              <w:pStyle w:val="Tableheading"/>
            </w:pPr>
            <w:r>
              <w:t>C</w:t>
            </w:r>
            <w:r w:rsidRPr="003A3769">
              <w:t>onsideration</w:t>
            </w:r>
          </w:p>
        </w:tc>
        <w:tc>
          <w:tcPr>
            <w:tcW w:w="3982" w:type="pct"/>
            <w:tcBorders>
              <w:top w:val="single" w:sz="12" w:space="0" w:color="005A9B" w:themeColor="background2"/>
              <w:left w:val="single" w:sz="6" w:space="0" w:color="FFFFFF" w:themeColor="background1"/>
              <w:bottom w:val="single" w:sz="6" w:space="0" w:color="005A9B" w:themeColor="background2"/>
            </w:tcBorders>
            <w:shd w:val="clear" w:color="auto" w:fill="005A9B" w:themeFill="background2"/>
          </w:tcPr>
          <w:p w:rsidR="007E53B1" w:rsidRPr="003A3769" w:rsidRDefault="007E53B1" w:rsidP="00DA149F">
            <w:pPr>
              <w:pStyle w:val="Tableheading"/>
            </w:pPr>
            <w:r w:rsidRPr="003A3769">
              <w:t>Criteria</w:t>
            </w:r>
          </w:p>
        </w:tc>
      </w:tr>
      <w:tr w:rsidR="007E53B1" w:rsidRPr="003A3769" w:rsidTr="00DA149F">
        <w:trPr>
          <w:cantSplit/>
        </w:trPr>
        <w:tc>
          <w:tcPr>
            <w:tcW w:w="1018" w:type="pct"/>
            <w:tcBorders>
              <w:top w:val="single" w:sz="6" w:space="0" w:color="005A9B" w:themeColor="background2"/>
              <w:bottom w:val="single" w:sz="6" w:space="0" w:color="005A9B" w:themeColor="background2"/>
            </w:tcBorders>
          </w:tcPr>
          <w:p w:rsidR="007E53B1" w:rsidRPr="003A3769" w:rsidRDefault="007E53B1" w:rsidP="00DA149F">
            <w:pPr>
              <w:pStyle w:val="Tablenormal0"/>
            </w:pPr>
            <w:r>
              <w:t xml:space="preserve">Building Code compliance </w:t>
            </w:r>
          </w:p>
        </w:tc>
        <w:tc>
          <w:tcPr>
            <w:tcW w:w="3982" w:type="pct"/>
            <w:tcBorders>
              <w:top w:val="single" w:sz="6" w:space="0" w:color="005A9B" w:themeColor="background2"/>
              <w:bottom w:val="single" w:sz="6" w:space="0" w:color="005A9B" w:themeColor="background2"/>
            </w:tcBorders>
          </w:tcPr>
          <w:p w:rsidR="007E53B1" w:rsidRDefault="007E53B1" w:rsidP="00DA149F">
            <w:pPr>
              <w:pStyle w:val="Tablenormal0"/>
            </w:pPr>
            <w:r>
              <w:t xml:space="preserve">Must comply with the New Zealand Building Code. </w:t>
            </w:r>
          </w:p>
        </w:tc>
      </w:tr>
      <w:tr w:rsidR="007E53B1" w:rsidRPr="003A3769" w:rsidTr="00DA149F">
        <w:trPr>
          <w:cantSplit/>
        </w:trPr>
        <w:tc>
          <w:tcPr>
            <w:tcW w:w="1018" w:type="pct"/>
            <w:tcBorders>
              <w:top w:val="single" w:sz="6" w:space="0" w:color="005A9B" w:themeColor="background2"/>
              <w:bottom w:val="single" w:sz="6" w:space="0" w:color="005A9B" w:themeColor="background2"/>
            </w:tcBorders>
          </w:tcPr>
          <w:p w:rsidR="007E53B1" w:rsidRPr="003A3769" w:rsidRDefault="007E53B1" w:rsidP="00DA149F">
            <w:pPr>
              <w:pStyle w:val="Tablenormal0"/>
            </w:pPr>
            <w:r w:rsidRPr="003A3769">
              <w:t>Accessibility</w:t>
            </w:r>
          </w:p>
        </w:tc>
        <w:tc>
          <w:tcPr>
            <w:tcW w:w="3982" w:type="pct"/>
            <w:tcBorders>
              <w:top w:val="single" w:sz="6" w:space="0" w:color="005A9B" w:themeColor="background2"/>
              <w:bottom w:val="single" w:sz="6" w:space="0" w:color="005A9B" w:themeColor="background2"/>
            </w:tcBorders>
          </w:tcPr>
          <w:p w:rsidR="007E53B1" w:rsidRPr="003902E2" w:rsidRDefault="007E53B1" w:rsidP="0008701A">
            <w:pPr>
              <w:pStyle w:val="Tablenormal0"/>
            </w:pPr>
            <w:r>
              <w:t>E</w:t>
            </w:r>
            <w:r w:rsidRPr="003A3769">
              <w:t xml:space="preserve">ase of </w:t>
            </w:r>
            <w:r>
              <w:t>access, including for:</w:t>
            </w:r>
          </w:p>
          <w:p w:rsidR="007E53B1" w:rsidRPr="003A3769" w:rsidRDefault="007E53B1" w:rsidP="007E53B1">
            <w:pPr>
              <w:pStyle w:val="Tablebullet"/>
              <w:numPr>
                <w:ilvl w:val="0"/>
                <w:numId w:val="1"/>
              </w:numPr>
              <w:ind w:left="170" w:hanging="170"/>
            </w:pPr>
            <w:r w:rsidRPr="003A3769">
              <w:t>people with disabilities</w:t>
            </w:r>
          </w:p>
          <w:p w:rsidR="007E53B1" w:rsidRPr="003A3769" w:rsidRDefault="007E53B1" w:rsidP="007E53B1">
            <w:pPr>
              <w:pStyle w:val="Tablebullet"/>
              <w:numPr>
                <w:ilvl w:val="0"/>
                <w:numId w:val="1"/>
              </w:numPr>
              <w:ind w:left="170" w:hanging="170"/>
            </w:pPr>
            <w:r w:rsidRPr="003A3769">
              <w:t>vehicles (including buses)</w:t>
            </w:r>
          </w:p>
          <w:p w:rsidR="007E53B1" w:rsidRPr="003A3769" w:rsidRDefault="007E53B1" w:rsidP="007E53B1">
            <w:pPr>
              <w:pStyle w:val="Tablebullet"/>
              <w:numPr>
                <w:ilvl w:val="0"/>
                <w:numId w:val="1"/>
              </w:numPr>
              <w:ind w:left="170" w:hanging="170"/>
            </w:pPr>
            <w:r w:rsidRPr="003A3769">
              <w:t>foot traffic</w:t>
            </w:r>
          </w:p>
          <w:p w:rsidR="007E53B1" w:rsidRPr="003A3769" w:rsidRDefault="007E53B1" w:rsidP="007E53B1">
            <w:pPr>
              <w:pStyle w:val="Tablebullet"/>
              <w:numPr>
                <w:ilvl w:val="0"/>
                <w:numId w:val="1"/>
              </w:numPr>
              <w:ind w:left="170" w:hanging="170"/>
            </w:pPr>
            <w:r w:rsidRPr="003A3769">
              <w:t>parking</w:t>
            </w:r>
          </w:p>
        </w:tc>
      </w:tr>
      <w:tr w:rsidR="007E53B1" w:rsidRPr="003A3769" w:rsidTr="00DA149F">
        <w:trPr>
          <w:cantSplit/>
        </w:trPr>
        <w:tc>
          <w:tcPr>
            <w:tcW w:w="1018" w:type="pct"/>
            <w:tcBorders>
              <w:top w:val="single" w:sz="6" w:space="0" w:color="005A9B" w:themeColor="background2"/>
              <w:bottom w:val="single" w:sz="6" w:space="0" w:color="005A9B" w:themeColor="background2"/>
            </w:tcBorders>
          </w:tcPr>
          <w:p w:rsidR="007E53B1" w:rsidRPr="003A3769" w:rsidRDefault="007E53B1" w:rsidP="00DA149F">
            <w:pPr>
              <w:pStyle w:val="Tablenormal0"/>
            </w:pPr>
            <w:r w:rsidRPr="003A3769">
              <w:t>Exits</w:t>
            </w:r>
          </w:p>
        </w:tc>
        <w:tc>
          <w:tcPr>
            <w:tcW w:w="3982" w:type="pct"/>
            <w:tcBorders>
              <w:top w:val="single" w:sz="6" w:space="0" w:color="005A9B" w:themeColor="background2"/>
              <w:bottom w:val="single" w:sz="6" w:space="0" w:color="005A9B" w:themeColor="background2"/>
            </w:tcBorders>
          </w:tcPr>
          <w:p w:rsidR="007E53B1" w:rsidRPr="003A3769" w:rsidRDefault="007E53B1" w:rsidP="00DA149F">
            <w:pPr>
              <w:pStyle w:val="Tablenormal0"/>
            </w:pPr>
            <w:r>
              <w:t>A</w:t>
            </w:r>
            <w:r w:rsidRPr="003A3769">
              <w:t>ny building has two exits providing an alternate exit route</w:t>
            </w:r>
          </w:p>
          <w:p w:rsidR="007E53B1" w:rsidRPr="003A3769" w:rsidRDefault="007E53B1" w:rsidP="00DA149F">
            <w:pPr>
              <w:pStyle w:val="Tablenormal0"/>
            </w:pPr>
            <w:r>
              <w:t>Exits are c</w:t>
            </w:r>
            <w:r w:rsidRPr="003A3769">
              <w:t>learly marked</w:t>
            </w:r>
          </w:p>
        </w:tc>
      </w:tr>
      <w:tr w:rsidR="007E53B1" w:rsidRPr="003A3769" w:rsidTr="00DA149F">
        <w:trPr>
          <w:cantSplit/>
        </w:trPr>
        <w:tc>
          <w:tcPr>
            <w:tcW w:w="1018" w:type="pct"/>
            <w:tcBorders>
              <w:top w:val="single" w:sz="6" w:space="0" w:color="005A9B" w:themeColor="background2"/>
              <w:bottom w:val="single" w:sz="6" w:space="0" w:color="005A9B" w:themeColor="background2"/>
            </w:tcBorders>
          </w:tcPr>
          <w:p w:rsidR="007E53B1" w:rsidRPr="003A3769" w:rsidRDefault="007E53B1" w:rsidP="00DA149F">
            <w:pPr>
              <w:pStyle w:val="Tablenormal0"/>
            </w:pPr>
            <w:r w:rsidRPr="003A3769">
              <w:t>Signage</w:t>
            </w:r>
          </w:p>
        </w:tc>
        <w:tc>
          <w:tcPr>
            <w:tcW w:w="3982" w:type="pct"/>
            <w:tcBorders>
              <w:top w:val="single" w:sz="6" w:space="0" w:color="005A9B" w:themeColor="background2"/>
              <w:bottom w:val="single" w:sz="6" w:space="0" w:color="005A9B" w:themeColor="background2"/>
            </w:tcBorders>
          </w:tcPr>
          <w:p w:rsidR="007E53B1" w:rsidRPr="003A3769" w:rsidRDefault="007E53B1" w:rsidP="00DA149F">
            <w:pPr>
              <w:pStyle w:val="Tablenormal0"/>
            </w:pPr>
            <w:r>
              <w:t>C</w:t>
            </w:r>
            <w:r w:rsidRPr="003A3769">
              <w:t>lear and appropriate signs</w:t>
            </w:r>
          </w:p>
          <w:p w:rsidR="007E53B1" w:rsidRPr="003A3769" w:rsidRDefault="007E53B1" w:rsidP="00DA149F">
            <w:pPr>
              <w:pStyle w:val="Tablenormal0"/>
            </w:pPr>
            <w:r>
              <w:t>E</w:t>
            </w:r>
            <w:r w:rsidRPr="003A3769">
              <w:t>ase of navigation (e.g. some schools are very big and not easy to navigate)</w:t>
            </w:r>
          </w:p>
        </w:tc>
      </w:tr>
      <w:tr w:rsidR="007E53B1" w:rsidRPr="003A3769" w:rsidTr="00DA149F">
        <w:trPr>
          <w:cantSplit/>
        </w:trPr>
        <w:tc>
          <w:tcPr>
            <w:tcW w:w="1018" w:type="pct"/>
            <w:tcBorders>
              <w:top w:val="single" w:sz="6" w:space="0" w:color="005A9B" w:themeColor="background2"/>
              <w:bottom w:val="single" w:sz="6" w:space="0" w:color="005A9B" w:themeColor="background2"/>
            </w:tcBorders>
          </w:tcPr>
          <w:p w:rsidR="007E53B1" w:rsidRPr="003A3769" w:rsidRDefault="007E53B1" w:rsidP="00DA149F">
            <w:pPr>
              <w:pStyle w:val="Tablenormal0"/>
            </w:pPr>
            <w:r w:rsidRPr="003A3769">
              <w:t>Catering</w:t>
            </w:r>
          </w:p>
        </w:tc>
        <w:tc>
          <w:tcPr>
            <w:tcW w:w="3982" w:type="pct"/>
            <w:tcBorders>
              <w:top w:val="single" w:sz="6" w:space="0" w:color="005A9B" w:themeColor="background2"/>
              <w:bottom w:val="single" w:sz="6" w:space="0" w:color="005A9B" w:themeColor="background2"/>
            </w:tcBorders>
          </w:tcPr>
          <w:p w:rsidR="007E53B1" w:rsidRPr="003A3769" w:rsidRDefault="007E53B1" w:rsidP="00DA149F">
            <w:pPr>
              <w:pStyle w:val="Tablenormal0"/>
            </w:pPr>
            <w:r>
              <w:t>A</w:t>
            </w:r>
            <w:r w:rsidRPr="003A3769">
              <w:t xml:space="preserve"> good sized kitchen (depending on expected capacity)</w:t>
            </w:r>
          </w:p>
          <w:p w:rsidR="007E53B1" w:rsidRPr="003A3769" w:rsidRDefault="007E53B1" w:rsidP="00DA149F">
            <w:pPr>
              <w:pStyle w:val="Tablenormal0"/>
            </w:pPr>
            <w:r>
              <w:t>S</w:t>
            </w:r>
            <w:r w:rsidRPr="003A3769">
              <w:t>erving area</w:t>
            </w:r>
          </w:p>
          <w:p w:rsidR="007E53B1" w:rsidRPr="003A3769" w:rsidRDefault="007E53B1" w:rsidP="00DA149F">
            <w:pPr>
              <w:pStyle w:val="Tablenormal0"/>
            </w:pPr>
            <w:r>
              <w:t>A</w:t>
            </w:r>
            <w:r w:rsidRPr="003A3769">
              <w:t>mple plates, cups, cutlery etc. available (often these are locked away)</w:t>
            </w:r>
          </w:p>
        </w:tc>
      </w:tr>
      <w:tr w:rsidR="007E53B1" w:rsidRPr="003A3769" w:rsidTr="00DA149F">
        <w:trPr>
          <w:cantSplit/>
        </w:trPr>
        <w:tc>
          <w:tcPr>
            <w:tcW w:w="1018" w:type="pct"/>
            <w:tcBorders>
              <w:top w:val="single" w:sz="6" w:space="0" w:color="005A9B" w:themeColor="background2"/>
              <w:bottom w:val="single" w:sz="12" w:space="0" w:color="005A9B" w:themeColor="background2"/>
            </w:tcBorders>
          </w:tcPr>
          <w:p w:rsidR="007E53B1" w:rsidRPr="003A3769" w:rsidRDefault="007E53B1" w:rsidP="00DA149F">
            <w:pPr>
              <w:pStyle w:val="Tablenormal0"/>
            </w:pPr>
            <w:r w:rsidRPr="003A3769">
              <w:t>Furniture/</w:t>
            </w:r>
            <w:r>
              <w:t xml:space="preserve"> </w:t>
            </w:r>
            <w:r w:rsidRPr="003A3769">
              <w:t>furnishings</w:t>
            </w:r>
          </w:p>
        </w:tc>
        <w:tc>
          <w:tcPr>
            <w:tcW w:w="3982" w:type="pct"/>
            <w:tcBorders>
              <w:top w:val="single" w:sz="6" w:space="0" w:color="005A9B" w:themeColor="background2"/>
              <w:bottom w:val="single" w:sz="12" w:space="0" w:color="005A9B" w:themeColor="background2"/>
            </w:tcBorders>
          </w:tcPr>
          <w:p w:rsidR="007E53B1" w:rsidRPr="00C06DA2" w:rsidRDefault="007E53B1" w:rsidP="00DA149F">
            <w:pPr>
              <w:pStyle w:val="Tablenormal0"/>
            </w:pPr>
            <w:r>
              <w:t>T</w:t>
            </w:r>
            <w:r w:rsidRPr="00C06DA2">
              <w:t xml:space="preserve">ables and chairs (for dining or locating welfare services and support) </w:t>
            </w:r>
          </w:p>
          <w:p w:rsidR="007E53B1" w:rsidRPr="00C06DA2" w:rsidRDefault="007E53B1" w:rsidP="00DA149F">
            <w:pPr>
              <w:pStyle w:val="Tablenormal0"/>
            </w:pPr>
            <w:r>
              <w:t>S</w:t>
            </w:r>
            <w:r w:rsidRPr="00C06DA2">
              <w:t>eating (comfortable chairs, couches, pews etc.)</w:t>
            </w:r>
          </w:p>
          <w:p w:rsidR="007E53B1" w:rsidRPr="00C06DA2" w:rsidRDefault="007E53B1" w:rsidP="00DA149F">
            <w:pPr>
              <w:pStyle w:val="Tablenormal0"/>
            </w:pPr>
            <w:r>
              <w:t>N</w:t>
            </w:r>
            <w:r w:rsidRPr="00C06DA2">
              <w:t>otice boards</w:t>
            </w:r>
          </w:p>
          <w:p w:rsidR="007E53B1" w:rsidRPr="00C06DA2" w:rsidRDefault="007E53B1" w:rsidP="00DA149F">
            <w:pPr>
              <w:pStyle w:val="Tablenormal0"/>
            </w:pPr>
            <w:r>
              <w:t>T</w:t>
            </w:r>
            <w:r w:rsidRPr="00C06DA2">
              <w:t xml:space="preserve">elevision </w:t>
            </w:r>
          </w:p>
          <w:p w:rsidR="007E53B1" w:rsidRPr="003A3769" w:rsidRDefault="007E53B1" w:rsidP="00DA149F">
            <w:pPr>
              <w:pStyle w:val="Tablenormal0"/>
            </w:pPr>
            <w:r>
              <w:t>S</w:t>
            </w:r>
            <w:r w:rsidRPr="00C06DA2">
              <w:t>pace dividers, screens for privacy</w:t>
            </w:r>
            <w:r w:rsidRPr="003A3769">
              <w:t xml:space="preserve"> </w:t>
            </w:r>
          </w:p>
        </w:tc>
      </w:tr>
    </w:tbl>
    <w:p w:rsidR="007E53B1" w:rsidRDefault="007E53B1" w:rsidP="007E53B1"/>
    <w:tbl>
      <w:tblPr>
        <w:tblStyle w:val="TableGrid"/>
        <w:tblW w:w="4929" w:type="pct"/>
        <w:tblInd w:w="138" w:type="dxa"/>
        <w:tblBorders>
          <w:top w:val="single" w:sz="12" w:space="0" w:color="005A9B" w:themeColor="background2"/>
          <w:left w:val="single" w:sz="12" w:space="0" w:color="005A9B" w:themeColor="background2"/>
          <w:bottom w:val="single" w:sz="12" w:space="0" w:color="005A9B" w:themeColor="background2"/>
          <w:right w:val="single" w:sz="12" w:space="0" w:color="005A9B" w:themeColor="background2"/>
          <w:insideH w:val="single" w:sz="6" w:space="0" w:color="005A9B" w:themeColor="background2"/>
          <w:insideV w:val="single" w:sz="6" w:space="0" w:color="005A9B" w:themeColor="background2"/>
        </w:tblBorders>
        <w:tblLayout w:type="fixed"/>
        <w:tblLook w:val="04A0"/>
      </w:tblPr>
      <w:tblGrid>
        <w:gridCol w:w="1984"/>
        <w:gridCol w:w="7618"/>
      </w:tblGrid>
      <w:tr w:rsidR="007E53B1" w:rsidRPr="003A3769" w:rsidTr="00DA149F">
        <w:trPr>
          <w:cantSplit/>
          <w:tblHeader/>
        </w:trPr>
        <w:tc>
          <w:tcPr>
            <w:tcW w:w="1033" w:type="pct"/>
            <w:tcBorders>
              <w:top w:val="single" w:sz="12" w:space="0" w:color="005A9B" w:themeColor="background2"/>
              <w:bottom w:val="single" w:sz="6" w:space="0" w:color="005A9B" w:themeColor="background2"/>
              <w:right w:val="single" w:sz="6" w:space="0" w:color="FFFFFF" w:themeColor="background1"/>
            </w:tcBorders>
            <w:shd w:val="clear" w:color="auto" w:fill="005A9B" w:themeFill="background2"/>
          </w:tcPr>
          <w:p w:rsidR="007E53B1" w:rsidRPr="003A3769" w:rsidRDefault="007E53B1" w:rsidP="00DA149F">
            <w:pPr>
              <w:pStyle w:val="Tableheading"/>
            </w:pPr>
            <w:r>
              <w:lastRenderedPageBreak/>
              <w:t>C</w:t>
            </w:r>
            <w:r w:rsidRPr="003A3769">
              <w:t>onsideration</w:t>
            </w:r>
          </w:p>
        </w:tc>
        <w:tc>
          <w:tcPr>
            <w:tcW w:w="3967" w:type="pct"/>
            <w:tcBorders>
              <w:top w:val="single" w:sz="12" w:space="0" w:color="005A9B" w:themeColor="background2"/>
              <w:left w:val="single" w:sz="6" w:space="0" w:color="FFFFFF" w:themeColor="background1"/>
              <w:bottom w:val="single" w:sz="6" w:space="0" w:color="005A9B" w:themeColor="background2"/>
            </w:tcBorders>
            <w:shd w:val="clear" w:color="auto" w:fill="005A9B" w:themeFill="background2"/>
          </w:tcPr>
          <w:p w:rsidR="007E53B1" w:rsidRPr="003A3769" w:rsidRDefault="007E53B1" w:rsidP="00DA149F">
            <w:pPr>
              <w:pStyle w:val="Tableheading"/>
            </w:pPr>
            <w:r w:rsidRPr="003A3769">
              <w:t>Criteria</w:t>
            </w:r>
          </w:p>
        </w:tc>
      </w:tr>
      <w:tr w:rsidR="007E53B1" w:rsidRPr="003A3769" w:rsidTr="00DA149F">
        <w:trPr>
          <w:cantSplit/>
        </w:trPr>
        <w:tc>
          <w:tcPr>
            <w:tcW w:w="1033" w:type="pct"/>
            <w:tcBorders>
              <w:top w:val="single" w:sz="6" w:space="0" w:color="005A9B" w:themeColor="background2"/>
              <w:bottom w:val="single" w:sz="6" w:space="0" w:color="005A9B" w:themeColor="background2"/>
            </w:tcBorders>
          </w:tcPr>
          <w:p w:rsidR="007E53B1" w:rsidRPr="003A3769" w:rsidRDefault="007E53B1" w:rsidP="00DA149F">
            <w:pPr>
              <w:pStyle w:val="Tablenormal0"/>
            </w:pPr>
            <w:r w:rsidRPr="003A3769">
              <w:t>Ablutions/</w:t>
            </w:r>
            <w:r>
              <w:t xml:space="preserve"> </w:t>
            </w:r>
            <w:r w:rsidRPr="003A3769">
              <w:t>sanitation</w:t>
            </w:r>
          </w:p>
        </w:tc>
        <w:tc>
          <w:tcPr>
            <w:tcW w:w="3967" w:type="pct"/>
            <w:tcBorders>
              <w:top w:val="single" w:sz="6" w:space="0" w:color="005A9B" w:themeColor="background2"/>
              <w:bottom w:val="single" w:sz="6" w:space="0" w:color="005A9B" w:themeColor="background2"/>
            </w:tcBorders>
          </w:tcPr>
          <w:p w:rsidR="007E53B1" w:rsidRPr="003A3769" w:rsidRDefault="007E53B1" w:rsidP="00DA149F">
            <w:pPr>
              <w:pStyle w:val="Tablenormal0"/>
            </w:pPr>
            <w:r w:rsidRPr="003A3769">
              <w:t>Ample and serviceable toilets, showers</w:t>
            </w:r>
            <w:r>
              <w:t>,</w:t>
            </w:r>
            <w:r w:rsidRPr="003A3769">
              <w:t xml:space="preserve"> and hand basins</w:t>
            </w:r>
            <w:r>
              <w:t xml:space="preserve"> that are:</w:t>
            </w:r>
          </w:p>
          <w:p w:rsidR="007E53B1" w:rsidRPr="00C06DA2" w:rsidRDefault="007E53B1" w:rsidP="007E53B1">
            <w:pPr>
              <w:pStyle w:val="Tablebullet"/>
              <w:numPr>
                <w:ilvl w:val="0"/>
                <w:numId w:val="1"/>
              </w:numPr>
              <w:ind w:left="170" w:hanging="170"/>
            </w:pPr>
            <w:r w:rsidRPr="00C06DA2">
              <w:t>gender separated</w:t>
            </w:r>
          </w:p>
          <w:p w:rsidR="007E53B1" w:rsidRPr="003A3769" w:rsidRDefault="007E53B1" w:rsidP="007E53B1">
            <w:pPr>
              <w:pStyle w:val="Tablebullet"/>
              <w:numPr>
                <w:ilvl w:val="0"/>
                <w:numId w:val="1"/>
              </w:numPr>
              <w:ind w:left="170" w:hanging="170"/>
            </w:pPr>
            <w:r w:rsidRPr="00C06DA2">
              <w:t xml:space="preserve"> well lit</w:t>
            </w:r>
          </w:p>
        </w:tc>
      </w:tr>
      <w:tr w:rsidR="007E53B1" w:rsidRPr="003A3769" w:rsidTr="00DA149F">
        <w:trPr>
          <w:cantSplit/>
        </w:trPr>
        <w:tc>
          <w:tcPr>
            <w:tcW w:w="1033" w:type="pct"/>
            <w:tcBorders>
              <w:top w:val="single" w:sz="6" w:space="0" w:color="005A9B" w:themeColor="background2"/>
              <w:bottom w:val="single" w:sz="6" w:space="0" w:color="005A9B" w:themeColor="background2"/>
            </w:tcBorders>
          </w:tcPr>
          <w:p w:rsidR="007E53B1" w:rsidRPr="003A3769" w:rsidRDefault="007E53B1" w:rsidP="00DA149F">
            <w:pPr>
              <w:pStyle w:val="Tablenormal0"/>
            </w:pPr>
            <w:r w:rsidRPr="003A3769">
              <w:t>Ventilation</w:t>
            </w:r>
          </w:p>
        </w:tc>
        <w:tc>
          <w:tcPr>
            <w:tcW w:w="3967" w:type="pct"/>
            <w:tcBorders>
              <w:top w:val="single" w:sz="6" w:space="0" w:color="005A9B" w:themeColor="background2"/>
              <w:bottom w:val="single" w:sz="6" w:space="0" w:color="005A9B" w:themeColor="background2"/>
            </w:tcBorders>
          </w:tcPr>
          <w:p w:rsidR="007E53B1" w:rsidRPr="003A3769" w:rsidRDefault="007E53B1" w:rsidP="00DA149F">
            <w:pPr>
              <w:pStyle w:val="Tablenormal0"/>
            </w:pPr>
            <w:r w:rsidRPr="003A3769">
              <w:t>Suitable ventilation and/or access to fresh air</w:t>
            </w:r>
          </w:p>
        </w:tc>
      </w:tr>
      <w:tr w:rsidR="007E53B1" w:rsidRPr="003A3769" w:rsidTr="00DA149F">
        <w:trPr>
          <w:cantSplit/>
        </w:trPr>
        <w:tc>
          <w:tcPr>
            <w:tcW w:w="1033" w:type="pct"/>
            <w:tcBorders>
              <w:top w:val="single" w:sz="6" w:space="0" w:color="005A9B" w:themeColor="background2"/>
              <w:bottom w:val="single" w:sz="6" w:space="0" w:color="005A9B" w:themeColor="background2"/>
            </w:tcBorders>
          </w:tcPr>
          <w:p w:rsidR="007E53B1" w:rsidRPr="003A3769" w:rsidRDefault="007E53B1" w:rsidP="00DA149F">
            <w:pPr>
              <w:pStyle w:val="Tablenormal0"/>
            </w:pPr>
            <w:r w:rsidRPr="003A3769">
              <w:t>Fire safety</w:t>
            </w:r>
          </w:p>
        </w:tc>
        <w:tc>
          <w:tcPr>
            <w:tcW w:w="3967" w:type="pct"/>
            <w:tcBorders>
              <w:top w:val="single" w:sz="6" w:space="0" w:color="005A9B" w:themeColor="background2"/>
              <w:bottom w:val="single" w:sz="6" w:space="0" w:color="005A9B" w:themeColor="background2"/>
            </w:tcBorders>
          </w:tcPr>
          <w:p w:rsidR="007E53B1" w:rsidRPr="003A3769" w:rsidRDefault="007E53B1" w:rsidP="00DA149F">
            <w:pPr>
              <w:pStyle w:val="Tablenormal0"/>
            </w:pPr>
            <w:r w:rsidRPr="003A3769">
              <w:t xml:space="preserve">Fire </w:t>
            </w:r>
            <w:r w:rsidRPr="00C06DA2">
              <w:t>safety equipment and facilities in good working order</w:t>
            </w:r>
          </w:p>
          <w:p w:rsidR="007E53B1" w:rsidRPr="003A3769" w:rsidRDefault="007E53B1" w:rsidP="007E53B1">
            <w:pPr>
              <w:pStyle w:val="Tablebullet"/>
              <w:numPr>
                <w:ilvl w:val="0"/>
                <w:numId w:val="1"/>
              </w:numPr>
              <w:ind w:left="170" w:hanging="170"/>
            </w:pPr>
            <w:r>
              <w:t>s</w:t>
            </w:r>
            <w:r w:rsidRPr="003A3769">
              <w:t>moke alarms</w:t>
            </w:r>
          </w:p>
          <w:p w:rsidR="007E53B1" w:rsidRPr="003A3769" w:rsidRDefault="007E53B1" w:rsidP="007E53B1">
            <w:pPr>
              <w:pStyle w:val="Tablebullet"/>
              <w:numPr>
                <w:ilvl w:val="0"/>
                <w:numId w:val="1"/>
              </w:numPr>
              <w:ind w:left="170" w:hanging="170"/>
            </w:pPr>
            <w:r>
              <w:t>f</w:t>
            </w:r>
            <w:r w:rsidRPr="003A3769">
              <w:t>ire extinguishers</w:t>
            </w:r>
          </w:p>
          <w:p w:rsidR="007E53B1" w:rsidRPr="003A3769" w:rsidRDefault="007E53B1" w:rsidP="007E53B1">
            <w:pPr>
              <w:pStyle w:val="Tablebullet"/>
              <w:numPr>
                <w:ilvl w:val="0"/>
                <w:numId w:val="1"/>
              </w:numPr>
              <w:ind w:left="170" w:hanging="170"/>
            </w:pPr>
            <w:r>
              <w:t>f</w:t>
            </w:r>
            <w:r w:rsidRPr="003A3769">
              <w:t>ire hoses</w:t>
            </w:r>
          </w:p>
        </w:tc>
      </w:tr>
      <w:tr w:rsidR="007E53B1" w:rsidRPr="003A3769" w:rsidTr="00DA149F">
        <w:trPr>
          <w:cantSplit/>
        </w:trPr>
        <w:tc>
          <w:tcPr>
            <w:tcW w:w="1033" w:type="pct"/>
            <w:tcBorders>
              <w:top w:val="single" w:sz="6" w:space="0" w:color="005A9B" w:themeColor="background2"/>
              <w:bottom w:val="single" w:sz="6" w:space="0" w:color="005A9B" w:themeColor="background2"/>
            </w:tcBorders>
          </w:tcPr>
          <w:p w:rsidR="007E53B1" w:rsidRPr="003A3769" w:rsidRDefault="007E53B1" w:rsidP="00DA149F">
            <w:pPr>
              <w:pStyle w:val="Tablenormal0"/>
            </w:pPr>
            <w:r w:rsidRPr="003A3769">
              <w:t>Security</w:t>
            </w:r>
          </w:p>
        </w:tc>
        <w:tc>
          <w:tcPr>
            <w:tcW w:w="3967" w:type="pct"/>
            <w:tcBorders>
              <w:top w:val="single" w:sz="6" w:space="0" w:color="005A9B" w:themeColor="background2"/>
              <w:bottom w:val="single" w:sz="6" w:space="0" w:color="005A9B" w:themeColor="background2"/>
            </w:tcBorders>
          </w:tcPr>
          <w:p w:rsidR="007E53B1" w:rsidRPr="003A3769" w:rsidRDefault="007E53B1" w:rsidP="00DA149F">
            <w:pPr>
              <w:pStyle w:val="Tablenormal0"/>
            </w:pPr>
            <w:r w:rsidRPr="003A3769">
              <w:t>Suitability for providing and main</w:t>
            </w:r>
            <w:r>
              <w:t xml:space="preserve">taining security and protection </w:t>
            </w:r>
          </w:p>
        </w:tc>
      </w:tr>
      <w:tr w:rsidR="007E53B1" w:rsidRPr="003A3769" w:rsidTr="00DA149F">
        <w:trPr>
          <w:cantSplit/>
        </w:trPr>
        <w:tc>
          <w:tcPr>
            <w:tcW w:w="1033" w:type="pct"/>
            <w:tcBorders>
              <w:top w:val="single" w:sz="6" w:space="0" w:color="005A9B" w:themeColor="background2"/>
            </w:tcBorders>
          </w:tcPr>
          <w:p w:rsidR="007E53B1" w:rsidRPr="003A3769" w:rsidRDefault="007E53B1" w:rsidP="00DA149F">
            <w:pPr>
              <w:pStyle w:val="Tablenormal0"/>
            </w:pPr>
            <w:r>
              <w:t>Animals</w:t>
            </w:r>
          </w:p>
        </w:tc>
        <w:tc>
          <w:tcPr>
            <w:tcW w:w="3967" w:type="pct"/>
            <w:tcBorders>
              <w:top w:val="single" w:sz="6" w:space="0" w:color="005A9B" w:themeColor="background2"/>
            </w:tcBorders>
          </w:tcPr>
          <w:p w:rsidR="007E53B1" w:rsidRDefault="007E53B1" w:rsidP="00DA149F">
            <w:pPr>
              <w:pStyle w:val="Tablenormal0"/>
            </w:pPr>
            <w:r>
              <w:t>Temporary animal shelter facilities including (in addition to above considerations):</w:t>
            </w:r>
          </w:p>
          <w:p w:rsidR="007E53B1" w:rsidRPr="00C06DA2" w:rsidRDefault="007E53B1" w:rsidP="007E53B1">
            <w:pPr>
              <w:pStyle w:val="Tablebullet"/>
              <w:numPr>
                <w:ilvl w:val="0"/>
                <w:numId w:val="1"/>
              </w:numPr>
              <w:ind w:left="170" w:hanging="170"/>
            </w:pPr>
            <w:r w:rsidRPr="00C06DA2">
              <w:t>located close to but separate from the main facility</w:t>
            </w:r>
          </w:p>
          <w:p w:rsidR="007E53B1" w:rsidRPr="00C06DA2" w:rsidRDefault="007E53B1" w:rsidP="007E53B1">
            <w:pPr>
              <w:pStyle w:val="Tablebullet"/>
              <w:numPr>
                <w:ilvl w:val="0"/>
                <w:numId w:val="1"/>
              </w:numPr>
              <w:ind w:left="170" w:hanging="170"/>
            </w:pPr>
            <w:r w:rsidRPr="00C06DA2">
              <w:t>secure indoor or covered outdoor space</w:t>
            </w:r>
          </w:p>
          <w:p w:rsidR="007E53B1" w:rsidRPr="00C06DA2" w:rsidRDefault="007E53B1" w:rsidP="007E53B1">
            <w:pPr>
              <w:pStyle w:val="Tablebullet"/>
              <w:numPr>
                <w:ilvl w:val="0"/>
                <w:numId w:val="1"/>
              </w:numPr>
              <w:ind w:left="170" w:hanging="170"/>
            </w:pPr>
            <w:r w:rsidRPr="00C06DA2">
              <w:t>water supply</w:t>
            </w:r>
          </w:p>
          <w:p w:rsidR="007E53B1" w:rsidRPr="00C06DA2" w:rsidRDefault="007E53B1" w:rsidP="007E53B1">
            <w:pPr>
              <w:pStyle w:val="Tablebullet"/>
              <w:numPr>
                <w:ilvl w:val="0"/>
                <w:numId w:val="1"/>
              </w:numPr>
              <w:ind w:left="170" w:hanging="170"/>
            </w:pPr>
            <w:r w:rsidRPr="00C06DA2">
              <w:t>sanitation and waste disposal/storage area</w:t>
            </w:r>
          </w:p>
          <w:p w:rsidR="007E53B1" w:rsidRPr="00C06DA2" w:rsidRDefault="007E53B1" w:rsidP="007E53B1">
            <w:pPr>
              <w:pStyle w:val="Tablebullet"/>
              <w:numPr>
                <w:ilvl w:val="0"/>
                <w:numId w:val="1"/>
              </w:numPr>
              <w:ind w:left="170" w:hanging="170"/>
            </w:pPr>
            <w:r w:rsidRPr="00C06DA2">
              <w:t>adequate lighting</w:t>
            </w:r>
          </w:p>
          <w:p w:rsidR="007E53B1" w:rsidRPr="00C06DA2" w:rsidRDefault="007E53B1" w:rsidP="007E53B1">
            <w:pPr>
              <w:pStyle w:val="Tablebullet"/>
              <w:numPr>
                <w:ilvl w:val="0"/>
                <w:numId w:val="1"/>
              </w:numPr>
              <w:ind w:left="170" w:hanging="170"/>
            </w:pPr>
            <w:proofErr w:type="gramStart"/>
            <w:r w:rsidRPr="00C06DA2">
              <w:t>space</w:t>
            </w:r>
            <w:proofErr w:type="gramEnd"/>
            <w:r w:rsidRPr="00C06DA2">
              <w:t xml:space="preserve"> to exercise animals.</w:t>
            </w:r>
          </w:p>
          <w:p w:rsidR="007E53B1" w:rsidRPr="003A3769" w:rsidRDefault="007E53B1" w:rsidP="00DA149F">
            <w:pPr>
              <w:pStyle w:val="Tablenormal0"/>
            </w:pPr>
            <w:r>
              <w:t xml:space="preserve">For more information, refer to the MPI </w:t>
            </w:r>
            <w:r w:rsidRPr="00CF3835">
              <w:rPr>
                <w:i/>
              </w:rPr>
              <w:t>Animal Welfare Emergency Management technical reference document [to be published]</w:t>
            </w:r>
            <w:r>
              <w:t xml:space="preserve">, available at </w:t>
            </w:r>
            <w:hyperlink r:id="rId8" w:history="1">
              <w:r w:rsidRPr="00A9693F">
                <w:rPr>
                  <w:rStyle w:val="Hyperlink"/>
                </w:rPr>
                <w:t>www.mpi.govt.nz</w:t>
              </w:r>
            </w:hyperlink>
            <w:r>
              <w:t xml:space="preserve">. </w:t>
            </w:r>
          </w:p>
        </w:tc>
      </w:tr>
    </w:tbl>
    <w:p w:rsidR="007E53B1" w:rsidRPr="003A3769" w:rsidRDefault="007E53B1" w:rsidP="007E53B1">
      <w:pPr>
        <w:pStyle w:val="Spacer"/>
      </w:pPr>
    </w:p>
    <w:p w:rsidR="007E53B1" w:rsidRPr="00F009DA" w:rsidRDefault="007E53B1" w:rsidP="002F150D">
      <w:pPr>
        <w:pStyle w:val="Heading8"/>
      </w:pPr>
      <w:bookmarkStart w:id="2" w:name="_Toc421601565"/>
      <w:bookmarkStart w:id="3" w:name="_Ref421783235"/>
      <w:bookmarkStart w:id="4" w:name="_Ref421783254"/>
      <w:bookmarkStart w:id="5" w:name="_Ref421783261"/>
      <w:r>
        <w:t>Considerations for shelter and emergency accommodation</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28"/>
        <w:gridCol w:w="7704"/>
      </w:tblGrid>
      <w:tr w:rsidR="007E53B1" w:rsidRPr="003A3769" w:rsidTr="00DA149F">
        <w:trPr>
          <w:cantSplit/>
        </w:trPr>
        <w:tc>
          <w:tcPr>
            <w:tcW w:w="1928" w:type="dxa"/>
            <w:tcMar>
              <w:right w:w="227" w:type="dxa"/>
            </w:tcMar>
          </w:tcPr>
          <w:p w:rsidR="007E53B1" w:rsidRPr="003A3769" w:rsidRDefault="007E53B1" w:rsidP="00DA149F">
            <w:pPr>
              <w:rPr>
                <w:rFonts w:ascii="Arial Narrow" w:hAnsi="Arial Narrow"/>
                <w:b/>
                <w:color w:val="005A9B" w:themeColor="background2"/>
              </w:rPr>
            </w:pPr>
          </w:p>
        </w:tc>
        <w:tc>
          <w:tcPr>
            <w:tcW w:w="7705" w:type="dxa"/>
          </w:tcPr>
          <w:p w:rsidR="007E53B1" w:rsidRDefault="007E53B1" w:rsidP="00DA149F">
            <w:r>
              <w:t>For facilities that may be used to provide shelter or emergency accommodation, also consider sleeping facilities, including:</w:t>
            </w:r>
          </w:p>
          <w:p w:rsidR="007E53B1" w:rsidRPr="003A3769" w:rsidRDefault="007E53B1" w:rsidP="007E53B1">
            <w:pPr>
              <w:pStyle w:val="Bullet"/>
              <w:numPr>
                <w:ilvl w:val="0"/>
                <w:numId w:val="33"/>
              </w:numPr>
            </w:pPr>
            <w:r w:rsidRPr="003A3769">
              <w:t>dormitories/bunk rooms (e.g. boarding school, camp, barracks)</w:t>
            </w:r>
          </w:p>
          <w:p w:rsidR="007E53B1" w:rsidRPr="003A3769" w:rsidRDefault="007E53B1" w:rsidP="007E53B1">
            <w:pPr>
              <w:pStyle w:val="Bullet"/>
              <w:numPr>
                <w:ilvl w:val="0"/>
                <w:numId w:val="33"/>
              </w:numPr>
            </w:pPr>
            <w:r w:rsidRPr="003A3769">
              <w:t>communal sleeping area (e.g. marae)</w:t>
            </w:r>
          </w:p>
          <w:p w:rsidR="007E53B1" w:rsidRPr="003A3769" w:rsidRDefault="007E53B1" w:rsidP="007E53B1">
            <w:pPr>
              <w:pStyle w:val="Bullet"/>
              <w:numPr>
                <w:ilvl w:val="0"/>
                <w:numId w:val="33"/>
              </w:numPr>
            </w:pPr>
            <w:r w:rsidRPr="003A3769">
              <w:t>equipment (mattresses, stretchers, bedding)</w:t>
            </w:r>
            <w:r>
              <w:t xml:space="preserve">, and </w:t>
            </w:r>
          </w:p>
          <w:p w:rsidR="007E53B1" w:rsidRPr="00F009DA" w:rsidRDefault="007E53B1" w:rsidP="007E53B1">
            <w:pPr>
              <w:pStyle w:val="Bullet"/>
              <w:numPr>
                <w:ilvl w:val="0"/>
                <w:numId w:val="33"/>
              </w:numPr>
            </w:pPr>
            <w:proofErr w:type="gramStart"/>
            <w:r w:rsidRPr="003A3769">
              <w:t>private</w:t>
            </w:r>
            <w:proofErr w:type="gramEnd"/>
            <w:r w:rsidRPr="003A3769">
              <w:t xml:space="preserve"> spaces/suitability to screen areas off for privacy</w:t>
            </w:r>
            <w:r>
              <w:t>.</w:t>
            </w:r>
          </w:p>
        </w:tc>
      </w:tr>
      <w:bookmarkEnd w:id="2"/>
      <w:bookmarkEnd w:id="3"/>
      <w:bookmarkEnd w:id="4"/>
      <w:bookmarkEnd w:id="5"/>
    </w:tbl>
    <w:p w:rsidR="007E53B1" w:rsidRPr="00A91B91" w:rsidRDefault="007E53B1" w:rsidP="007E53B1"/>
    <w:p w:rsidR="007E53B1" w:rsidRDefault="007E53B1" w:rsidP="007E53B1">
      <w:pPr>
        <w:pStyle w:val="Heading8"/>
        <w:rPr>
          <w:lang w:eastAsia="en-NZ"/>
        </w:rPr>
      </w:pPr>
      <w:r>
        <w:rPr>
          <w:lang w:eastAsia="en-NZ"/>
        </w:rPr>
        <w:t>Post emergency building management</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28"/>
        <w:gridCol w:w="7704"/>
      </w:tblGrid>
      <w:tr w:rsidR="007E53B1" w:rsidRPr="003A3769" w:rsidTr="00DA149F">
        <w:trPr>
          <w:cantSplit/>
        </w:trPr>
        <w:tc>
          <w:tcPr>
            <w:tcW w:w="1928" w:type="dxa"/>
            <w:tcMar>
              <w:right w:w="227" w:type="dxa"/>
            </w:tcMar>
          </w:tcPr>
          <w:p w:rsidR="007E53B1" w:rsidRPr="002F150D" w:rsidRDefault="007E53B1" w:rsidP="002F150D">
            <w:pPr>
              <w:pStyle w:val="LHcolumn"/>
            </w:pPr>
            <w:r w:rsidRPr="002F150D">
              <w:rPr>
                <w:noProof/>
                <w:lang w:eastAsia="en-NZ"/>
              </w:rPr>
              <w:drawing>
                <wp:anchor distT="0" distB="0" distL="114300" distR="114300" simplePos="0" relativeHeight="251662336" behindDoc="0" locked="0" layoutInCell="1" allowOverlap="1">
                  <wp:simplePos x="0" y="0"/>
                  <wp:positionH relativeFrom="column">
                    <wp:posOffset>300990</wp:posOffset>
                  </wp:positionH>
                  <wp:positionV relativeFrom="paragraph">
                    <wp:posOffset>1476375</wp:posOffset>
                  </wp:positionV>
                  <wp:extent cx="561340" cy="561340"/>
                  <wp:effectExtent l="0" t="0" r="0" b="0"/>
                  <wp:wrapSquare wrapText="bothSides"/>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 for further reading blue.tif"/>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561340" cy="561340"/>
                          </a:xfrm>
                          <a:prstGeom prst="rect">
                            <a:avLst/>
                          </a:prstGeom>
                        </pic:spPr>
                      </pic:pic>
                    </a:graphicData>
                  </a:graphic>
                </wp:anchor>
              </w:drawing>
            </w:r>
          </w:p>
        </w:tc>
        <w:tc>
          <w:tcPr>
            <w:tcW w:w="7705" w:type="dxa"/>
          </w:tcPr>
          <w:p w:rsidR="007E53B1" w:rsidRDefault="007E53B1" w:rsidP="00DA149F">
            <w:r>
              <w:t>After an emergency, a rapid building assessment</w:t>
            </w:r>
            <w:r w:rsidRPr="009B2A71">
              <w:t xml:space="preserve"> </w:t>
            </w:r>
            <w:r>
              <w:t>must be</w:t>
            </w:r>
            <w:r w:rsidRPr="009B2A71">
              <w:t xml:space="preserve"> performed by qualified assessors under the direction of the Ministry of Business, Innovation, and Employment (MBIE).</w:t>
            </w:r>
            <w:r>
              <w:t xml:space="preserve"> </w:t>
            </w:r>
          </w:p>
          <w:p w:rsidR="007E53B1" w:rsidRDefault="007E53B1" w:rsidP="00DA149F">
            <w:r w:rsidRPr="009B2A71">
              <w:t xml:space="preserve">Building assessors provide an informed view on risks on the basis of observed damage, </w:t>
            </w:r>
            <w:r>
              <w:t xml:space="preserve">and </w:t>
            </w:r>
            <w:r w:rsidRPr="009B2A71">
              <w:t xml:space="preserve">the circumstances of the </w:t>
            </w:r>
            <w:r>
              <w:t>emergency such as earthquake</w:t>
            </w:r>
            <w:r w:rsidRPr="009B2A71">
              <w:t xml:space="preserve">, flooding, </w:t>
            </w:r>
            <w:r>
              <w:t>landslip,</w:t>
            </w:r>
            <w:r w:rsidRPr="009B2A71">
              <w:t xml:space="preserve"> </w:t>
            </w:r>
            <w:r>
              <w:t>or</w:t>
            </w:r>
            <w:r w:rsidRPr="009B2A71">
              <w:t xml:space="preserve"> other </w:t>
            </w:r>
            <w:r>
              <w:t>hazard</w:t>
            </w:r>
            <w:r w:rsidRPr="009B2A71">
              <w:t>.</w:t>
            </w:r>
            <w:r>
              <w:t xml:space="preserve"> They then determine whether a building is safe for continued use.  </w:t>
            </w:r>
          </w:p>
          <w:p w:rsidR="007E53B1" w:rsidRPr="003A3769" w:rsidRDefault="007E53B1" w:rsidP="00DA149F">
            <w:r w:rsidRPr="00250F8A">
              <w:t>Detailed resources and information related to</w:t>
            </w:r>
            <w:r>
              <w:t xml:space="preserve"> the Building Code and</w:t>
            </w:r>
            <w:r w:rsidRPr="00250F8A">
              <w:t xml:space="preserve"> </w:t>
            </w:r>
            <w:r>
              <w:t>‘</w:t>
            </w:r>
            <w:r w:rsidRPr="00250F8A">
              <w:t>post disaster building management</w:t>
            </w:r>
            <w:r>
              <w:t>’</w:t>
            </w:r>
            <w:r w:rsidRPr="00250F8A">
              <w:t xml:space="preserve"> is available on the MBIE website </w:t>
            </w:r>
            <w:hyperlink r:id="rId10" w:history="1">
              <w:r w:rsidRPr="002F58AF">
                <w:rPr>
                  <w:rStyle w:val="Hyperlink"/>
                </w:rPr>
                <w:t>www.building.govt.nz</w:t>
              </w:r>
            </w:hyperlink>
            <w:r>
              <w:t>.</w:t>
            </w:r>
          </w:p>
        </w:tc>
      </w:tr>
    </w:tbl>
    <w:p w:rsidR="007E53B1" w:rsidRPr="0008701A" w:rsidRDefault="007E53B1" w:rsidP="0008701A"/>
    <w:p w:rsidR="007E53B1" w:rsidRDefault="007E53B1" w:rsidP="007E53B1">
      <w:pPr>
        <w:pStyle w:val="Heading8"/>
        <w:rPr>
          <w:lang w:eastAsia="en-NZ"/>
        </w:rPr>
      </w:pPr>
      <w:r w:rsidRPr="003A3769">
        <w:rPr>
          <w:lang w:eastAsia="en-NZ"/>
        </w:rPr>
        <w:lastRenderedPageBreak/>
        <w:t>S</w:t>
      </w:r>
      <w:r>
        <w:rPr>
          <w:lang w:eastAsia="en-NZ"/>
        </w:rPr>
        <w:t>afety and security</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28"/>
        <w:gridCol w:w="7704"/>
      </w:tblGrid>
      <w:tr w:rsidR="007E53B1" w:rsidRPr="003A3769" w:rsidTr="00DA149F">
        <w:trPr>
          <w:cantSplit/>
        </w:trPr>
        <w:tc>
          <w:tcPr>
            <w:tcW w:w="1928" w:type="dxa"/>
            <w:tcMar>
              <w:right w:w="227" w:type="dxa"/>
            </w:tcMar>
          </w:tcPr>
          <w:p w:rsidR="007E53B1" w:rsidRPr="003A3769" w:rsidRDefault="007E53B1" w:rsidP="00DA149F">
            <w:pPr>
              <w:rPr>
                <w:rFonts w:ascii="Arial Narrow" w:hAnsi="Arial Narrow"/>
                <w:b/>
                <w:color w:val="005A9B" w:themeColor="background2"/>
              </w:rPr>
            </w:pPr>
          </w:p>
        </w:tc>
        <w:tc>
          <w:tcPr>
            <w:tcW w:w="7705" w:type="dxa"/>
          </w:tcPr>
          <w:p w:rsidR="007E53B1" w:rsidRPr="003A3769" w:rsidRDefault="007E53B1" w:rsidP="000B42CE">
            <w:r w:rsidRPr="003A3769">
              <w:t>Ensuring the safety and security of people using a CDC is paramount. Appropriate security arrangements should be made during readiness by the CDEM Group/local authority.</w:t>
            </w:r>
          </w:p>
          <w:p w:rsidR="007E53B1" w:rsidRPr="003A3769" w:rsidRDefault="007E53B1" w:rsidP="00DA149F">
            <w:pPr>
              <w:spacing w:before="0" w:after="0" w:line="240" w:lineRule="auto"/>
              <w:rPr>
                <w:sz w:val="16"/>
              </w:rPr>
            </w:pPr>
          </w:p>
        </w:tc>
      </w:tr>
      <w:tr w:rsidR="007E53B1" w:rsidRPr="003A3769" w:rsidTr="00DA149F">
        <w:trPr>
          <w:cantSplit/>
        </w:trPr>
        <w:tc>
          <w:tcPr>
            <w:tcW w:w="1928" w:type="dxa"/>
            <w:tcMar>
              <w:right w:w="227" w:type="dxa"/>
            </w:tcMar>
          </w:tcPr>
          <w:p w:rsidR="007E53B1" w:rsidRPr="003A3769" w:rsidRDefault="007E53B1" w:rsidP="002F150D">
            <w:pPr>
              <w:pStyle w:val="LHcolumn"/>
            </w:pPr>
            <w:r w:rsidRPr="003A3769">
              <w:t xml:space="preserve">Security </w:t>
            </w:r>
            <w:r>
              <w:t>arrangements</w:t>
            </w:r>
          </w:p>
        </w:tc>
        <w:tc>
          <w:tcPr>
            <w:tcW w:w="7705" w:type="dxa"/>
          </w:tcPr>
          <w:p w:rsidR="007E53B1" w:rsidRPr="003A3769" w:rsidRDefault="007E53B1" w:rsidP="00DA149F">
            <w:r w:rsidRPr="003A3769">
              <w:t>Engaging the services of a security company is recommended.</w:t>
            </w:r>
            <w:r>
              <w:t xml:space="preserve"> Detailed s</w:t>
            </w:r>
            <w:r w:rsidRPr="003A3769">
              <w:t xml:space="preserve">ecurity arrangements </w:t>
            </w:r>
            <w:r>
              <w:t xml:space="preserve">may </w:t>
            </w:r>
            <w:r w:rsidRPr="003A3769">
              <w:t>in</w:t>
            </w:r>
            <w:r>
              <w:t>volve</w:t>
            </w:r>
            <w:r w:rsidRPr="003A3769">
              <w:t>:</w:t>
            </w:r>
          </w:p>
          <w:p w:rsidR="007E53B1" w:rsidRPr="003A3769" w:rsidRDefault="007E53B1" w:rsidP="000B42CE">
            <w:pPr>
              <w:pStyle w:val="Bullet"/>
            </w:pPr>
            <w:r w:rsidRPr="003A3769">
              <w:t>advising the security provider of the CDC arrangements including the fire safety plan</w:t>
            </w:r>
          </w:p>
          <w:p w:rsidR="007E53B1" w:rsidRPr="003A3769" w:rsidRDefault="007E53B1" w:rsidP="000B42CE">
            <w:pPr>
              <w:pStyle w:val="Bullet"/>
            </w:pPr>
            <w:r w:rsidRPr="003A3769">
              <w:t>including a security representative in CDC team meetings/briefings</w:t>
            </w:r>
          </w:p>
          <w:p w:rsidR="007E53B1" w:rsidRPr="003A3769" w:rsidRDefault="007E53B1" w:rsidP="000B42CE">
            <w:pPr>
              <w:pStyle w:val="Bullet"/>
            </w:pPr>
            <w:r w:rsidRPr="003A3769">
              <w:t>securing CDC entry and exits but not so that security presence is threatening or unwelcoming, e.g.</w:t>
            </w:r>
            <w:r>
              <w:t xml:space="preserve"> </w:t>
            </w:r>
            <w:r w:rsidRPr="003A3769">
              <w:t>one security person to be close by at each entrance and exit at all times (providing reassurance for personnel and CDC users)</w:t>
            </w:r>
          </w:p>
          <w:p w:rsidR="007E53B1" w:rsidRPr="003A3769" w:rsidRDefault="007E53B1" w:rsidP="000B42CE">
            <w:pPr>
              <w:pStyle w:val="Bullet"/>
            </w:pPr>
            <w:r w:rsidRPr="003A3769">
              <w:t>roving patrols of reception and waiting areas, and all other communal indoor areas</w:t>
            </w:r>
          </w:p>
          <w:p w:rsidR="007E53B1" w:rsidRPr="003A3769" w:rsidRDefault="007E53B1" w:rsidP="000B42CE">
            <w:pPr>
              <w:pStyle w:val="Bullet"/>
            </w:pPr>
            <w:r w:rsidRPr="003A3769">
              <w:t>roving patrols of</w:t>
            </w:r>
            <w:r>
              <w:t xml:space="preserve"> all outdoor </w:t>
            </w:r>
            <w:r w:rsidRPr="003A3769">
              <w:t>areas including car parks and perimeters</w:t>
            </w:r>
          </w:p>
          <w:p w:rsidR="007E53B1" w:rsidRPr="003A3769" w:rsidRDefault="007E53B1" w:rsidP="000B42CE">
            <w:pPr>
              <w:pStyle w:val="Bullet"/>
            </w:pPr>
            <w:r w:rsidRPr="003A3769">
              <w:t>identify security hot spots e.g. sanitation areas, areas of poor lighting, areas where personal belo</w:t>
            </w:r>
            <w:r>
              <w:t>ngings and equipment are stored</w:t>
            </w:r>
          </w:p>
          <w:p w:rsidR="007E53B1" w:rsidRPr="003A3769" w:rsidRDefault="007E53B1" w:rsidP="000B42CE">
            <w:pPr>
              <w:pStyle w:val="Bullet"/>
            </w:pPr>
            <w:r w:rsidRPr="003A3769">
              <w:t>develop security procedures to allow visitors access to the CDC</w:t>
            </w:r>
          </w:p>
          <w:p w:rsidR="007E53B1" w:rsidRPr="003A3769" w:rsidRDefault="007E53B1" w:rsidP="000B42CE">
            <w:pPr>
              <w:pStyle w:val="Bullet"/>
            </w:pPr>
            <w:r w:rsidRPr="003A3769">
              <w:t xml:space="preserve">encourage security to keep their presence discreet when the CDC is running smoothly, and to be more visible during the evening and at night for peace of mind (if the CDC remains open </w:t>
            </w:r>
            <w:r>
              <w:t>at these times</w:t>
            </w:r>
            <w:r w:rsidRPr="003A3769">
              <w:t>)</w:t>
            </w:r>
            <w:r>
              <w:t>, and</w:t>
            </w:r>
          </w:p>
          <w:p w:rsidR="007E53B1" w:rsidRPr="003A3769" w:rsidRDefault="007E53B1" w:rsidP="000B42CE">
            <w:pPr>
              <w:pStyle w:val="Bullet"/>
            </w:pPr>
            <w:proofErr w:type="gramStart"/>
            <w:r w:rsidRPr="003A3769">
              <w:t>implement</w:t>
            </w:r>
            <w:proofErr w:type="gramEnd"/>
            <w:r w:rsidRPr="003A3769">
              <w:t xml:space="preserve"> arrange</w:t>
            </w:r>
            <w:r>
              <w:t>ments for any necessary after-hours (for example, overnight) access</w:t>
            </w:r>
            <w:r w:rsidRPr="003A3769">
              <w:t>.</w:t>
            </w:r>
          </w:p>
          <w:p w:rsidR="007E53B1" w:rsidRPr="003A3769" w:rsidRDefault="007E53B1" w:rsidP="00DA149F">
            <w:r w:rsidRPr="003A3769">
              <w:t>Police may also provide support with security.</w:t>
            </w:r>
          </w:p>
        </w:tc>
      </w:tr>
      <w:tr w:rsidR="007E53B1" w:rsidRPr="003A3769" w:rsidTr="00DA149F">
        <w:trPr>
          <w:cantSplit/>
        </w:trPr>
        <w:tc>
          <w:tcPr>
            <w:tcW w:w="1928" w:type="dxa"/>
            <w:tcMar>
              <w:right w:w="227" w:type="dxa"/>
            </w:tcMar>
          </w:tcPr>
          <w:p w:rsidR="007E53B1" w:rsidRPr="003A3769" w:rsidRDefault="007E53B1" w:rsidP="002F150D">
            <w:pPr>
              <w:pStyle w:val="LHcolumn"/>
            </w:pPr>
            <w:r w:rsidRPr="003A3769">
              <w:rPr>
                <w:noProof/>
                <w:lang w:eastAsia="en-NZ"/>
              </w:rPr>
              <w:drawing>
                <wp:anchor distT="0" distB="0" distL="114300" distR="114300" simplePos="0" relativeHeight="251661312" behindDoc="0" locked="0" layoutInCell="1" allowOverlap="1">
                  <wp:simplePos x="0" y="0"/>
                  <wp:positionH relativeFrom="column">
                    <wp:align>center</wp:align>
                  </wp:positionH>
                  <wp:positionV relativeFrom="paragraph">
                    <wp:posOffset>834390</wp:posOffset>
                  </wp:positionV>
                  <wp:extent cx="561600" cy="561600"/>
                  <wp:effectExtent l="0" t="0" r="0" b="0"/>
                  <wp:wrapSquare wrapText="bothSides"/>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 for further reading blue.tif"/>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561600" cy="561600"/>
                          </a:xfrm>
                          <a:prstGeom prst="rect">
                            <a:avLst/>
                          </a:prstGeom>
                        </pic:spPr>
                      </pic:pic>
                    </a:graphicData>
                  </a:graphic>
                </wp:anchor>
              </w:drawing>
            </w:r>
            <w:r w:rsidRPr="003A3769">
              <w:t>Personnel</w:t>
            </w:r>
          </w:p>
        </w:tc>
        <w:tc>
          <w:tcPr>
            <w:tcW w:w="7705" w:type="dxa"/>
          </w:tcPr>
          <w:p w:rsidR="007E53B1" w:rsidRPr="003A3769" w:rsidRDefault="007E53B1" w:rsidP="00DA149F">
            <w:r w:rsidRPr="003A3769">
              <w:t xml:space="preserve">All trained personnel working in a CDC setting </w:t>
            </w:r>
            <w:r>
              <w:t>should</w:t>
            </w:r>
            <w:r w:rsidRPr="003A3769">
              <w:t xml:space="preserve"> be Police vetted. </w:t>
            </w:r>
          </w:p>
          <w:p w:rsidR="007E53B1" w:rsidRPr="003A3769" w:rsidRDefault="007E53B1" w:rsidP="00DA149F">
            <w:r w:rsidRPr="003A3769">
              <w:t xml:space="preserve">See </w:t>
            </w:r>
            <w:r>
              <w:rPr>
                <w:i/>
                <w:iCs/>
              </w:rPr>
              <w:t xml:space="preserve">the </w:t>
            </w:r>
            <w:r w:rsidRPr="007E53B1">
              <w:rPr>
                <w:i/>
                <w:iCs/>
              </w:rPr>
              <w:t>Welfare Services in an Emergency Director’s Guideline [DGL 11/15]</w:t>
            </w:r>
            <w:r>
              <w:rPr>
                <w:i/>
                <w:iCs/>
              </w:rPr>
              <w:t xml:space="preserve"> </w:t>
            </w:r>
            <w:r w:rsidRPr="003A3769">
              <w:t>for more information on the Police Vetting System.</w:t>
            </w:r>
          </w:p>
          <w:p w:rsidR="007E53B1" w:rsidRPr="003A3769" w:rsidRDefault="007E53B1" w:rsidP="00DA149F">
            <w:r w:rsidRPr="003A3769">
              <w:t xml:space="preserve">See also the </w:t>
            </w:r>
            <w:r w:rsidRPr="003A3769">
              <w:rPr>
                <w:i/>
              </w:rPr>
              <w:t>Volunteer Coordination in CDEM</w:t>
            </w:r>
            <w:r w:rsidRPr="003A3769">
              <w:t xml:space="preserve"> Director’s Guideline for information about screening for CDEM-trained volunteers.</w:t>
            </w:r>
            <w:r>
              <w:t xml:space="preserve"> This is a</w:t>
            </w:r>
            <w:r w:rsidRPr="003A3769">
              <w:t xml:space="preserve">vailable </w:t>
            </w:r>
            <w:r>
              <w:t>at</w:t>
            </w:r>
            <w:r w:rsidRPr="003A3769">
              <w:t xml:space="preserve"> </w:t>
            </w:r>
            <w:hyperlink r:id="rId11" w:history="1">
              <w:r w:rsidRPr="003A3769">
                <w:rPr>
                  <w:rStyle w:val="Hyperlink"/>
                </w:rPr>
                <w:t>www.civildefence.govt.nz</w:t>
              </w:r>
            </w:hyperlink>
            <w:r>
              <w:t xml:space="preserve"> (search for ‘volunteer coordination DGL’).</w:t>
            </w:r>
          </w:p>
          <w:p w:rsidR="007E53B1" w:rsidRPr="003A3769" w:rsidRDefault="007E53B1" w:rsidP="00DA149F">
            <w:r w:rsidRPr="003A3769">
              <w:t>Ensure all CDC personnel wear identification at all times, and that safety messages are conveyed to all personnel at briefings.</w:t>
            </w:r>
          </w:p>
          <w:p w:rsidR="007E53B1" w:rsidRPr="003A3769" w:rsidRDefault="007E53B1" w:rsidP="00DA149F">
            <w:pPr>
              <w:spacing w:before="0" w:after="0" w:line="240" w:lineRule="auto"/>
              <w:rPr>
                <w:sz w:val="16"/>
              </w:rPr>
            </w:pPr>
          </w:p>
        </w:tc>
      </w:tr>
      <w:tr w:rsidR="007E53B1" w:rsidRPr="003A3769" w:rsidTr="00DA149F">
        <w:trPr>
          <w:cantSplit/>
        </w:trPr>
        <w:tc>
          <w:tcPr>
            <w:tcW w:w="1928" w:type="dxa"/>
            <w:tcMar>
              <w:right w:w="227" w:type="dxa"/>
            </w:tcMar>
          </w:tcPr>
          <w:p w:rsidR="007E53B1" w:rsidRPr="003A3769" w:rsidRDefault="007E53B1" w:rsidP="002F150D">
            <w:pPr>
              <w:pStyle w:val="LHcolumn"/>
            </w:pPr>
            <w:r w:rsidRPr="003A3769">
              <w:t>CDC layout</w:t>
            </w:r>
          </w:p>
        </w:tc>
        <w:tc>
          <w:tcPr>
            <w:tcW w:w="7705" w:type="dxa"/>
          </w:tcPr>
          <w:p w:rsidR="007E53B1" w:rsidRPr="003A3769" w:rsidRDefault="007E53B1" w:rsidP="00DA149F">
            <w:r w:rsidRPr="003A3769">
              <w:t>Ensure all walkways, toilets and showers are well signed, lit and monitored regularly.</w:t>
            </w:r>
          </w:p>
          <w:p w:rsidR="007E53B1" w:rsidRDefault="007E53B1" w:rsidP="00DA149F">
            <w:r w:rsidRPr="003A3769">
              <w:t>Convey safety messages to people using the CDC via information boards and other methods.</w:t>
            </w:r>
          </w:p>
          <w:p w:rsidR="007E53B1" w:rsidRPr="003A3769" w:rsidRDefault="007E53B1" w:rsidP="00DA149F">
            <w:r>
              <w:t>Allow for a designated</w:t>
            </w:r>
            <w:r w:rsidRPr="00351F42">
              <w:t xml:space="preserve"> isolation area to be utilised on advice from Public Health </w:t>
            </w:r>
            <w:r>
              <w:t>Units</w:t>
            </w:r>
            <w:r w:rsidRPr="00351F42">
              <w:t xml:space="preserve"> (to prevent the spread of communicable diseases</w:t>
            </w:r>
            <w:r>
              <w:t>).</w:t>
            </w:r>
          </w:p>
          <w:p w:rsidR="007E53B1" w:rsidRPr="003A3769" w:rsidRDefault="007E53B1" w:rsidP="00DA149F">
            <w:pPr>
              <w:spacing w:before="0" w:after="0" w:line="240" w:lineRule="auto"/>
              <w:rPr>
                <w:sz w:val="16"/>
              </w:rPr>
            </w:pPr>
          </w:p>
        </w:tc>
      </w:tr>
      <w:tr w:rsidR="007E53B1" w:rsidRPr="003A3769" w:rsidTr="00DA149F">
        <w:trPr>
          <w:cantSplit/>
        </w:trPr>
        <w:tc>
          <w:tcPr>
            <w:tcW w:w="1928" w:type="dxa"/>
            <w:tcMar>
              <w:right w:w="227" w:type="dxa"/>
            </w:tcMar>
          </w:tcPr>
          <w:p w:rsidR="007E53B1" w:rsidRPr="003A3769" w:rsidRDefault="007E53B1" w:rsidP="002F150D">
            <w:pPr>
              <w:pStyle w:val="LHcolumn"/>
            </w:pPr>
            <w:r w:rsidRPr="003A3769">
              <w:lastRenderedPageBreak/>
              <w:t>Incidents</w:t>
            </w:r>
          </w:p>
        </w:tc>
        <w:tc>
          <w:tcPr>
            <w:tcW w:w="7705" w:type="dxa"/>
          </w:tcPr>
          <w:p w:rsidR="007E53B1" w:rsidRPr="003A3769" w:rsidRDefault="007E53B1" w:rsidP="00DA149F">
            <w:r w:rsidRPr="003A3769">
              <w:t xml:space="preserve">Due to the </w:t>
            </w:r>
            <w:r>
              <w:t>consequences</w:t>
            </w:r>
            <w:r w:rsidRPr="003A3769">
              <w:t xml:space="preserve"> of an emergency, the dynamics of an evacuation and/or the diversity of people using a CDC, it is probable that some incidents may occur in and around the CDC.</w:t>
            </w:r>
          </w:p>
          <w:p w:rsidR="007E53B1" w:rsidRPr="003A3769" w:rsidRDefault="007E53B1" w:rsidP="00DA149F">
            <w:r w:rsidRPr="003A3769">
              <w:t>Personnel should not put themselves in a position of harm when dealing with incidents.</w:t>
            </w:r>
          </w:p>
          <w:p w:rsidR="007E53B1" w:rsidRPr="003A3769" w:rsidRDefault="007E53B1" w:rsidP="00DA149F">
            <w:r w:rsidRPr="003A3769">
              <w:t>All decisions and actions related to accidents or incidents should be clearly record</w:t>
            </w:r>
            <w:r>
              <w:t>ed in shift documentation and a Health and Safety</w:t>
            </w:r>
            <w:r w:rsidRPr="003A3769">
              <w:t xml:space="preserve"> incident form completed.</w:t>
            </w:r>
          </w:p>
          <w:p w:rsidR="007E53B1" w:rsidRPr="003A3769" w:rsidRDefault="007E53B1" w:rsidP="00DA149F">
            <w:r w:rsidRPr="003A3769">
              <w:t xml:space="preserve">The CDC Supervisor should keep the </w:t>
            </w:r>
            <w:r>
              <w:t>coordination centre</w:t>
            </w:r>
            <w:r w:rsidRPr="003A3769">
              <w:t xml:space="preserve"> informed of specific safety concerns about the CDC. Maintain contact with the Police also.</w:t>
            </w:r>
          </w:p>
          <w:p w:rsidR="007E53B1" w:rsidRPr="003A3769" w:rsidRDefault="007E53B1" w:rsidP="00DA149F">
            <w:r w:rsidRPr="003A3769">
              <w:t>A CDC is not obliged to grant access to persons who present a threat to the safety and wellbeing of other CDC users, or themselves.</w:t>
            </w:r>
          </w:p>
          <w:p w:rsidR="007E53B1" w:rsidRPr="003A3769" w:rsidRDefault="007E53B1" w:rsidP="00DA149F">
            <w:pPr>
              <w:spacing w:before="0" w:after="0" w:line="240" w:lineRule="auto"/>
              <w:rPr>
                <w:sz w:val="16"/>
              </w:rPr>
            </w:pPr>
          </w:p>
        </w:tc>
      </w:tr>
      <w:tr w:rsidR="007E53B1" w:rsidRPr="003A3769" w:rsidTr="00DA149F">
        <w:trPr>
          <w:cantSplit/>
        </w:trPr>
        <w:tc>
          <w:tcPr>
            <w:tcW w:w="1928" w:type="dxa"/>
            <w:tcMar>
              <w:right w:w="227" w:type="dxa"/>
            </w:tcMar>
          </w:tcPr>
          <w:p w:rsidR="007E53B1" w:rsidRPr="003A3769" w:rsidRDefault="007E53B1" w:rsidP="002F150D">
            <w:pPr>
              <w:pStyle w:val="LHcolumn"/>
            </w:pPr>
            <w:r w:rsidRPr="003A3769">
              <w:t>Fire safety</w:t>
            </w:r>
          </w:p>
        </w:tc>
        <w:tc>
          <w:tcPr>
            <w:tcW w:w="7705" w:type="dxa"/>
          </w:tcPr>
          <w:p w:rsidR="007E53B1" w:rsidRPr="003A3769" w:rsidRDefault="007E53B1" w:rsidP="00DA149F">
            <w:r w:rsidRPr="003A3769">
              <w:t>Document the following preparedness actions:</w:t>
            </w:r>
          </w:p>
          <w:p w:rsidR="007E53B1" w:rsidRPr="003A3769" w:rsidRDefault="007E53B1" w:rsidP="000B42CE">
            <w:pPr>
              <w:pStyle w:val="Bullet"/>
            </w:pPr>
            <w:r w:rsidRPr="003A3769">
              <w:t>develop an emergency evacuation pl</w:t>
            </w:r>
            <w:r>
              <w:t>an based on the facility’s plan</w:t>
            </w:r>
          </w:p>
          <w:p w:rsidR="007E53B1" w:rsidRPr="003A3769" w:rsidRDefault="007E53B1" w:rsidP="000B42CE">
            <w:pPr>
              <w:pStyle w:val="Bullet"/>
            </w:pPr>
            <w:r w:rsidRPr="003A3769">
              <w:t>develop procedures for evacuating people with limited m</w:t>
            </w:r>
            <w:r>
              <w:t>obility</w:t>
            </w:r>
          </w:p>
          <w:p w:rsidR="007E53B1" w:rsidRPr="003A3769" w:rsidRDefault="007E53B1" w:rsidP="000B42CE">
            <w:pPr>
              <w:pStyle w:val="Bullet"/>
            </w:pPr>
            <w:r w:rsidRPr="003A3769">
              <w:t>clearly mark locations of fire extinguishers, bl</w:t>
            </w:r>
            <w:r>
              <w:t>ankets and other fire equipment</w:t>
            </w:r>
          </w:p>
          <w:p w:rsidR="007E53B1" w:rsidRPr="003A3769" w:rsidRDefault="007E53B1" w:rsidP="000B42CE">
            <w:pPr>
              <w:pStyle w:val="Bullet"/>
            </w:pPr>
            <w:r w:rsidRPr="003A3769">
              <w:t>ensure clearly marked emergency ex</w:t>
            </w:r>
            <w:r>
              <w:t>its are not blocked at any time</w:t>
            </w:r>
          </w:p>
          <w:p w:rsidR="007E53B1" w:rsidRPr="003A3769" w:rsidRDefault="007E53B1" w:rsidP="000B42CE">
            <w:pPr>
              <w:pStyle w:val="Bullet"/>
            </w:pPr>
            <w:r w:rsidRPr="003A3769">
              <w:t>identify a pre-desi</w:t>
            </w:r>
            <w:r>
              <w:t>gnated emergency assembly point</w:t>
            </w:r>
          </w:p>
          <w:p w:rsidR="007E53B1" w:rsidRPr="003A3769" w:rsidRDefault="007E53B1" w:rsidP="000B42CE">
            <w:pPr>
              <w:pStyle w:val="Bullet"/>
            </w:pPr>
            <w:r w:rsidRPr="003A3769">
              <w:t>en</w:t>
            </w:r>
            <w:r>
              <w:t>sure fire alarms are functional, and</w:t>
            </w:r>
          </w:p>
          <w:p w:rsidR="007E53B1" w:rsidRPr="003A3769" w:rsidRDefault="007E53B1" w:rsidP="000B42CE">
            <w:pPr>
              <w:pStyle w:val="Bullet"/>
            </w:pPr>
            <w:proofErr w:type="gramStart"/>
            <w:r w:rsidRPr="003A3769">
              <w:t>restrict</w:t>
            </w:r>
            <w:proofErr w:type="gramEnd"/>
            <w:r w:rsidRPr="003A3769">
              <w:t xml:space="preserve"> smoking to designated areas outside the facility.</w:t>
            </w:r>
          </w:p>
          <w:p w:rsidR="007E53B1" w:rsidRPr="003A3769" w:rsidRDefault="007E53B1" w:rsidP="00DA149F">
            <w:pPr>
              <w:spacing w:before="0" w:after="0" w:line="240" w:lineRule="auto"/>
              <w:rPr>
                <w:sz w:val="16"/>
              </w:rPr>
            </w:pPr>
          </w:p>
        </w:tc>
      </w:tr>
      <w:tr w:rsidR="007E53B1" w:rsidRPr="003A3769" w:rsidTr="00DA149F">
        <w:trPr>
          <w:cantSplit/>
        </w:trPr>
        <w:tc>
          <w:tcPr>
            <w:tcW w:w="1928" w:type="dxa"/>
            <w:tcMar>
              <w:right w:w="227" w:type="dxa"/>
            </w:tcMar>
          </w:tcPr>
          <w:p w:rsidR="007E53B1" w:rsidRPr="003A3769" w:rsidRDefault="007E53B1" w:rsidP="00DA149F">
            <w:pPr>
              <w:pStyle w:val="Spacer"/>
            </w:pPr>
            <w:r w:rsidRPr="003A3769">
              <w:rPr>
                <w:noProof/>
                <w:lang w:eastAsia="en-NZ"/>
              </w:rPr>
              <w:drawing>
                <wp:anchor distT="0" distB="0" distL="114300" distR="114300" simplePos="0" relativeHeight="251659264" behindDoc="0" locked="0" layoutInCell="1" allowOverlap="1">
                  <wp:simplePos x="0" y="0"/>
                  <wp:positionH relativeFrom="margin">
                    <wp:posOffset>278130</wp:posOffset>
                  </wp:positionH>
                  <wp:positionV relativeFrom="margin">
                    <wp:posOffset>66675</wp:posOffset>
                  </wp:positionV>
                  <wp:extent cx="561340" cy="561340"/>
                  <wp:effectExtent l="0" t="0" r="0" b="0"/>
                  <wp:wrapSquare wrapText="bothSides"/>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 for further reading blue.tif"/>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561340" cy="561340"/>
                          </a:xfrm>
                          <a:prstGeom prst="rect">
                            <a:avLst/>
                          </a:prstGeom>
                        </pic:spPr>
                      </pic:pic>
                    </a:graphicData>
                  </a:graphic>
                </wp:anchor>
              </w:drawing>
            </w:r>
          </w:p>
        </w:tc>
        <w:tc>
          <w:tcPr>
            <w:tcW w:w="7705" w:type="dxa"/>
          </w:tcPr>
          <w:p w:rsidR="007E53B1" w:rsidRPr="00771957" w:rsidRDefault="007E53B1" w:rsidP="002F150D">
            <w:r w:rsidRPr="003A3769">
              <w:t xml:space="preserve">Much of this safety and security information is based on the </w:t>
            </w:r>
            <w:r w:rsidRPr="003A3769">
              <w:rPr>
                <w:i/>
              </w:rPr>
              <w:t xml:space="preserve">Australian Red Cross Evacuation Centre </w:t>
            </w:r>
            <w:proofErr w:type="spellStart"/>
            <w:r w:rsidRPr="003A3769">
              <w:rPr>
                <w:i/>
              </w:rPr>
              <w:t>Fieldguide</w:t>
            </w:r>
            <w:proofErr w:type="spellEnd"/>
            <w:r w:rsidRPr="003A3769">
              <w:t xml:space="preserve">. The field guide is available for purchase at </w:t>
            </w:r>
            <w:hyperlink r:id="rId12" w:history="1">
              <w:r w:rsidRPr="00CE2AF7">
                <w:rPr>
                  <w:rStyle w:val="Hyperlink"/>
                  <w:szCs w:val="20"/>
                </w:rPr>
                <w:t>www.redcross.org.au</w:t>
              </w:r>
            </w:hyperlink>
            <w:r w:rsidRPr="002F150D">
              <w:t>.</w:t>
            </w:r>
          </w:p>
        </w:tc>
      </w:tr>
    </w:tbl>
    <w:p w:rsidR="007E53B1" w:rsidRPr="0008701A" w:rsidRDefault="007E53B1" w:rsidP="0008701A"/>
    <w:p w:rsidR="007E53B1" w:rsidRPr="003A3769" w:rsidRDefault="007E53B1" w:rsidP="007E53B1">
      <w:pPr>
        <w:pStyle w:val="Heading8"/>
        <w:rPr>
          <w:lang w:eastAsia="en-NZ"/>
        </w:rPr>
      </w:pPr>
      <w:bookmarkStart w:id="6" w:name="childrenYpeopleCDCappendix"/>
      <w:r w:rsidRPr="003A3769">
        <w:rPr>
          <w:lang w:eastAsia="en-NZ"/>
        </w:rPr>
        <w:t>Children and young people</w:t>
      </w:r>
      <w:bookmarkEnd w:id="6"/>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28"/>
        <w:gridCol w:w="7704"/>
      </w:tblGrid>
      <w:tr w:rsidR="007E53B1" w:rsidRPr="003A3769" w:rsidTr="00DA149F">
        <w:trPr>
          <w:cantSplit/>
        </w:trPr>
        <w:tc>
          <w:tcPr>
            <w:tcW w:w="1928" w:type="dxa"/>
            <w:tcMar>
              <w:right w:w="227" w:type="dxa"/>
            </w:tcMar>
          </w:tcPr>
          <w:p w:rsidR="007E53B1" w:rsidRPr="003A3769" w:rsidRDefault="007E53B1" w:rsidP="00DA149F">
            <w:pPr>
              <w:rPr>
                <w:rFonts w:ascii="Arial Narrow" w:hAnsi="Arial Narrow"/>
                <w:b/>
                <w:color w:val="005A9B" w:themeColor="background2"/>
              </w:rPr>
            </w:pPr>
          </w:p>
        </w:tc>
        <w:tc>
          <w:tcPr>
            <w:tcW w:w="7705" w:type="dxa"/>
          </w:tcPr>
          <w:p w:rsidR="007E53B1" w:rsidRPr="00771957" w:rsidRDefault="007E53B1" w:rsidP="00DA149F">
            <w:r w:rsidRPr="003A3769">
              <w:t>Particular consideration must be given when children and young people are present in a CDC,</w:t>
            </w:r>
            <w:r>
              <w:t xml:space="preserve"> whether in the care of parents, </w:t>
            </w:r>
            <w:r w:rsidRPr="003A3769">
              <w:t>legal guardians</w:t>
            </w:r>
            <w:r>
              <w:t>,</w:t>
            </w:r>
            <w:r w:rsidRPr="003A3769">
              <w:t xml:space="preserve"> or usual caregivers, or if they are separated from them.</w:t>
            </w:r>
          </w:p>
        </w:tc>
      </w:tr>
      <w:tr w:rsidR="007E53B1" w:rsidRPr="003A3769" w:rsidTr="00DA149F">
        <w:trPr>
          <w:cantSplit/>
        </w:trPr>
        <w:tc>
          <w:tcPr>
            <w:tcW w:w="1928" w:type="dxa"/>
            <w:tcMar>
              <w:right w:w="227" w:type="dxa"/>
            </w:tcMar>
          </w:tcPr>
          <w:p w:rsidR="007E53B1" w:rsidRPr="003A3769" w:rsidRDefault="007E53B1" w:rsidP="002F150D">
            <w:pPr>
              <w:pStyle w:val="LHcolumn"/>
            </w:pPr>
            <w:r w:rsidRPr="003A3769">
              <w:rPr>
                <w:noProof/>
                <w:lang w:eastAsia="en-NZ"/>
              </w:rPr>
              <w:lastRenderedPageBreak/>
              <w:drawing>
                <wp:anchor distT="0" distB="0" distL="114300" distR="114300" simplePos="0" relativeHeight="251664384" behindDoc="0" locked="0" layoutInCell="1" allowOverlap="1">
                  <wp:simplePos x="0" y="0"/>
                  <wp:positionH relativeFrom="margin">
                    <wp:posOffset>268605</wp:posOffset>
                  </wp:positionH>
                  <wp:positionV relativeFrom="margin">
                    <wp:posOffset>3659505</wp:posOffset>
                  </wp:positionV>
                  <wp:extent cx="561340" cy="56134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 for further reading blue.tif"/>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561340" cy="561340"/>
                          </a:xfrm>
                          <a:prstGeom prst="rect">
                            <a:avLst/>
                          </a:prstGeom>
                        </pic:spPr>
                      </pic:pic>
                    </a:graphicData>
                  </a:graphic>
                </wp:anchor>
              </w:drawing>
            </w:r>
            <w:r w:rsidRPr="003A3769">
              <w:t>Separated children and young people in a CDC</w:t>
            </w:r>
          </w:p>
        </w:tc>
        <w:tc>
          <w:tcPr>
            <w:tcW w:w="7705" w:type="dxa"/>
          </w:tcPr>
          <w:p w:rsidR="007E53B1" w:rsidRPr="003A3769" w:rsidRDefault="007E53B1" w:rsidP="00DA149F">
            <w:r w:rsidRPr="003A3769">
              <w:t>In a CDC setting, separated children and young people must be cared for and kept safe and the following actions taken:</w:t>
            </w:r>
          </w:p>
          <w:p w:rsidR="007E53B1" w:rsidRPr="003A3769" w:rsidRDefault="007E53B1" w:rsidP="000B42CE">
            <w:pPr>
              <w:pStyle w:val="Bullet"/>
            </w:pPr>
            <w:proofErr w:type="gramStart"/>
            <w:r w:rsidRPr="003A3769">
              <w:t>an</w:t>
            </w:r>
            <w:proofErr w:type="gramEnd"/>
            <w:r w:rsidRPr="003A3769">
              <w:t xml:space="preserve"> unaccompanied child/young person must be registered in the </w:t>
            </w:r>
            <w:r w:rsidRPr="003A3769">
              <w:rPr>
                <w:i/>
              </w:rPr>
              <w:t>CDEM EMIS Welfare Registration System</w:t>
            </w:r>
            <w:r w:rsidRPr="003A3769">
              <w:t>. Record as much useful information about the child/young person and their parents, legal guardian or usual caregiver to support timely and safe reunification</w:t>
            </w:r>
          </w:p>
          <w:p w:rsidR="007E53B1" w:rsidRPr="003A3769" w:rsidRDefault="007E53B1" w:rsidP="000B42CE">
            <w:pPr>
              <w:pStyle w:val="Bullet"/>
            </w:pPr>
            <w:proofErr w:type="gramStart"/>
            <w:r w:rsidRPr="003A3769">
              <w:t>care</w:t>
            </w:r>
            <w:proofErr w:type="gramEnd"/>
            <w:r w:rsidRPr="003A3769">
              <w:t xml:space="preserve"> for and keep the child/young person safe. Police vetted personnel with appropriate experience should be identified and available for this activity</w:t>
            </w:r>
          </w:p>
          <w:p w:rsidR="007E53B1" w:rsidRPr="003A3769" w:rsidRDefault="007E53B1" w:rsidP="000B42CE">
            <w:pPr>
              <w:pStyle w:val="Bullet"/>
            </w:pPr>
            <w:r w:rsidRPr="003A3769">
              <w:t xml:space="preserve">use the </w:t>
            </w:r>
            <w:r w:rsidRPr="003A3769">
              <w:rPr>
                <w:i/>
              </w:rPr>
              <w:t>CDEM EMIS Welfare Registration System</w:t>
            </w:r>
            <w:r w:rsidRPr="003A3769">
              <w:t xml:space="preserve"> (using the inquiry and matching processes) to help locate the child/young person’s parent, legal guardian</w:t>
            </w:r>
            <w:r>
              <w:t>,</w:t>
            </w:r>
            <w:r w:rsidRPr="003A3769">
              <w:t xml:space="preserve"> or usual caregiver</w:t>
            </w:r>
          </w:p>
          <w:p w:rsidR="007E53B1" w:rsidRPr="003A3769" w:rsidRDefault="007E53B1" w:rsidP="000B42CE">
            <w:pPr>
              <w:pStyle w:val="Bullet"/>
            </w:pPr>
            <w:r w:rsidRPr="003A3769">
              <w:t>other attempts to locate the child/young person’s parent, legal guardian or usual caregiver should be made if resources allow</w:t>
            </w:r>
            <w:r>
              <w:t>, and</w:t>
            </w:r>
          </w:p>
          <w:p w:rsidR="007E53B1" w:rsidRDefault="007E53B1" w:rsidP="000B42CE">
            <w:pPr>
              <w:pStyle w:val="Bullet"/>
            </w:pPr>
            <w:proofErr w:type="gramStart"/>
            <w:r w:rsidRPr="003A3769">
              <w:t>liaise</w:t>
            </w:r>
            <w:proofErr w:type="gramEnd"/>
            <w:r w:rsidRPr="003A3769">
              <w:t xml:space="preserve"> with Police and Child, Youth and Family as soon as possible to agree next steps for the care and protection of the child/young person.</w:t>
            </w:r>
          </w:p>
          <w:p w:rsidR="007E53B1" w:rsidRDefault="007E53B1" w:rsidP="00DA149F">
            <w:r w:rsidRPr="007E53B1">
              <w:t xml:space="preserve">See </w:t>
            </w:r>
            <w:r w:rsidRPr="007E53B1">
              <w:rPr>
                <w:iCs/>
              </w:rPr>
              <w:t>the</w:t>
            </w:r>
            <w:r>
              <w:rPr>
                <w:i/>
                <w:iCs/>
              </w:rPr>
              <w:t xml:space="preserve"> </w:t>
            </w:r>
            <w:r w:rsidRPr="007E53B1">
              <w:rPr>
                <w:i/>
                <w:iCs/>
              </w:rPr>
              <w:t>Welfare Services in an Emergency Director’s Guideline [DGL 11/15]</w:t>
            </w:r>
            <w:r>
              <w:rPr>
                <w:i/>
                <w:iCs/>
              </w:rPr>
              <w:t xml:space="preserve"> </w:t>
            </w:r>
            <w:r w:rsidRPr="003A3769">
              <w:t>for more information on</w:t>
            </w:r>
            <w:r>
              <w:t xml:space="preserve"> care and protection services for children and young people (</w:t>
            </w:r>
            <w:hyperlink r:id="rId13" w:history="1">
              <w:r w:rsidRPr="007E53B1">
                <w:rPr>
                  <w:rStyle w:val="Hyperlink"/>
                  <w:color w:val="005A9B" w:themeColor="background2"/>
                </w:rPr>
                <w:t>www.civildefence.govt.nz</w:t>
              </w:r>
            </w:hyperlink>
            <w:r>
              <w:t xml:space="preserve">). </w:t>
            </w:r>
          </w:p>
          <w:p w:rsidR="007E53B1" w:rsidRPr="003A3769" w:rsidRDefault="007E53B1" w:rsidP="007E53B1">
            <w:pPr>
              <w:rPr>
                <w:sz w:val="16"/>
              </w:rPr>
            </w:pPr>
          </w:p>
        </w:tc>
      </w:tr>
      <w:tr w:rsidR="007E53B1" w:rsidRPr="003A3769" w:rsidTr="00DA149F">
        <w:trPr>
          <w:cantSplit/>
        </w:trPr>
        <w:tc>
          <w:tcPr>
            <w:tcW w:w="1928" w:type="dxa"/>
            <w:tcMar>
              <w:right w:w="227" w:type="dxa"/>
            </w:tcMar>
          </w:tcPr>
          <w:p w:rsidR="007E53B1" w:rsidRPr="003A3769" w:rsidRDefault="007E53B1" w:rsidP="002F150D">
            <w:pPr>
              <w:pStyle w:val="LHcolumn"/>
            </w:pPr>
            <w:r w:rsidRPr="003A3769">
              <w:t>Personnel safety checks</w:t>
            </w:r>
          </w:p>
        </w:tc>
        <w:tc>
          <w:tcPr>
            <w:tcW w:w="7705" w:type="dxa"/>
          </w:tcPr>
          <w:p w:rsidR="007E53B1" w:rsidRPr="003A3769" w:rsidRDefault="007E53B1" w:rsidP="00DA149F">
            <w:r w:rsidRPr="003A3769">
              <w:t>CDEM Groups/local authorities must ensure that CDEM personnel (including CDEM-trained volunteers) who work with children and young people are trained and screened as safe to do so.</w:t>
            </w:r>
          </w:p>
          <w:p w:rsidR="007E53B1" w:rsidRPr="003A3769" w:rsidRDefault="007E53B1" w:rsidP="00DA149F">
            <w:r w:rsidRPr="003A3769">
              <w:t xml:space="preserve">Standard safety checks for working with children and young people are outlined in the </w:t>
            </w:r>
            <w:r w:rsidRPr="003A3769">
              <w:rPr>
                <w:i/>
              </w:rPr>
              <w:t>Vulnerable Children Act 2014</w:t>
            </w:r>
            <w:r w:rsidRPr="003A3769">
              <w:t xml:space="preserve">. </w:t>
            </w:r>
          </w:p>
          <w:p w:rsidR="007E53B1" w:rsidRDefault="007E53B1" w:rsidP="00DA149F">
            <w:r>
              <w:t xml:space="preserve">Safety checking involves: </w:t>
            </w:r>
          </w:p>
          <w:p w:rsidR="007E53B1" w:rsidRPr="000B42CE" w:rsidRDefault="007E53B1" w:rsidP="000B42CE">
            <w:pPr>
              <w:pStyle w:val="Bullet"/>
            </w:pPr>
            <w:r w:rsidRPr="000B42CE">
              <w:t xml:space="preserve">identity verification – proof people are who they say they are, including former identities </w:t>
            </w:r>
          </w:p>
          <w:p w:rsidR="007E53B1" w:rsidRPr="000B42CE" w:rsidRDefault="007E53B1" w:rsidP="000B42CE">
            <w:pPr>
              <w:pStyle w:val="Bullet"/>
            </w:pPr>
            <w:r w:rsidRPr="000B42CE">
              <w:t>information requirement:</w:t>
            </w:r>
          </w:p>
          <w:p w:rsidR="007E53B1" w:rsidRPr="000B42CE" w:rsidRDefault="007E53B1" w:rsidP="000B42CE">
            <w:pPr>
              <w:pStyle w:val="Bullet"/>
              <w:numPr>
                <w:ilvl w:val="1"/>
                <w:numId w:val="32"/>
              </w:numPr>
            </w:pPr>
            <w:r w:rsidRPr="000B42CE">
              <w:t xml:space="preserve">reliable data about history and behaviour, and </w:t>
            </w:r>
          </w:p>
          <w:p w:rsidR="007E53B1" w:rsidRPr="000B42CE" w:rsidRDefault="007E53B1" w:rsidP="000B42CE">
            <w:pPr>
              <w:pStyle w:val="Bullet"/>
              <w:numPr>
                <w:ilvl w:val="1"/>
                <w:numId w:val="32"/>
              </w:numPr>
            </w:pPr>
            <w:r w:rsidRPr="000B42CE">
              <w:t xml:space="preserve">Police vetting </w:t>
            </w:r>
          </w:p>
          <w:p w:rsidR="007E53B1" w:rsidRPr="000B42CE" w:rsidRDefault="007E53B1" w:rsidP="000B42CE">
            <w:pPr>
              <w:pStyle w:val="Bullet"/>
            </w:pPr>
            <w:r w:rsidRPr="000B42CE">
              <w:t>risk assessment – judgement-based assessment</w:t>
            </w:r>
          </w:p>
          <w:p w:rsidR="007E53B1" w:rsidRPr="000B42CE" w:rsidRDefault="007E53B1" w:rsidP="000B42CE">
            <w:pPr>
              <w:pStyle w:val="Bullet"/>
            </w:pPr>
            <w:proofErr w:type="gramStart"/>
            <w:r w:rsidRPr="000B42CE">
              <w:t>periodic</w:t>
            </w:r>
            <w:proofErr w:type="gramEnd"/>
            <w:r w:rsidRPr="000B42CE">
              <w:t xml:space="preserve"> re-assessment – information should be updated and reassessed every three years.</w:t>
            </w:r>
          </w:p>
          <w:p w:rsidR="007E53B1" w:rsidRPr="007A5E22" w:rsidRDefault="007E53B1" w:rsidP="00DA149F">
            <w:pPr>
              <w:pStyle w:val="Spacer"/>
            </w:pPr>
          </w:p>
        </w:tc>
      </w:tr>
      <w:tr w:rsidR="007E53B1" w:rsidRPr="003A3769" w:rsidTr="00DA149F">
        <w:trPr>
          <w:cantSplit/>
        </w:trPr>
        <w:tc>
          <w:tcPr>
            <w:tcW w:w="1928" w:type="dxa"/>
            <w:tcMar>
              <w:right w:w="227" w:type="dxa"/>
            </w:tcMar>
          </w:tcPr>
          <w:p w:rsidR="007E53B1" w:rsidRPr="003A3769" w:rsidRDefault="007E53B1" w:rsidP="002F150D">
            <w:pPr>
              <w:pStyle w:val="LHcolumn"/>
            </w:pPr>
            <w:r w:rsidRPr="003A3769">
              <w:rPr>
                <w:noProof/>
                <w:lang w:eastAsia="en-NZ"/>
              </w:rPr>
              <w:drawing>
                <wp:anchor distT="0" distB="0" distL="114300" distR="114300" simplePos="0" relativeHeight="251660288" behindDoc="0" locked="0" layoutInCell="1" allowOverlap="1">
                  <wp:simplePos x="0" y="0"/>
                  <wp:positionH relativeFrom="margin">
                    <wp:posOffset>268605</wp:posOffset>
                  </wp:positionH>
                  <wp:positionV relativeFrom="margin">
                    <wp:posOffset>57785</wp:posOffset>
                  </wp:positionV>
                  <wp:extent cx="561340" cy="561340"/>
                  <wp:effectExtent l="0" t="0" r="0" b="0"/>
                  <wp:wrapSquare wrapText="bothSides"/>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 for further reading blue.tif"/>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561340" cy="561340"/>
                          </a:xfrm>
                          <a:prstGeom prst="rect">
                            <a:avLst/>
                          </a:prstGeom>
                        </pic:spPr>
                      </pic:pic>
                    </a:graphicData>
                  </a:graphic>
                </wp:anchor>
              </w:drawing>
            </w:r>
          </w:p>
        </w:tc>
        <w:tc>
          <w:tcPr>
            <w:tcW w:w="7705" w:type="dxa"/>
          </w:tcPr>
          <w:p w:rsidR="007E53B1" w:rsidRPr="003A3769" w:rsidRDefault="007E53B1" w:rsidP="00DA149F">
            <w:r w:rsidRPr="003A3769">
              <w:t xml:space="preserve">The </w:t>
            </w:r>
            <w:r w:rsidRPr="003A3769">
              <w:rPr>
                <w:i/>
                <w:iCs/>
              </w:rPr>
              <w:t>Vulnerable Children Act 2014</w:t>
            </w:r>
            <w:r w:rsidRPr="003A3769">
              <w:t xml:space="preserve"> is available at the New Zealand Legislation website: </w:t>
            </w:r>
            <w:hyperlink r:id="rId14" w:history="1">
              <w:r w:rsidRPr="003A3769">
                <w:rPr>
                  <w:color w:val="005A9B" w:themeColor="background2"/>
                  <w:u w:val="single"/>
                </w:rPr>
                <w:t>www.legislation.govt.nz</w:t>
              </w:r>
            </w:hyperlink>
            <w:r>
              <w:t>. F</w:t>
            </w:r>
            <w:r w:rsidRPr="003A3769">
              <w:t>or more information</w:t>
            </w:r>
            <w:r>
              <w:t>,</w:t>
            </w:r>
            <w:r w:rsidRPr="003A3769">
              <w:t xml:space="preserve"> </w:t>
            </w:r>
            <w:r>
              <w:t>refer to</w:t>
            </w:r>
            <w:r w:rsidRPr="003A3769">
              <w:t xml:space="preserve"> the </w:t>
            </w:r>
            <w:r w:rsidRPr="003A3769">
              <w:rPr>
                <w:i/>
              </w:rPr>
              <w:t>Children’s Action Plan</w:t>
            </w:r>
            <w:r w:rsidRPr="003A3769">
              <w:t xml:space="preserve"> website: </w:t>
            </w:r>
            <w:hyperlink r:id="rId15" w:history="1">
              <w:r w:rsidRPr="003A3769">
                <w:rPr>
                  <w:color w:val="005A9B" w:themeColor="background2"/>
                  <w:u w:val="single"/>
                </w:rPr>
                <w:t>www.childrensactionplan.govt.nz</w:t>
              </w:r>
            </w:hyperlink>
            <w:r w:rsidRPr="003A3769">
              <w:t xml:space="preserve">. </w:t>
            </w:r>
          </w:p>
          <w:p w:rsidR="007E53B1" w:rsidRPr="003A3769" w:rsidRDefault="007E53B1" w:rsidP="00DA149F">
            <w:pPr>
              <w:spacing w:before="0" w:after="0" w:line="240" w:lineRule="auto"/>
              <w:rPr>
                <w:sz w:val="16"/>
              </w:rPr>
            </w:pPr>
          </w:p>
        </w:tc>
      </w:tr>
      <w:tr w:rsidR="007E53B1" w:rsidRPr="003A3769" w:rsidTr="00DA149F">
        <w:trPr>
          <w:cantSplit/>
        </w:trPr>
        <w:tc>
          <w:tcPr>
            <w:tcW w:w="1928" w:type="dxa"/>
            <w:tcMar>
              <w:right w:w="227" w:type="dxa"/>
            </w:tcMar>
          </w:tcPr>
          <w:p w:rsidR="007E53B1" w:rsidRPr="003A3769" w:rsidRDefault="007E53B1" w:rsidP="002F150D">
            <w:pPr>
              <w:pStyle w:val="LHcolumn"/>
            </w:pPr>
            <w:r w:rsidRPr="003A3769">
              <w:lastRenderedPageBreak/>
              <w:t>Trained personnel</w:t>
            </w:r>
          </w:p>
        </w:tc>
        <w:tc>
          <w:tcPr>
            <w:tcW w:w="7705" w:type="dxa"/>
          </w:tcPr>
          <w:p w:rsidR="007E53B1" w:rsidRPr="003A3769" w:rsidRDefault="007E53B1" w:rsidP="00DA149F">
            <w:r w:rsidRPr="003A3769">
              <w:t>A pool of trained and pre-approved personnel is required to work with children and young people in an emergency.</w:t>
            </w:r>
          </w:p>
          <w:p w:rsidR="007E53B1" w:rsidRPr="003A3769" w:rsidRDefault="007E53B1" w:rsidP="00DA149F">
            <w:r w:rsidRPr="003A3769">
              <w:t>People working with children and young people in a CDC need to be:</w:t>
            </w:r>
          </w:p>
          <w:p w:rsidR="007E53B1" w:rsidRPr="003A3769" w:rsidRDefault="007E53B1" w:rsidP="000B42CE">
            <w:pPr>
              <w:pStyle w:val="Bullet"/>
            </w:pPr>
            <w:r w:rsidRPr="003A3769">
              <w:t>pre-screened and Police vetted to work with children</w:t>
            </w:r>
          </w:p>
          <w:p w:rsidR="007E53B1" w:rsidRPr="003A3769" w:rsidRDefault="007E53B1" w:rsidP="000B42CE">
            <w:pPr>
              <w:pStyle w:val="Bullet"/>
            </w:pPr>
            <w:r w:rsidRPr="003A3769">
              <w:t>specifically trained in working with children</w:t>
            </w:r>
          </w:p>
          <w:p w:rsidR="007E53B1" w:rsidRPr="003A3769" w:rsidRDefault="007E53B1" w:rsidP="000B42CE">
            <w:pPr>
              <w:pStyle w:val="Bullet"/>
            </w:pPr>
            <w:r w:rsidRPr="003A3769">
              <w:t>trained in scheduling age appropriate activities and in providing sensitive information, and</w:t>
            </w:r>
          </w:p>
          <w:p w:rsidR="007E53B1" w:rsidRPr="003A3769" w:rsidRDefault="007E53B1" w:rsidP="000B42CE">
            <w:pPr>
              <w:pStyle w:val="Bullet"/>
            </w:pPr>
            <w:proofErr w:type="gramStart"/>
            <w:r w:rsidRPr="003A3769">
              <w:t>able</w:t>
            </w:r>
            <w:proofErr w:type="gramEnd"/>
            <w:r w:rsidRPr="003A3769">
              <w:t xml:space="preserve"> to advocate for children’s needs and services.</w:t>
            </w:r>
          </w:p>
          <w:p w:rsidR="007E53B1" w:rsidRPr="003A3769" w:rsidRDefault="007E53B1" w:rsidP="00DA149F">
            <w:r w:rsidRPr="003A3769">
              <w:t>Save the Children New Zealand and New Zealand Red Cross may be able to assist with trained staff to work with children in an emergency.</w:t>
            </w:r>
          </w:p>
          <w:p w:rsidR="007E53B1" w:rsidRPr="003A3769" w:rsidRDefault="007E53B1" w:rsidP="00DA149F">
            <w:pPr>
              <w:spacing w:before="0" w:after="0" w:line="240" w:lineRule="auto"/>
              <w:rPr>
                <w:sz w:val="16"/>
              </w:rPr>
            </w:pPr>
          </w:p>
        </w:tc>
      </w:tr>
      <w:tr w:rsidR="007E53B1" w:rsidRPr="003A3769" w:rsidTr="00DA149F">
        <w:trPr>
          <w:cantSplit/>
        </w:trPr>
        <w:tc>
          <w:tcPr>
            <w:tcW w:w="1928" w:type="dxa"/>
            <w:tcMar>
              <w:right w:w="227" w:type="dxa"/>
            </w:tcMar>
          </w:tcPr>
          <w:p w:rsidR="007E53B1" w:rsidRPr="003A3769" w:rsidRDefault="00C529FF" w:rsidP="002F150D">
            <w:pPr>
              <w:pStyle w:val="LHcolumn"/>
            </w:pPr>
            <w:r w:rsidRPr="003A3769">
              <w:rPr>
                <w:noProof/>
                <w:lang w:eastAsia="en-NZ"/>
              </w:rPr>
              <w:drawing>
                <wp:anchor distT="0" distB="0" distL="114300" distR="114300" simplePos="0" relativeHeight="251666432" behindDoc="0" locked="0" layoutInCell="1" allowOverlap="1">
                  <wp:simplePos x="0" y="0"/>
                  <wp:positionH relativeFrom="margin">
                    <wp:posOffset>259080</wp:posOffset>
                  </wp:positionH>
                  <wp:positionV relativeFrom="margin">
                    <wp:posOffset>4273550</wp:posOffset>
                  </wp:positionV>
                  <wp:extent cx="561340" cy="56134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 for further reading blue.tif"/>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561340" cy="561340"/>
                          </a:xfrm>
                          <a:prstGeom prst="rect">
                            <a:avLst/>
                          </a:prstGeom>
                        </pic:spPr>
                      </pic:pic>
                    </a:graphicData>
                  </a:graphic>
                </wp:anchor>
              </w:drawing>
            </w:r>
            <w:r w:rsidR="007E53B1" w:rsidRPr="003A3769">
              <w:t>Child Friendly Spaces</w:t>
            </w:r>
          </w:p>
        </w:tc>
        <w:tc>
          <w:tcPr>
            <w:tcW w:w="7705" w:type="dxa"/>
          </w:tcPr>
          <w:p w:rsidR="007E53B1" w:rsidRPr="003A3769" w:rsidRDefault="007E53B1" w:rsidP="00DA149F">
            <w:r w:rsidRPr="003A3769">
              <w:rPr>
                <w:i/>
              </w:rPr>
              <w:t>Child Friendly Spaces</w:t>
            </w:r>
            <w:r w:rsidRPr="003A3769">
              <w:t xml:space="preserve"> is a Save the Children emergency response programme that helps ensure children are safe and protected in shelters and other locations where families congregate during emergencies. </w:t>
            </w:r>
          </w:p>
          <w:p w:rsidR="007E53B1" w:rsidRPr="003A3769" w:rsidRDefault="007E53B1" w:rsidP="00DA149F">
            <w:r w:rsidRPr="003A3769">
              <w:rPr>
                <w:i/>
              </w:rPr>
              <w:t>Child Friendly Spaces</w:t>
            </w:r>
            <w:r w:rsidRPr="003A3769">
              <w:t xml:space="preserve"> may be established in a CDC. This will:</w:t>
            </w:r>
          </w:p>
          <w:p w:rsidR="007E53B1" w:rsidRPr="003A3769" w:rsidRDefault="007E53B1" w:rsidP="000B42CE">
            <w:pPr>
              <w:pStyle w:val="Bullet"/>
            </w:pPr>
            <w:r w:rsidRPr="003A3769">
              <w:t>provide children with a safe, designated area where they can play and socialise under the supervision of trained and background checked adults</w:t>
            </w:r>
          </w:p>
          <w:p w:rsidR="007E53B1" w:rsidRPr="003A3769" w:rsidRDefault="007E53B1" w:rsidP="000B42CE">
            <w:pPr>
              <w:pStyle w:val="Bullet"/>
            </w:pPr>
            <w:r w:rsidRPr="003A3769">
              <w:t>enable parents to have time to rest, or register for emergency assistance</w:t>
            </w:r>
          </w:p>
          <w:p w:rsidR="007E53B1" w:rsidRPr="003A3769" w:rsidRDefault="007E53B1" w:rsidP="000B42CE">
            <w:pPr>
              <w:pStyle w:val="Bullet"/>
            </w:pPr>
            <w:r w:rsidRPr="003A3769">
              <w:t>give children a sense of normalcy and community when their lives are disrupted</w:t>
            </w:r>
          </w:p>
          <w:p w:rsidR="007E53B1" w:rsidRPr="003A3769" w:rsidRDefault="007E53B1" w:rsidP="000B42CE">
            <w:pPr>
              <w:pStyle w:val="Bullet"/>
            </w:pPr>
            <w:r w:rsidRPr="003A3769">
              <w:t>help children interact with peers, build self-esteem, and begin the recovery process, and</w:t>
            </w:r>
          </w:p>
          <w:p w:rsidR="007E53B1" w:rsidRPr="003A3769" w:rsidRDefault="007E53B1" w:rsidP="000B42CE">
            <w:pPr>
              <w:pStyle w:val="Bullet"/>
            </w:pPr>
            <w:proofErr w:type="gramStart"/>
            <w:r w:rsidRPr="003A3769">
              <w:t>provide</w:t>
            </w:r>
            <w:proofErr w:type="gramEnd"/>
            <w:r w:rsidRPr="003A3769">
              <w:t xml:space="preserve"> a setting for sharing valuable child safety and recovery information with families.</w:t>
            </w:r>
          </w:p>
          <w:p w:rsidR="007E53B1" w:rsidRPr="003A3769" w:rsidRDefault="007E53B1" w:rsidP="00DA149F">
            <w:r w:rsidRPr="003A3769">
              <w:t xml:space="preserve">Save the Children can provide facilitators, as well as all the resources, to run a Child Friendly Space in a CDC.  </w:t>
            </w:r>
          </w:p>
          <w:p w:rsidR="007E53B1" w:rsidRPr="003A3769" w:rsidRDefault="007E53B1" w:rsidP="00DA149F">
            <w:r w:rsidRPr="003A3769">
              <w:rPr>
                <w:i/>
              </w:rPr>
              <w:t>Child Friendly Spaces</w:t>
            </w:r>
            <w:r w:rsidRPr="003A3769">
              <w:t xml:space="preserve"> is a </w:t>
            </w:r>
            <w:r w:rsidRPr="003A3769">
              <w:rPr>
                <w:b/>
              </w:rPr>
              <w:t>national resource</w:t>
            </w:r>
            <w:r w:rsidRPr="003A3769">
              <w:t>. Any request for this service is to be made to the National Controller.</w:t>
            </w:r>
          </w:p>
          <w:p w:rsidR="007E53B1" w:rsidRPr="002F150D" w:rsidRDefault="007E53B1" w:rsidP="00DA149F">
            <w:r w:rsidRPr="003A3769">
              <w:t xml:space="preserve">For more information about </w:t>
            </w:r>
            <w:r w:rsidRPr="003A3769">
              <w:rPr>
                <w:i/>
              </w:rPr>
              <w:t>Child Friendly Spaces</w:t>
            </w:r>
            <w:r w:rsidRPr="003A3769">
              <w:t xml:space="preserve"> </w:t>
            </w:r>
            <w:r>
              <w:t>refer to</w:t>
            </w:r>
            <w:r w:rsidRPr="003A3769">
              <w:t xml:space="preserve"> the Save the Children NZ website at </w:t>
            </w:r>
            <w:hyperlink r:id="rId16" w:history="1">
              <w:r w:rsidRPr="007E53B1">
                <w:rPr>
                  <w:rStyle w:val="Hyperlink"/>
                  <w:color w:val="005A9B" w:themeColor="background2"/>
                </w:rPr>
                <w:t>www.savethechildren.org.nz</w:t>
              </w:r>
            </w:hyperlink>
            <w:r>
              <w:t xml:space="preserve"> (search for ‘child friendly spaces programme’).</w:t>
            </w:r>
          </w:p>
          <w:p w:rsidR="007E53B1" w:rsidRPr="003A3769" w:rsidRDefault="007E53B1" w:rsidP="00DA149F">
            <w:pPr>
              <w:pStyle w:val="Spacer"/>
            </w:pPr>
          </w:p>
        </w:tc>
      </w:tr>
      <w:tr w:rsidR="007E53B1" w:rsidRPr="003A3769" w:rsidTr="00DA149F">
        <w:trPr>
          <w:cantSplit/>
        </w:trPr>
        <w:tc>
          <w:tcPr>
            <w:tcW w:w="1928" w:type="dxa"/>
            <w:tcMar>
              <w:right w:w="227" w:type="dxa"/>
            </w:tcMar>
          </w:tcPr>
          <w:p w:rsidR="007E53B1" w:rsidRPr="003A3769" w:rsidRDefault="007E53B1" w:rsidP="002F150D">
            <w:pPr>
              <w:pStyle w:val="LHcolumn"/>
            </w:pPr>
            <w:r w:rsidRPr="003A3769">
              <w:t>Shelter and accommodation</w:t>
            </w:r>
          </w:p>
        </w:tc>
        <w:tc>
          <w:tcPr>
            <w:tcW w:w="7705" w:type="dxa"/>
          </w:tcPr>
          <w:p w:rsidR="007E53B1" w:rsidRPr="003A3769" w:rsidRDefault="007E53B1" w:rsidP="00DA149F">
            <w:r w:rsidRPr="003A3769">
              <w:t>The provision of appropriate shelter and accommodation for children and young people must give consideration to:</w:t>
            </w:r>
          </w:p>
          <w:p w:rsidR="007E53B1" w:rsidRPr="003A3769" w:rsidRDefault="007E53B1" w:rsidP="000B42CE">
            <w:pPr>
              <w:pStyle w:val="Bullet"/>
            </w:pPr>
            <w:r w:rsidRPr="003A3769">
              <w:t xml:space="preserve">physical layout of the centre/house </w:t>
            </w:r>
          </w:p>
          <w:p w:rsidR="007E53B1" w:rsidRPr="003A3769" w:rsidRDefault="007E53B1" w:rsidP="000B42CE">
            <w:pPr>
              <w:pStyle w:val="Bullet"/>
            </w:pPr>
            <w:r w:rsidRPr="003A3769">
              <w:t>separate space for children/young people</w:t>
            </w:r>
          </w:p>
          <w:p w:rsidR="007E53B1" w:rsidRPr="003A3769" w:rsidRDefault="007E53B1" w:rsidP="000B42CE">
            <w:pPr>
              <w:pStyle w:val="Bullet"/>
            </w:pPr>
            <w:r w:rsidRPr="003A3769">
              <w:t>access to water, bathrooms with separate toilet and bathroom facilities</w:t>
            </w:r>
            <w:r>
              <w:t>, and</w:t>
            </w:r>
          </w:p>
          <w:p w:rsidR="007E53B1" w:rsidRPr="003A3769" w:rsidRDefault="007E53B1" w:rsidP="000B42CE">
            <w:pPr>
              <w:pStyle w:val="Bullet"/>
            </w:pPr>
            <w:proofErr w:type="gramStart"/>
            <w:r w:rsidRPr="003A3769">
              <w:t>age</w:t>
            </w:r>
            <w:proofErr w:type="gramEnd"/>
            <w:r w:rsidRPr="003A3769">
              <w:t xml:space="preserve"> appropriate bedding, food, and care arrangements (prioritise young children).</w:t>
            </w:r>
          </w:p>
          <w:p w:rsidR="007E53B1" w:rsidRPr="003A3769" w:rsidRDefault="007E53B1" w:rsidP="00DA149F">
            <w:pPr>
              <w:pStyle w:val="Spacer"/>
            </w:pPr>
          </w:p>
        </w:tc>
      </w:tr>
      <w:tr w:rsidR="007E53B1" w:rsidRPr="003A3769" w:rsidTr="00DA149F">
        <w:trPr>
          <w:cantSplit/>
        </w:trPr>
        <w:tc>
          <w:tcPr>
            <w:tcW w:w="1928" w:type="dxa"/>
            <w:tcMar>
              <w:right w:w="227" w:type="dxa"/>
            </w:tcMar>
          </w:tcPr>
          <w:p w:rsidR="007E53B1" w:rsidRPr="003A3769" w:rsidRDefault="007E53B1" w:rsidP="002F150D">
            <w:pPr>
              <w:pStyle w:val="LHcolumn"/>
            </w:pPr>
            <w:r w:rsidRPr="003A3769">
              <w:lastRenderedPageBreak/>
              <w:t>Resources and considerations</w:t>
            </w:r>
          </w:p>
        </w:tc>
        <w:tc>
          <w:tcPr>
            <w:tcW w:w="7705" w:type="dxa"/>
          </w:tcPr>
          <w:p w:rsidR="007E53B1" w:rsidRPr="003A3769" w:rsidRDefault="007E53B1" w:rsidP="00DA149F">
            <w:r w:rsidRPr="003A3769">
              <w:t>Consider the following when planning for children and young people in a CDC:</w:t>
            </w:r>
          </w:p>
          <w:p w:rsidR="007E53B1" w:rsidRPr="003A3769" w:rsidRDefault="007E53B1" w:rsidP="000B42CE">
            <w:pPr>
              <w:pStyle w:val="Bullet"/>
            </w:pPr>
            <w:r w:rsidRPr="003A3769">
              <w:t>identity badges for all personnel</w:t>
            </w:r>
          </w:p>
          <w:p w:rsidR="007E53B1" w:rsidRPr="003A3769" w:rsidRDefault="007E53B1" w:rsidP="000B42CE">
            <w:pPr>
              <w:pStyle w:val="Bullet"/>
            </w:pPr>
            <w:r w:rsidRPr="003A3769">
              <w:t>identification for children e.g. wrist bands including the child’s name and any other identifying information</w:t>
            </w:r>
          </w:p>
          <w:p w:rsidR="007E53B1" w:rsidRPr="003A3769" w:rsidRDefault="007E53B1" w:rsidP="000B42CE">
            <w:pPr>
              <w:pStyle w:val="Bullet"/>
            </w:pPr>
            <w:proofErr w:type="gramStart"/>
            <w:r w:rsidRPr="003A3769">
              <w:t>systems</w:t>
            </w:r>
            <w:proofErr w:type="gramEnd"/>
            <w:r w:rsidRPr="003A3769">
              <w:t xml:space="preserve"> for recording information, including the </w:t>
            </w:r>
            <w:r w:rsidRPr="003A3769">
              <w:rPr>
                <w:i/>
              </w:rPr>
              <w:t>CDEM EMIS Welfare Registration System</w:t>
            </w:r>
            <w:r w:rsidRPr="003A3769">
              <w:t>.</w:t>
            </w:r>
          </w:p>
          <w:p w:rsidR="007E53B1" w:rsidRPr="003A3769" w:rsidRDefault="007E53B1" w:rsidP="000B42CE">
            <w:pPr>
              <w:pStyle w:val="Bullet"/>
            </w:pPr>
            <w:r w:rsidRPr="003A3769">
              <w:t>preventing unnecessary sibling separation</w:t>
            </w:r>
          </w:p>
          <w:p w:rsidR="007E53B1" w:rsidRPr="003A3769" w:rsidRDefault="007E53B1" w:rsidP="000B42CE">
            <w:pPr>
              <w:pStyle w:val="Bullet"/>
            </w:pPr>
            <w:r w:rsidRPr="003A3769">
              <w:t>systems for attending to children’s physical needs e.g. food, clothing, toiletries</w:t>
            </w:r>
          </w:p>
          <w:p w:rsidR="007E53B1" w:rsidRDefault="007E53B1" w:rsidP="000B42CE">
            <w:pPr>
              <w:pStyle w:val="Bullet"/>
            </w:pPr>
            <w:r w:rsidRPr="00E80744">
              <w:t>age appropriate supplies to attend to children’s’ physical needs e.g. food (including infant</w:t>
            </w:r>
            <w:r>
              <w:t xml:space="preserve"> food,</w:t>
            </w:r>
            <w:r w:rsidRPr="00E80744">
              <w:t xml:space="preserve"> feeding</w:t>
            </w:r>
            <w:r>
              <w:t xml:space="preserve"> equipment,</w:t>
            </w:r>
            <w:r w:rsidRPr="00E80744">
              <w:t xml:space="preserve"> and supplies), </w:t>
            </w:r>
            <w:r>
              <w:t xml:space="preserve">water, </w:t>
            </w:r>
            <w:r w:rsidRPr="00E80744">
              <w:t xml:space="preserve">clothing, sanitation (including nappies and nappy changing facilities) </w:t>
            </w:r>
          </w:p>
          <w:p w:rsidR="007E53B1" w:rsidRPr="003A3769" w:rsidRDefault="007E53B1" w:rsidP="000B42CE">
            <w:pPr>
              <w:pStyle w:val="Bullet"/>
            </w:pPr>
            <w:r w:rsidRPr="003A3769">
              <w:t>age appropriate games and activities</w:t>
            </w:r>
            <w:r>
              <w:t>, and</w:t>
            </w:r>
          </w:p>
          <w:p w:rsidR="007E53B1" w:rsidRPr="003A3769" w:rsidRDefault="007E53B1" w:rsidP="000B42CE">
            <w:pPr>
              <w:pStyle w:val="Bullet"/>
            </w:pPr>
            <w:proofErr w:type="gramStart"/>
            <w:r w:rsidRPr="003A3769">
              <w:t>access</w:t>
            </w:r>
            <w:proofErr w:type="gramEnd"/>
            <w:r w:rsidRPr="003A3769">
              <w:t xml:space="preserve"> to psychosocial support for children who exhibit signs of emotional stress.</w:t>
            </w:r>
          </w:p>
        </w:tc>
      </w:tr>
    </w:tbl>
    <w:p w:rsidR="007E53B1" w:rsidRPr="003A3769" w:rsidRDefault="007E53B1" w:rsidP="007E53B1"/>
    <w:p w:rsidR="007E53B1" w:rsidRPr="003A3769" w:rsidRDefault="007E53B1" w:rsidP="007E53B1">
      <w:pPr>
        <w:pStyle w:val="Heading8"/>
        <w:rPr>
          <w:lang w:eastAsia="en-NZ"/>
        </w:rPr>
      </w:pPr>
      <w:r>
        <w:rPr>
          <w:lang w:eastAsia="en-NZ"/>
        </w:rPr>
        <w:t>Health management</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28"/>
        <w:gridCol w:w="7704"/>
      </w:tblGrid>
      <w:tr w:rsidR="007E53B1" w:rsidRPr="003A3769" w:rsidTr="00DA149F">
        <w:trPr>
          <w:cantSplit/>
        </w:trPr>
        <w:tc>
          <w:tcPr>
            <w:tcW w:w="1927" w:type="dxa"/>
            <w:tcMar>
              <w:right w:w="227" w:type="dxa"/>
            </w:tcMar>
          </w:tcPr>
          <w:p w:rsidR="007E53B1" w:rsidRPr="003A3769" w:rsidRDefault="007E53B1" w:rsidP="00DA149F">
            <w:pPr>
              <w:rPr>
                <w:rFonts w:ascii="Arial Narrow" w:hAnsi="Arial Narrow"/>
                <w:b/>
                <w:color w:val="005A9B" w:themeColor="background2"/>
              </w:rPr>
            </w:pPr>
          </w:p>
        </w:tc>
        <w:tc>
          <w:tcPr>
            <w:tcW w:w="7706" w:type="dxa"/>
          </w:tcPr>
          <w:p w:rsidR="007E53B1" w:rsidRPr="003A3769" w:rsidRDefault="007E53B1" w:rsidP="00DA149F">
            <w:pPr>
              <w:rPr>
                <w:iCs/>
              </w:rPr>
            </w:pPr>
            <w:r w:rsidRPr="003A3769">
              <w:rPr>
                <w:iCs/>
              </w:rPr>
              <w:t>The requirement for a health response at a CDC will be dependent on the emergency. Likely health requirements are as follows:</w:t>
            </w:r>
          </w:p>
          <w:p w:rsidR="007E53B1" w:rsidRPr="000B42CE" w:rsidRDefault="007E53B1" w:rsidP="000B42CE">
            <w:pPr>
              <w:pStyle w:val="Bullet"/>
            </w:pPr>
            <w:proofErr w:type="gramStart"/>
            <w:r w:rsidRPr="000B42CE">
              <w:t>public</w:t>
            </w:r>
            <w:proofErr w:type="gramEnd"/>
            <w:r w:rsidRPr="000B42CE">
              <w:t xml:space="preserve"> health issues (water, sanitation, emerging infectious diseases, outbreaks etc.)</w:t>
            </w:r>
          </w:p>
          <w:p w:rsidR="007E53B1" w:rsidRPr="000B42CE" w:rsidRDefault="007E53B1" w:rsidP="000B42CE">
            <w:pPr>
              <w:pStyle w:val="Bullet"/>
            </w:pPr>
            <w:r w:rsidRPr="000B42CE">
              <w:t>aged care</w:t>
            </w:r>
          </w:p>
          <w:p w:rsidR="007E53B1" w:rsidRPr="000B42CE" w:rsidRDefault="007E53B1" w:rsidP="000B42CE">
            <w:pPr>
              <w:pStyle w:val="Bullet"/>
            </w:pPr>
            <w:r w:rsidRPr="000B42CE">
              <w:t>mental health care</w:t>
            </w:r>
          </w:p>
          <w:p w:rsidR="007E53B1" w:rsidRPr="000B42CE" w:rsidRDefault="007E53B1" w:rsidP="000B42CE">
            <w:pPr>
              <w:pStyle w:val="Bullet"/>
            </w:pPr>
            <w:r w:rsidRPr="000B42CE">
              <w:t>disability support</w:t>
            </w:r>
          </w:p>
          <w:p w:rsidR="007E53B1" w:rsidRPr="000B42CE" w:rsidRDefault="007E53B1" w:rsidP="000B42CE">
            <w:pPr>
              <w:pStyle w:val="Bullet"/>
            </w:pPr>
            <w:r w:rsidRPr="000B42CE">
              <w:t>minor trauma or medical issues</w:t>
            </w:r>
          </w:p>
          <w:p w:rsidR="007E53B1" w:rsidRPr="000B42CE" w:rsidRDefault="007E53B1" w:rsidP="000B42CE">
            <w:pPr>
              <w:pStyle w:val="Bullet"/>
            </w:pPr>
            <w:r w:rsidRPr="000B42CE">
              <w:t xml:space="preserve">management of pre-existing conditions </w:t>
            </w:r>
          </w:p>
          <w:p w:rsidR="007E53B1" w:rsidRPr="000B42CE" w:rsidRDefault="007E53B1" w:rsidP="000B42CE">
            <w:pPr>
              <w:pStyle w:val="Bullet"/>
            </w:pPr>
            <w:r w:rsidRPr="000B42CE">
              <w:t>the replacement of lost medication and medical appliances, and</w:t>
            </w:r>
          </w:p>
          <w:p w:rsidR="007E53B1" w:rsidRPr="000B42CE" w:rsidRDefault="007E53B1" w:rsidP="000B42CE">
            <w:pPr>
              <w:pStyle w:val="Bullet"/>
            </w:pPr>
            <w:proofErr w:type="gramStart"/>
            <w:r w:rsidRPr="000B42CE">
              <w:t>support</w:t>
            </w:r>
            <w:proofErr w:type="gramEnd"/>
            <w:r w:rsidRPr="000B42CE">
              <w:t xml:space="preserve"> for infant feeding.</w:t>
            </w:r>
          </w:p>
          <w:p w:rsidR="007E53B1" w:rsidRPr="003A3769" w:rsidRDefault="007E53B1" w:rsidP="00DA149F">
            <w:pPr>
              <w:pStyle w:val="Spacer"/>
            </w:pPr>
          </w:p>
        </w:tc>
      </w:tr>
      <w:tr w:rsidR="007E53B1" w:rsidRPr="003A3769" w:rsidTr="00DA149F">
        <w:trPr>
          <w:cantSplit/>
        </w:trPr>
        <w:tc>
          <w:tcPr>
            <w:tcW w:w="1927" w:type="dxa"/>
            <w:tcMar>
              <w:right w:w="227" w:type="dxa"/>
            </w:tcMar>
          </w:tcPr>
          <w:p w:rsidR="007E53B1" w:rsidRPr="003A3769" w:rsidRDefault="007E53B1" w:rsidP="002F150D">
            <w:pPr>
              <w:pStyle w:val="LHcolumn"/>
            </w:pPr>
            <w:r w:rsidRPr="003A3769">
              <w:lastRenderedPageBreak/>
              <w:t>Responsibility</w:t>
            </w:r>
          </w:p>
        </w:tc>
        <w:tc>
          <w:tcPr>
            <w:tcW w:w="7706" w:type="dxa"/>
          </w:tcPr>
          <w:p w:rsidR="007E53B1" w:rsidRPr="003A3769" w:rsidRDefault="007E53B1" w:rsidP="00DA149F">
            <w:pPr>
              <w:rPr>
                <w:iCs/>
              </w:rPr>
            </w:pPr>
            <w:r>
              <w:rPr>
                <w:iCs/>
              </w:rPr>
              <w:t>R</w:t>
            </w:r>
            <w:r w:rsidRPr="003A3769">
              <w:rPr>
                <w:iCs/>
              </w:rPr>
              <w:t>esponsibilit</w:t>
            </w:r>
            <w:r>
              <w:rPr>
                <w:iCs/>
              </w:rPr>
              <w:t xml:space="preserve">y for </w:t>
            </w:r>
            <w:r w:rsidRPr="003A3769">
              <w:rPr>
                <w:iCs/>
              </w:rPr>
              <w:t>a health response at a CDC will be with the local DHB.</w:t>
            </w:r>
          </w:p>
          <w:p w:rsidR="007E53B1" w:rsidRDefault="007E53B1" w:rsidP="00DA149F">
            <w:pPr>
              <w:rPr>
                <w:iCs/>
              </w:rPr>
            </w:pPr>
            <w:r w:rsidRPr="003B0A3F">
              <w:rPr>
                <w:iCs/>
              </w:rPr>
              <w:t>Public Health Units</w:t>
            </w:r>
            <w:r>
              <w:rPr>
                <w:iCs/>
              </w:rPr>
              <w:t>,</w:t>
            </w:r>
            <w:r w:rsidRPr="003B0A3F">
              <w:rPr>
                <w:iCs/>
              </w:rPr>
              <w:t xml:space="preserve"> in conjunction with </w:t>
            </w:r>
            <w:r>
              <w:rPr>
                <w:iCs/>
              </w:rPr>
              <w:t xml:space="preserve">Environmental Health Officers, </w:t>
            </w:r>
            <w:r w:rsidRPr="003B0A3F">
              <w:rPr>
                <w:iCs/>
              </w:rPr>
              <w:t>will coordinate and manage communicable disease and environmental health issues</w:t>
            </w:r>
            <w:r>
              <w:rPr>
                <w:iCs/>
              </w:rPr>
              <w:t>,</w:t>
            </w:r>
            <w:r w:rsidRPr="003B0A3F">
              <w:rPr>
                <w:iCs/>
              </w:rPr>
              <w:t xml:space="preserve"> and </w:t>
            </w:r>
            <w:proofErr w:type="gramStart"/>
            <w:r w:rsidRPr="003B0A3F">
              <w:rPr>
                <w:iCs/>
              </w:rPr>
              <w:t>advise</w:t>
            </w:r>
            <w:proofErr w:type="gramEnd"/>
            <w:r w:rsidRPr="003B0A3F">
              <w:rPr>
                <w:iCs/>
              </w:rPr>
              <w:t xml:space="preserve"> and promote public health messages </w:t>
            </w:r>
            <w:r>
              <w:rPr>
                <w:iCs/>
              </w:rPr>
              <w:t>(</w:t>
            </w:r>
            <w:r w:rsidRPr="003B0A3F">
              <w:rPr>
                <w:iCs/>
              </w:rPr>
              <w:t>to CDEM</w:t>
            </w:r>
            <w:r>
              <w:rPr>
                <w:iCs/>
              </w:rPr>
              <w:t>,</w:t>
            </w:r>
            <w:r w:rsidRPr="003B0A3F">
              <w:rPr>
                <w:iCs/>
              </w:rPr>
              <w:t xml:space="preserve"> and within </w:t>
            </w:r>
            <w:proofErr w:type="spellStart"/>
            <w:r w:rsidRPr="003B0A3F">
              <w:rPr>
                <w:iCs/>
              </w:rPr>
              <w:t>CDCs</w:t>
            </w:r>
            <w:proofErr w:type="spellEnd"/>
            <w:r>
              <w:rPr>
                <w:iCs/>
              </w:rPr>
              <w:t>)</w:t>
            </w:r>
            <w:r w:rsidRPr="003B0A3F">
              <w:rPr>
                <w:iCs/>
              </w:rPr>
              <w:t>. Public Health Units will be able to provide expert advice on matters such as disease outbreak control, safe drinking water</w:t>
            </w:r>
            <w:r>
              <w:rPr>
                <w:iCs/>
              </w:rPr>
              <w:t>,</w:t>
            </w:r>
            <w:r w:rsidRPr="003B0A3F">
              <w:rPr>
                <w:iCs/>
              </w:rPr>
              <w:t xml:space="preserve"> hygiene</w:t>
            </w:r>
            <w:r>
              <w:rPr>
                <w:iCs/>
              </w:rPr>
              <w:t>,</w:t>
            </w:r>
            <w:r w:rsidRPr="003B0A3F">
              <w:rPr>
                <w:iCs/>
              </w:rPr>
              <w:t xml:space="preserve"> and sewage disposal. </w:t>
            </w:r>
          </w:p>
          <w:p w:rsidR="007E53B1" w:rsidRPr="003A3769" w:rsidRDefault="007E53B1" w:rsidP="00DA149F">
            <w:pPr>
              <w:rPr>
                <w:iCs/>
              </w:rPr>
            </w:pPr>
            <w:r w:rsidRPr="003A3769">
              <w:rPr>
                <w:iCs/>
              </w:rPr>
              <w:t xml:space="preserve">Ambulance </w:t>
            </w:r>
            <w:r>
              <w:rPr>
                <w:iCs/>
              </w:rPr>
              <w:t>s</w:t>
            </w:r>
            <w:r w:rsidRPr="003A3769">
              <w:rPr>
                <w:iCs/>
              </w:rPr>
              <w:t>ervices will continue to be responsible for emergency transport of patients.</w:t>
            </w:r>
          </w:p>
          <w:p w:rsidR="007E53B1" w:rsidRPr="003A3769" w:rsidRDefault="007E53B1" w:rsidP="00DA149F">
            <w:pPr>
              <w:rPr>
                <w:iCs/>
              </w:rPr>
            </w:pPr>
            <w:r w:rsidRPr="003A3769">
              <w:rPr>
                <w:iCs/>
              </w:rPr>
              <w:t>A number of health service providers may also provide services at a CDC.</w:t>
            </w:r>
            <w:r>
              <w:rPr>
                <w:iCs/>
              </w:rPr>
              <w:t xml:space="preserve"> </w:t>
            </w:r>
            <w:r w:rsidRPr="003A3769">
              <w:rPr>
                <w:iCs/>
              </w:rPr>
              <w:t>Health services, where possible, will continue to operate from their existing facilities.</w:t>
            </w:r>
          </w:p>
          <w:p w:rsidR="007E53B1" w:rsidRPr="003A3769" w:rsidRDefault="007E53B1" w:rsidP="00DA149F">
            <w:pPr>
              <w:pStyle w:val="Spacer"/>
            </w:pPr>
          </w:p>
        </w:tc>
      </w:tr>
      <w:tr w:rsidR="007E53B1" w:rsidRPr="003A3769" w:rsidTr="00DA149F">
        <w:trPr>
          <w:cantSplit/>
        </w:trPr>
        <w:tc>
          <w:tcPr>
            <w:tcW w:w="1927" w:type="dxa"/>
            <w:tcMar>
              <w:right w:w="227" w:type="dxa"/>
            </w:tcMar>
          </w:tcPr>
          <w:p w:rsidR="007E53B1" w:rsidRPr="003A3769" w:rsidRDefault="007E53B1" w:rsidP="002F150D">
            <w:pPr>
              <w:pStyle w:val="LHcolumn"/>
            </w:pPr>
            <w:r w:rsidRPr="003A3769">
              <w:t>CDC Health Coordinator</w:t>
            </w:r>
          </w:p>
        </w:tc>
        <w:tc>
          <w:tcPr>
            <w:tcW w:w="7706" w:type="dxa"/>
          </w:tcPr>
          <w:p w:rsidR="007E53B1" w:rsidRDefault="007E53B1" w:rsidP="00DA149F">
            <w:r w:rsidRPr="003B0A3F">
              <w:t xml:space="preserve">The appointment of a Health Coordinator may be necessary to manage the health care response in a CDC. </w:t>
            </w:r>
          </w:p>
          <w:p w:rsidR="007E53B1" w:rsidRDefault="007E53B1" w:rsidP="00DA149F">
            <w:r w:rsidRPr="003B0A3F">
              <w:t xml:space="preserve">The role of the Health Coordinator </w:t>
            </w:r>
            <w:r>
              <w:t>will depend</w:t>
            </w:r>
            <w:r w:rsidRPr="003B0A3F">
              <w:t xml:space="preserve"> on the emergency. The Health Coordinator will liaise with other agencies represented i</w:t>
            </w:r>
            <w:r>
              <w:t>n the CDC, and manage any health-</w:t>
            </w:r>
            <w:r w:rsidRPr="003B0A3F">
              <w:t xml:space="preserve">focused roles within the CDC. </w:t>
            </w:r>
          </w:p>
          <w:p w:rsidR="007E53B1" w:rsidRPr="003B0A3F" w:rsidRDefault="007E53B1" w:rsidP="00DA149F">
            <w:pPr>
              <w:pStyle w:val="Spacer"/>
            </w:pPr>
          </w:p>
        </w:tc>
      </w:tr>
      <w:tr w:rsidR="007E53B1" w:rsidRPr="003A3769" w:rsidTr="00DA149F">
        <w:trPr>
          <w:cantSplit/>
        </w:trPr>
        <w:tc>
          <w:tcPr>
            <w:tcW w:w="1927" w:type="dxa"/>
            <w:tcMar>
              <w:right w:w="227" w:type="dxa"/>
            </w:tcMar>
          </w:tcPr>
          <w:p w:rsidR="007E53B1" w:rsidRPr="003A3769" w:rsidRDefault="007E53B1" w:rsidP="002F150D">
            <w:pPr>
              <w:pStyle w:val="LHcolumn"/>
            </w:pPr>
            <w:r>
              <w:t xml:space="preserve">Cleaning </w:t>
            </w:r>
          </w:p>
        </w:tc>
        <w:tc>
          <w:tcPr>
            <w:tcW w:w="7706" w:type="dxa"/>
          </w:tcPr>
          <w:p w:rsidR="007E53B1" w:rsidRDefault="007E53B1" w:rsidP="00DA149F">
            <w:pPr>
              <w:rPr>
                <w:iCs/>
              </w:rPr>
            </w:pPr>
            <w:r w:rsidRPr="00DA7912">
              <w:rPr>
                <w:iCs/>
              </w:rPr>
              <w:t>A cleaning procedure and schedule should be developed. Specific advice can be provided by Public Health Units or Environmental Health Officers.</w:t>
            </w:r>
          </w:p>
          <w:p w:rsidR="007E53B1" w:rsidRPr="003A3769" w:rsidRDefault="007E53B1" w:rsidP="00DA149F">
            <w:pPr>
              <w:pStyle w:val="Spacer"/>
            </w:pPr>
          </w:p>
        </w:tc>
      </w:tr>
      <w:tr w:rsidR="007E53B1" w:rsidRPr="003A3769" w:rsidTr="00DA149F">
        <w:trPr>
          <w:cantSplit/>
        </w:trPr>
        <w:tc>
          <w:tcPr>
            <w:tcW w:w="1928" w:type="dxa"/>
            <w:tcMar>
              <w:right w:w="227" w:type="dxa"/>
            </w:tcMar>
          </w:tcPr>
          <w:p w:rsidR="007E53B1" w:rsidRPr="003A3769" w:rsidRDefault="00C529FF" w:rsidP="00DA149F">
            <w:pPr>
              <w:pStyle w:val="LHcolumn"/>
            </w:pPr>
            <w:r w:rsidRPr="002F150D">
              <w:rPr>
                <w:noProof/>
                <w:lang w:eastAsia="en-NZ"/>
              </w:rPr>
              <w:drawing>
                <wp:anchor distT="0" distB="0" distL="114300" distR="114300" simplePos="0" relativeHeight="251668480" behindDoc="0" locked="0" layoutInCell="1" allowOverlap="1">
                  <wp:simplePos x="0" y="0"/>
                  <wp:positionH relativeFrom="margin">
                    <wp:posOffset>259080</wp:posOffset>
                  </wp:positionH>
                  <wp:positionV relativeFrom="margin">
                    <wp:posOffset>347980</wp:posOffset>
                  </wp:positionV>
                  <wp:extent cx="561340" cy="56134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 for further reading blue.tif"/>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561340" cy="561340"/>
                          </a:xfrm>
                          <a:prstGeom prst="rect">
                            <a:avLst/>
                          </a:prstGeom>
                        </pic:spPr>
                      </pic:pic>
                    </a:graphicData>
                  </a:graphic>
                </wp:anchor>
              </w:drawing>
            </w:r>
            <w:r w:rsidR="007E53B1">
              <w:t xml:space="preserve">More information </w:t>
            </w:r>
          </w:p>
        </w:tc>
        <w:tc>
          <w:tcPr>
            <w:tcW w:w="7705" w:type="dxa"/>
          </w:tcPr>
          <w:p w:rsidR="007E53B1" w:rsidRPr="003A3769" w:rsidRDefault="00C529FF" w:rsidP="00C529FF">
            <w:r w:rsidRPr="007E53B1">
              <w:t xml:space="preserve">See </w:t>
            </w:r>
            <w:r w:rsidRPr="007E53B1">
              <w:rPr>
                <w:iCs/>
              </w:rPr>
              <w:t>the</w:t>
            </w:r>
            <w:r>
              <w:rPr>
                <w:i/>
                <w:iCs/>
              </w:rPr>
              <w:t xml:space="preserve"> </w:t>
            </w:r>
            <w:r w:rsidRPr="007E53B1">
              <w:rPr>
                <w:i/>
                <w:iCs/>
              </w:rPr>
              <w:t>Welfare Services in an Emergency Director’s Guideline [DGL 11/15]</w:t>
            </w:r>
            <w:r>
              <w:rPr>
                <w:i/>
                <w:iCs/>
              </w:rPr>
              <w:t xml:space="preserve"> </w:t>
            </w:r>
            <w:r w:rsidRPr="003A3769">
              <w:t>for more information on</w:t>
            </w:r>
            <w:r>
              <w:t xml:space="preserve"> minimum health standards and other human rights considerations (</w:t>
            </w:r>
            <w:hyperlink r:id="rId17" w:history="1">
              <w:r w:rsidRPr="007E53B1">
                <w:rPr>
                  <w:rStyle w:val="Hyperlink"/>
                  <w:color w:val="005A9B" w:themeColor="background2"/>
                </w:rPr>
                <w:t>www.civildefence.govt.nz</w:t>
              </w:r>
            </w:hyperlink>
            <w:r>
              <w:t>).</w:t>
            </w:r>
          </w:p>
        </w:tc>
      </w:tr>
    </w:tbl>
    <w:p w:rsidR="007E53B1" w:rsidRPr="00154C76" w:rsidRDefault="007E53B1" w:rsidP="007E53B1"/>
    <w:p w:rsidR="007E53B1" w:rsidRDefault="007E53B1" w:rsidP="002F150D">
      <w:pPr>
        <w:pStyle w:val="Heading8"/>
      </w:pPr>
      <w:r>
        <w:t xml:space="preserve">Accessibility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28"/>
        <w:gridCol w:w="7704"/>
      </w:tblGrid>
      <w:tr w:rsidR="007E53B1" w:rsidRPr="003A3769" w:rsidTr="00DA149F">
        <w:trPr>
          <w:cantSplit/>
        </w:trPr>
        <w:tc>
          <w:tcPr>
            <w:tcW w:w="1928" w:type="dxa"/>
            <w:tcMar>
              <w:right w:w="227" w:type="dxa"/>
            </w:tcMar>
          </w:tcPr>
          <w:p w:rsidR="007E53B1" w:rsidRPr="002F150D" w:rsidRDefault="00C529FF" w:rsidP="002F150D">
            <w:pPr>
              <w:pStyle w:val="LHcolumn"/>
            </w:pPr>
            <w:r w:rsidRPr="002F150D">
              <w:rPr>
                <w:noProof/>
                <w:lang w:eastAsia="en-NZ"/>
              </w:rPr>
              <w:drawing>
                <wp:anchor distT="0" distB="0" distL="114300" distR="114300" simplePos="0" relativeHeight="251670528" behindDoc="0" locked="0" layoutInCell="1" allowOverlap="1">
                  <wp:simplePos x="0" y="0"/>
                  <wp:positionH relativeFrom="margin">
                    <wp:posOffset>259080</wp:posOffset>
                  </wp:positionH>
                  <wp:positionV relativeFrom="margin">
                    <wp:posOffset>1933575</wp:posOffset>
                  </wp:positionV>
                  <wp:extent cx="561340" cy="56134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 for further reading blue.tif"/>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561340" cy="561340"/>
                          </a:xfrm>
                          <a:prstGeom prst="rect">
                            <a:avLst/>
                          </a:prstGeom>
                        </pic:spPr>
                      </pic:pic>
                    </a:graphicData>
                  </a:graphic>
                </wp:anchor>
              </w:drawing>
            </w:r>
          </w:p>
        </w:tc>
        <w:tc>
          <w:tcPr>
            <w:tcW w:w="7705" w:type="dxa"/>
          </w:tcPr>
          <w:p w:rsidR="007E53B1" w:rsidRPr="003A3769" w:rsidRDefault="007E53B1" w:rsidP="00DA149F">
            <w:r w:rsidRPr="003A3769">
              <w:t xml:space="preserve">National and international standards for accessible shelters and accommodation should be followed. Consider the following when planning for </w:t>
            </w:r>
            <w:proofErr w:type="spellStart"/>
            <w:r>
              <w:t>CDCs</w:t>
            </w:r>
            <w:proofErr w:type="spellEnd"/>
            <w:r w:rsidRPr="003A3769">
              <w:t>:</w:t>
            </w:r>
          </w:p>
          <w:p w:rsidR="007E53B1" w:rsidRPr="000B42CE" w:rsidRDefault="007E53B1" w:rsidP="000B42CE">
            <w:pPr>
              <w:pStyle w:val="Bullet"/>
            </w:pPr>
            <w:r w:rsidRPr="000B42CE">
              <w:t>ensure cultural appropriateness</w:t>
            </w:r>
          </w:p>
          <w:p w:rsidR="007E53B1" w:rsidRPr="000B42CE" w:rsidRDefault="007E53B1" w:rsidP="000B42CE">
            <w:pPr>
              <w:pStyle w:val="Bullet"/>
            </w:pPr>
            <w:r w:rsidRPr="000B42CE">
              <w:t>age and mobility friendly layout (allows older people and people with disabilities to enter and exit easily)</w:t>
            </w:r>
          </w:p>
          <w:p w:rsidR="007E53B1" w:rsidRPr="000B42CE" w:rsidRDefault="007E53B1" w:rsidP="000B42CE">
            <w:pPr>
              <w:pStyle w:val="Bullet"/>
            </w:pPr>
            <w:r w:rsidRPr="000B42CE">
              <w:t>non-slip floors and handrails</w:t>
            </w:r>
          </w:p>
          <w:p w:rsidR="007E53B1" w:rsidRPr="000B42CE" w:rsidRDefault="007E53B1" w:rsidP="000B42CE">
            <w:pPr>
              <w:pStyle w:val="Bullet"/>
            </w:pPr>
            <w:proofErr w:type="gramStart"/>
            <w:r w:rsidRPr="000B42CE">
              <w:t>access</w:t>
            </w:r>
            <w:proofErr w:type="gramEnd"/>
            <w:r w:rsidRPr="000B42CE">
              <w:t xml:space="preserve"> to raised beds.</w:t>
            </w:r>
          </w:p>
          <w:p w:rsidR="007E53B1" w:rsidRPr="003A3769" w:rsidRDefault="00C529FF" w:rsidP="00C529FF">
            <w:r w:rsidRPr="007E53B1">
              <w:t xml:space="preserve">See </w:t>
            </w:r>
            <w:r w:rsidRPr="007E53B1">
              <w:rPr>
                <w:iCs/>
              </w:rPr>
              <w:t>the</w:t>
            </w:r>
            <w:r>
              <w:rPr>
                <w:i/>
                <w:iCs/>
              </w:rPr>
              <w:t xml:space="preserve"> </w:t>
            </w:r>
            <w:r w:rsidRPr="007E53B1">
              <w:rPr>
                <w:i/>
                <w:iCs/>
              </w:rPr>
              <w:t>Welfare Services in an Emergency Director’s Guideline [DGL 11/15]</w:t>
            </w:r>
            <w:r>
              <w:rPr>
                <w:i/>
                <w:iCs/>
              </w:rPr>
              <w:t xml:space="preserve"> </w:t>
            </w:r>
            <w:r w:rsidRPr="003A3769">
              <w:t>for more information on</w:t>
            </w:r>
            <w:r>
              <w:t xml:space="preserve"> considerations for accessibility (</w:t>
            </w:r>
            <w:hyperlink r:id="rId18" w:history="1">
              <w:r w:rsidRPr="007E53B1">
                <w:rPr>
                  <w:rStyle w:val="Hyperlink"/>
                  <w:color w:val="005A9B" w:themeColor="background2"/>
                </w:rPr>
                <w:t>www.civildefence.govt.nz</w:t>
              </w:r>
            </w:hyperlink>
            <w:r>
              <w:t>).</w:t>
            </w:r>
          </w:p>
        </w:tc>
      </w:tr>
    </w:tbl>
    <w:p w:rsidR="007E53B1" w:rsidRDefault="007E53B1" w:rsidP="007E53B1"/>
    <w:p w:rsidR="00D65E3F" w:rsidRDefault="00D65E3F" w:rsidP="00D65E3F"/>
    <w:p w:rsidR="00D65E3F" w:rsidRPr="00D65E3F" w:rsidRDefault="00D65E3F" w:rsidP="00D65E3F"/>
    <w:p w:rsidR="007F51FB" w:rsidRPr="007F51FB" w:rsidRDefault="00D65E3F" w:rsidP="004A088F">
      <w:pPr>
        <w:pStyle w:val="Heading7"/>
      </w:pPr>
      <w:r>
        <w:lastRenderedPageBreak/>
        <w:t>Procedures</w:t>
      </w:r>
    </w:p>
    <w:p w:rsidR="00C529FF" w:rsidRPr="003A3769" w:rsidRDefault="00C529FF" w:rsidP="00C529FF">
      <w:pPr>
        <w:pStyle w:val="Heading8"/>
        <w:rPr>
          <w:lang w:eastAsia="en-NZ"/>
        </w:rPr>
      </w:pPr>
      <w:r w:rsidRPr="003A3769">
        <w:rPr>
          <w:lang w:eastAsia="en-NZ"/>
        </w:rPr>
        <w:t>Activating a CDC</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86"/>
        <w:gridCol w:w="7746"/>
      </w:tblGrid>
      <w:tr w:rsidR="00C529FF" w:rsidRPr="003A3769" w:rsidTr="00DA149F">
        <w:trPr>
          <w:cantSplit/>
        </w:trPr>
        <w:tc>
          <w:tcPr>
            <w:tcW w:w="1886" w:type="dxa"/>
            <w:tcMar>
              <w:right w:w="227" w:type="dxa"/>
            </w:tcMar>
          </w:tcPr>
          <w:p w:rsidR="00C529FF" w:rsidRPr="003A3769" w:rsidRDefault="00C529FF" w:rsidP="00DA149F">
            <w:pPr>
              <w:rPr>
                <w:rFonts w:ascii="Arial Narrow" w:hAnsi="Arial Narrow"/>
                <w:b/>
                <w:color w:val="005A9B" w:themeColor="background2"/>
              </w:rPr>
            </w:pPr>
          </w:p>
        </w:tc>
        <w:tc>
          <w:tcPr>
            <w:tcW w:w="7747" w:type="dxa"/>
          </w:tcPr>
          <w:p w:rsidR="00C529FF" w:rsidRPr="003A3769" w:rsidRDefault="00C529FF" w:rsidP="00DA149F">
            <w:r w:rsidRPr="003A3769">
              <w:t xml:space="preserve">The decision to activate one or more </w:t>
            </w:r>
            <w:proofErr w:type="spellStart"/>
            <w:r w:rsidRPr="003A3769">
              <w:t>CDCs</w:t>
            </w:r>
            <w:proofErr w:type="spellEnd"/>
            <w:r w:rsidRPr="003A3769">
              <w:t xml:space="preserve"> will be made by the Controller in conjunction with the Welfare Manager. The Welfare Manager initiates the CDC activation procedure as per the </w:t>
            </w:r>
            <w:r>
              <w:t>coordination centre</w:t>
            </w:r>
            <w:r w:rsidRPr="003A3769">
              <w:t xml:space="preserve"> Welfare Action Plan.</w:t>
            </w:r>
          </w:p>
          <w:p w:rsidR="00C529FF" w:rsidRPr="003A3769" w:rsidRDefault="00C529FF" w:rsidP="00DA149F">
            <w:pPr>
              <w:pStyle w:val="Spacer"/>
            </w:pPr>
          </w:p>
        </w:tc>
      </w:tr>
      <w:tr w:rsidR="00C529FF" w:rsidRPr="003A3769" w:rsidTr="00DA149F">
        <w:trPr>
          <w:cantSplit/>
        </w:trPr>
        <w:tc>
          <w:tcPr>
            <w:tcW w:w="1886" w:type="dxa"/>
            <w:tcMar>
              <w:right w:w="227" w:type="dxa"/>
            </w:tcMar>
          </w:tcPr>
          <w:p w:rsidR="00C529FF" w:rsidRPr="003A3769" w:rsidRDefault="00C529FF" w:rsidP="002F150D">
            <w:pPr>
              <w:pStyle w:val="LHcolumn"/>
            </w:pPr>
            <w:r>
              <w:t xml:space="preserve">Resourcing </w:t>
            </w:r>
          </w:p>
        </w:tc>
        <w:tc>
          <w:tcPr>
            <w:tcW w:w="7747" w:type="dxa"/>
          </w:tcPr>
          <w:p w:rsidR="00C529FF" w:rsidRPr="003A3769" w:rsidRDefault="00C529FF" w:rsidP="00DA149F">
            <w:r>
              <w:t xml:space="preserve">The decision to activate a CDC should be made according to the resources available. Controllers and Welfare Managers must work closely with the Logistics function to ensure that the opening of each CDC is logistically supportable, and is able to be maintained. </w:t>
            </w:r>
          </w:p>
        </w:tc>
      </w:tr>
      <w:tr w:rsidR="00C529FF" w:rsidRPr="003A3769" w:rsidTr="00DA149F">
        <w:trPr>
          <w:cantSplit/>
        </w:trPr>
        <w:tc>
          <w:tcPr>
            <w:tcW w:w="1886" w:type="dxa"/>
            <w:tcMar>
              <w:right w:w="227" w:type="dxa"/>
            </w:tcMar>
          </w:tcPr>
          <w:p w:rsidR="00C529FF" w:rsidRPr="003A3769" w:rsidRDefault="00C529FF" w:rsidP="002F150D">
            <w:pPr>
              <w:pStyle w:val="LHcolumn"/>
            </w:pPr>
            <w:r w:rsidRPr="003A3769">
              <w:t>Activation tasks</w:t>
            </w:r>
          </w:p>
        </w:tc>
        <w:tc>
          <w:tcPr>
            <w:tcW w:w="7747" w:type="dxa"/>
          </w:tcPr>
          <w:p w:rsidR="00C529FF" w:rsidRPr="003A3769" w:rsidRDefault="00C529FF" w:rsidP="00DA149F">
            <w:r w:rsidRPr="003A3769">
              <w:t>The following procedure provides guidance on the activation of a CDC.</w:t>
            </w:r>
          </w:p>
          <w:p w:rsidR="00C529FF" w:rsidRPr="003A3769" w:rsidRDefault="00C529FF" w:rsidP="00DA149F">
            <w:r w:rsidRPr="003A3769">
              <w:t xml:space="preserve">Note that CDEM Groups may make changes to these procedures to suit their size, structure, or capacity. </w:t>
            </w:r>
          </w:p>
        </w:tc>
      </w:tr>
    </w:tbl>
    <w:p w:rsidR="00C529FF" w:rsidRDefault="00C529FF" w:rsidP="00C529FF">
      <w:pPr>
        <w:pStyle w:val="Caption"/>
        <w:keepNext/>
      </w:pPr>
      <w:r>
        <w:t xml:space="preserve">Table </w:t>
      </w:r>
      <w:fldSimple w:instr=" SEQ Table \* ARABIC ">
        <w:r w:rsidR="0064251C">
          <w:rPr>
            <w:noProof/>
          </w:rPr>
          <w:t>2</w:t>
        </w:r>
      </w:fldSimple>
      <w:r>
        <w:t xml:space="preserve"> CDC activation procedure</w:t>
      </w:r>
    </w:p>
    <w:tbl>
      <w:tblPr>
        <w:tblStyle w:val="TableGrid"/>
        <w:tblW w:w="4929" w:type="pct"/>
        <w:tblInd w:w="138" w:type="dxa"/>
        <w:tblBorders>
          <w:top w:val="single" w:sz="12" w:space="0" w:color="005A9B" w:themeColor="background2"/>
          <w:left w:val="single" w:sz="12" w:space="0" w:color="005A9B" w:themeColor="background2"/>
          <w:bottom w:val="single" w:sz="12" w:space="0" w:color="005A9B" w:themeColor="background2"/>
          <w:right w:val="single" w:sz="12" w:space="0" w:color="005A9B" w:themeColor="background2"/>
          <w:insideH w:val="single" w:sz="6" w:space="0" w:color="005A9B" w:themeColor="background2"/>
          <w:insideV w:val="single" w:sz="6" w:space="0" w:color="005A9B" w:themeColor="background2"/>
        </w:tblBorders>
        <w:tblLook w:val="04A0"/>
      </w:tblPr>
      <w:tblGrid>
        <w:gridCol w:w="762"/>
        <w:gridCol w:w="8840"/>
      </w:tblGrid>
      <w:tr w:rsidR="00C529FF" w:rsidRPr="003A3769" w:rsidTr="000B42CE">
        <w:trPr>
          <w:cantSplit/>
        </w:trPr>
        <w:tc>
          <w:tcPr>
            <w:tcW w:w="397" w:type="pct"/>
            <w:tcBorders>
              <w:top w:val="single" w:sz="12" w:space="0" w:color="005A9B" w:themeColor="background2"/>
              <w:bottom w:val="single" w:sz="6" w:space="0" w:color="005A9B" w:themeColor="background2"/>
              <w:right w:val="single" w:sz="6" w:space="0" w:color="FFFFFF" w:themeColor="background1"/>
            </w:tcBorders>
            <w:shd w:val="clear" w:color="auto" w:fill="005A9B" w:themeFill="background2"/>
          </w:tcPr>
          <w:p w:rsidR="00C529FF" w:rsidRPr="003A3769" w:rsidRDefault="00C529FF" w:rsidP="000B42CE">
            <w:pPr>
              <w:pStyle w:val="Tableheading"/>
              <w:jc w:val="center"/>
            </w:pPr>
            <w:r w:rsidRPr="003A3769">
              <w:t>Step</w:t>
            </w:r>
          </w:p>
        </w:tc>
        <w:tc>
          <w:tcPr>
            <w:tcW w:w="4603" w:type="pct"/>
            <w:tcBorders>
              <w:top w:val="single" w:sz="12" w:space="0" w:color="005A9B" w:themeColor="background2"/>
              <w:left w:val="single" w:sz="6" w:space="0" w:color="FFFFFF" w:themeColor="background1"/>
              <w:bottom w:val="single" w:sz="6" w:space="0" w:color="005A9B" w:themeColor="background2"/>
            </w:tcBorders>
            <w:shd w:val="clear" w:color="auto" w:fill="005A9B" w:themeFill="background2"/>
          </w:tcPr>
          <w:p w:rsidR="00C529FF" w:rsidRPr="003A3769" w:rsidRDefault="00C529FF" w:rsidP="000B42CE">
            <w:pPr>
              <w:pStyle w:val="Tableheading"/>
            </w:pPr>
            <w:r w:rsidRPr="003A3769">
              <w:t>Action</w:t>
            </w:r>
          </w:p>
        </w:tc>
      </w:tr>
      <w:tr w:rsidR="00C529FF" w:rsidRPr="003A3769" w:rsidTr="000B42CE">
        <w:trPr>
          <w:cantSplit/>
        </w:trPr>
        <w:tc>
          <w:tcPr>
            <w:tcW w:w="397" w:type="pct"/>
            <w:tcBorders>
              <w:top w:val="single" w:sz="6" w:space="0" w:color="005A9B" w:themeColor="background2"/>
              <w:bottom w:val="single" w:sz="6" w:space="0" w:color="005A9B" w:themeColor="background2"/>
            </w:tcBorders>
          </w:tcPr>
          <w:p w:rsidR="00C529FF" w:rsidRPr="003A3769" w:rsidRDefault="00C529FF" w:rsidP="000B42CE">
            <w:pPr>
              <w:pStyle w:val="Tablenormal0"/>
              <w:jc w:val="center"/>
            </w:pPr>
            <w:r w:rsidRPr="003A3769">
              <w:t>1</w:t>
            </w:r>
          </w:p>
        </w:tc>
        <w:tc>
          <w:tcPr>
            <w:tcW w:w="4603" w:type="pct"/>
            <w:tcBorders>
              <w:top w:val="single" w:sz="6" w:space="0" w:color="005A9B" w:themeColor="background2"/>
              <w:bottom w:val="single" w:sz="6" w:space="0" w:color="005A9B" w:themeColor="background2"/>
            </w:tcBorders>
          </w:tcPr>
          <w:p w:rsidR="00C529FF" w:rsidRPr="003A3769" w:rsidRDefault="00C529FF" w:rsidP="000B42CE">
            <w:pPr>
              <w:pStyle w:val="Tablenormal0"/>
            </w:pPr>
            <w:r w:rsidRPr="003A3769">
              <w:t>Welfare Manager notifies (as required):</w:t>
            </w:r>
          </w:p>
          <w:p w:rsidR="00C529FF" w:rsidRPr="003A3769" w:rsidRDefault="00C529FF" w:rsidP="000B42CE">
            <w:pPr>
              <w:pStyle w:val="Tablebullet"/>
            </w:pPr>
            <w:r w:rsidRPr="003A3769">
              <w:t>CDC Supervisor/personnel</w:t>
            </w:r>
          </w:p>
          <w:p w:rsidR="00C529FF" w:rsidRPr="003A3769" w:rsidRDefault="00C529FF" w:rsidP="000B42CE">
            <w:pPr>
              <w:pStyle w:val="Tablebullet"/>
            </w:pPr>
            <w:r w:rsidRPr="003A3769">
              <w:t>Responsible/key agency members of WCG/local welfare committee.</w:t>
            </w:r>
          </w:p>
        </w:tc>
      </w:tr>
      <w:tr w:rsidR="00C529FF" w:rsidRPr="003A3769" w:rsidTr="000B42CE">
        <w:trPr>
          <w:cantSplit/>
        </w:trPr>
        <w:tc>
          <w:tcPr>
            <w:tcW w:w="397" w:type="pct"/>
            <w:tcBorders>
              <w:top w:val="single" w:sz="6" w:space="0" w:color="005A9B" w:themeColor="background2"/>
              <w:bottom w:val="single" w:sz="6" w:space="0" w:color="005A9B" w:themeColor="background2"/>
            </w:tcBorders>
          </w:tcPr>
          <w:p w:rsidR="00C529FF" w:rsidRPr="003A3769" w:rsidRDefault="00C529FF" w:rsidP="000B42CE">
            <w:pPr>
              <w:pStyle w:val="Tablenormal0"/>
              <w:jc w:val="center"/>
            </w:pPr>
            <w:r w:rsidRPr="003A3769">
              <w:t>2</w:t>
            </w:r>
          </w:p>
        </w:tc>
        <w:tc>
          <w:tcPr>
            <w:tcW w:w="4603" w:type="pct"/>
            <w:tcBorders>
              <w:top w:val="single" w:sz="6" w:space="0" w:color="005A9B" w:themeColor="background2"/>
              <w:bottom w:val="single" w:sz="6" w:space="0" w:color="005A9B" w:themeColor="background2"/>
            </w:tcBorders>
          </w:tcPr>
          <w:p w:rsidR="00C529FF" w:rsidRPr="003A3769" w:rsidRDefault="00C529FF" w:rsidP="000B42CE">
            <w:pPr>
              <w:pStyle w:val="Tablenormal0"/>
            </w:pPr>
            <w:r w:rsidRPr="003A3769">
              <w:t xml:space="preserve">Welfare Manager </w:t>
            </w:r>
            <w:r>
              <w:t xml:space="preserve">ensures Welfare team is </w:t>
            </w:r>
            <w:r w:rsidRPr="003A3769">
              <w:t>brie</w:t>
            </w:r>
            <w:r>
              <w:t>fed on:</w:t>
            </w:r>
            <w:r w:rsidRPr="003A3769">
              <w:t xml:space="preserve"> (as information is available):</w:t>
            </w:r>
          </w:p>
          <w:p w:rsidR="00C529FF" w:rsidRPr="003A3769" w:rsidRDefault="00C529FF" w:rsidP="000B42CE">
            <w:pPr>
              <w:pStyle w:val="Tablebullet"/>
            </w:pPr>
            <w:r w:rsidRPr="003A3769">
              <w:t>Description of emergency</w:t>
            </w:r>
          </w:p>
          <w:p w:rsidR="00C529FF" w:rsidRPr="003A3769" w:rsidRDefault="00C529FF" w:rsidP="000B42CE">
            <w:pPr>
              <w:pStyle w:val="Tablebullet"/>
            </w:pPr>
            <w:r w:rsidRPr="003A3769">
              <w:t>Location/area of emergency</w:t>
            </w:r>
          </w:p>
          <w:p w:rsidR="00C529FF" w:rsidRPr="003A3769" w:rsidRDefault="00C529FF" w:rsidP="000B42CE">
            <w:pPr>
              <w:pStyle w:val="Tablebullet"/>
            </w:pPr>
            <w:r w:rsidRPr="003A3769">
              <w:t>Estimated duration of activation</w:t>
            </w:r>
          </w:p>
          <w:p w:rsidR="00C529FF" w:rsidRPr="003A3769" w:rsidRDefault="00C529FF" w:rsidP="000B42CE">
            <w:pPr>
              <w:pStyle w:val="Tablebullet"/>
            </w:pPr>
            <w:r w:rsidRPr="003A3769">
              <w:t>Expected number of affect</w:t>
            </w:r>
            <w:r>
              <w:t xml:space="preserve">ed/displaced </w:t>
            </w:r>
            <w:r w:rsidRPr="003A3769">
              <w:t>people</w:t>
            </w:r>
          </w:p>
          <w:p w:rsidR="00C529FF" w:rsidRPr="003A3769" w:rsidRDefault="00C529FF" w:rsidP="000B42CE">
            <w:pPr>
              <w:pStyle w:val="Tablebullet"/>
            </w:pPr>
            <w:r w:rsidRPr="003A3769">
              <w:t>Welfare services required</w:t>
            </w:r>
          </w:p>
          <w:p w:rsidR="00C529FF" w:rsidRPr="003A3769" w:rsidRDefault="00C529FF" w:rsidP="000B42CE">
            <w:pPr>
              <w:pStyle w:val="Tablebullet"/>
            </w:pPr>
            <w:r w:rsidRPr="003A3769">
              <w:t>Other services/additional resources/personnel required</w:t>
            </w:r>
          </w:p>
          <w:p w:rsidR="00C529FF" w:rsidRPr="003A3769" w:rsidRDefault="00C529FF" w:rsidP="000B42CE">
            <w:pPr>
              <w:pStyle w:val="Tablebullet"/>
            </w:pPr>
            <w:r w:rsidRPr="003A3769">
              <w:t xml:space="preserve">Contact details of </w:t>
            </w:r>
            <w:r>
              <w:t>coordination centre</w:t>
            </w:r>
            <w:r w:rsidRPr="003A3769">
              <w:t>.</w:t>
            </w:r>
          </w:p>
        </w:tc>
      </w:tr>
      <w:tr w:rsidR="00C529FF" w:rsidRPr="003A3769" w:rsidTr="000B42CE">
        <w:trPr>
          <w:cantSplit/>
        </w:trPr>
        <w:tc>
          <w:tcPr>
            <w:tcW w:w="397" w:type="pct"/>
            <w:tcBorders>
              <w:top w:val="single" w:sz="6" w:space="0" w:color="005A9B" w:themeColor="background2"/>
              <w:bottom w:val="single" w:sz="6" w:space="0" w:color="005A9B" w:themeColor="background2"/>
            </w:tcBorders>
          </w:tcPr>
          <w:p w:rsidR="00C529FF" w:rsidRPr="003A3769" w:rsidRDefault="00C529FF" w:rsidP="000B42CE">
            <w:pPr>
              <w:pStyle w:val="Tablenormal0"/>
              <w:jc w:val="center"/>
            </w:pPr>
            <w:r w:rsidRPr="003A3769">
              <w:t>3</w:t>
            </w:r>
          </w:p>
        </w:tc>
        <w:tc>
          <w:tcPr>
            <w:tcW w:w="4603" w:type="pct"/>
            <w:tcBorders>
              <w:top w:val="single" w:sz="6" w:space="0" w:color="005A9B" w:themeColor="background2"/>
              <w:bottom w:val="single" w:sz="6" w:space="0" w:color="005A9B" w:themeColor="background2"/>
            </w:tcBorders>
          </w:tcPr>
          <w:p w:rsidR="00C529FF" w:rsidRPr="003A3769" w:rsidRDefault="00C529FF" w:rsidP="000B42CE">
            <w:pPr>
              <w:pStyle w:val="Tablenormal0"/>
            </w:pPr>
            <w:r w:rsidRPr="003A3769">
              <w:t>Welfare Manager:</w:t>
            </w:r>
          </w:p>
          <w:p w:rsidR="00C529FF" w:rsidRDefault="00C529FF" w:rsidP="000B42CE">
            <w:pPr>
              <w:pStyle w:val="Tablebullet"/>
            </w:pPr>
            <w:r>
              <w:t>Ensures building and safety checks have taken place.</w:t>
            </w:r>
          </w:p>
          <w:p w:rsidR="00C529FF" w:rsidRDefault="00C529FF" w:rsidP="000B42CE">
            <w:pPr>
              <w:pStyle w:val="Tablebullet"/>
            </w:pPr>
            <w:r w:rsidRPr="003A3769">
              <w:t>Arranges establishment of welfare services at CDC with responsible agencies and supporting agencies as required.</w:t>
            </w:r>
          </w:p>
          <w:p w:rsidR="00C529FF" w:rsidRPr="003A3769" w:rsidRDefault="00C529FF" w:rsidP="000B42CE">
            <w:pPr>
              <w:pStyle w:val="Tablebullet"/>
            </w:pPr>
            <w:r>
              <w:t>Works with coordination centre</w:t>
            </w:r>
            <w:r w:rsidRPr="003A3769">
              <w:t xml:space="preserve"> </w:t>
            </w:r>
            <w:r>
              <w:t>Logistics function to address CDC requirements.</w:t>
            </w:r>
          </w:p>
          <w:p w:rsidR="00C529FF" w:rsidRPr="003A3769" w:rsidRDefault="00C529FF" w:rsidP="000B42CE">
            <w:pPr>
              <w:pStyle w:val="Tablebullet"/>
            </w:pPr>
            <w:r>
              <w:t>Ensures</w:t>
            </w:r>
            <w:r w:rsidRPr="003A3769">
              <w:t xml:space="preserve"> Controller </w:t>
            </w:r>
            <w:r>
              <w:t xml:space="preserve">is </w:t>
            </w:r>
            <w:r w:rsidRPr="003A3769">
              <w:t>informed</w:t>
            </w:r>
            <w:r>
              <w:t xml:space="preserve"> of Welfare activities</w:t>
            </w:r>
            <w:r w:rsidRPr="003A3769">
              <w:t>.</w:t>
            </w:r>
          </w:p>
        </w:tc>
      </w:tr>
      <w:tr w:rsidR="00C529FF" w:rsidRPr="003A3769" w:rsidTr="000B42CE">
        <w:trPr>
          <w:cantSplit/>
        </w:trPr>
        <w:tc>
          <w:tcPr>
            <w:tcW w:w="397" w:type="pct"/>
            <w:tcBorders>
              <w:top w:val="single" w:sz="6" w:space="0" w:color="005A9B" w:themeColor="background2"/>
              <w:bottom w:val="single" w:sz="6" w:space="0" w:color="005A9B" w:themeColor="background2"/>
            </w:tcBorders>
          </w:tcPr>
          <w:p w:rsidR="00C529FF" w:rsidRPr="003A3769" w:rsidRDefault="00C529FF" w:rsidP="000B42CE">
            <w:pPr>
              <w:pStyle w:val="Tablenormal0"/>
              <w:jc w:val="center"/>
            </w:pPr>
            <w:r w:rsidRPr="003A3769">
              <w:t>4</w:t>
            </w:r>
          </w:p>
        </w:tc>
        <w:tc>
          <w:tcPr>
            <w:tcW w:w="4603" w:type="pct"/>
            <w:tcBorders>
              <w:top w:val="single" w:sz="6" w:space="0" w:color="005A9B" w:themeColor="background2"/>
              <w:bottom w:val="single" w:sz="6" w:space="0" w:color="005A9B" w:themeColor="background2"/>
            </w:tcBorders>
          </w:tcPr>
          <w:p w:rsidR="00C529FF" w:rsidRPr="003A3769" w:rsidRDefault="00C529FF" w:rsidP="000B42CE">
            <w:pPr>
              <w:pStyle w:val="Tablenormal0"/>
            </w:pPr>
            <w:r w:rsidRPr="003A3769">
              <w:t>CDC Supervisor:</w:t>
            </w:r>
          </w:p>
          <w:p w:rsidR="00C529FF" w:rsidRPr="003A3769" w:rsidRDefault="00C529FF" w:rsidP="000B42CE">
            <w:pPr>
              <w:pStyle w:val="Tablebullet"/>
            </w:pPr>
            <w:r w:rsidRPr="003A3769">
              <w:t>Notifies CDC personnel</w:t>
            </w:r>
          </w:p>
          <w:p w:rsidR="00C529FF" w:rsidRPr="003A3769" w:rsidRDefault="00C529FF" w:rsidP="000B42CE">
            <w:pPr>
              <w:pStyle w:val="Tablebullet"/>
            </w:pPr>
            <w:r w:rsidRPr="003A3769">
              <w:t>Estimates timing that CDC will be operational</w:t>
            </w:r>
          </w:p>
          <w:p w:rsidR="00C529FF" w:rsidRPr="003A3769" w:rsidRDefault="00C529FF" w:rsidP="000B42CE">
            <w:pPr>
              <w:pStyle w:val="Tablebullet"/>
            </w:pPr>
            <w:r w:rsidRPr="003A3769">
              <w:t>Supervises set-up of CDC</w:t>
            </w:r>
          </w:p>
          <w:p w:rsidR="00C529FF" w:rsidRPr="003A3769" w:rsidRDefault="00C529FF" w:rsidP="000B42CE">
            <w:pPr>
              <w:pStyle w:val="Tablebullet"/>
            </w:pPr>
            <w:r w:rsidRPr="003A3769">
              <w:t xml:space="preserve">Liaises with Welfare Manager and notifies </w:t>
            </w:r>
            <w:r>
              <w:t>coordination centre</w:t>
            </w:r>
            <w:r w:rsidRPr="003A3769">
              <w:t xml:space="preserve"> when CDC operational (ready to receive affected people).</w:t>
            </w:r>
          </w:p>
        </w:tc>
      </w:tr>
      <w:tr w:rsidR="00C529FF" w:rsidRPr="003A3769" w:rsidTr="000B42CE">
        <w:trPr>
          <w:cantSplit/>
        </w:trPr>
        <w:tc>
          <w:tcPr>
            <w:tcW w:w="397" w:type="pct"/>
            <w:tcBorders>
              <w:top w:val="single" w:sz="6" w:space="0" w:color="005A9B" w:themeColor="background2"/>
              <w:bottom w:val="single" w:sz="6" w:space="0" w:color="005A9B" w:themeColor="background2"/>
            </w:tcBorders>
          </w:tcPr>
          <w:p w:rsidR="00C529FF" w:rsidRPr="003A3769" w:rsidRDefault="00C529FF" w:rsidP="000B42CE">
            <w:pPr>
              <w:pStyle w:val="Tablenormal0"/>
              <w:jc w:val="center"/>
            </w:pPr>
            <w:r w:rsidRPr="003A3769">
              <w:t>5</w:t>
            </w:r>
          </w:p>
        </w:tc>
        <w:tc>
          <w:tcPr>
            <w:tcW w:w="4603" w:type="pct"/>
            <w:tcBorders>
              <w:top w:val="single" w:sz="6" w:space="0" w:color="005A9B" w:themeColor="background2"/>
              <w:bottom w:val="single" w:sz="6" w:space="0" w:color="005A9B" w:themeColor="background2"/>
            </w:tcBorders>
          </w:tcPr>
          <w:p w:rsidR="00C529FF" w:rsidRPr="003A3769" w:rsidRDefault="00C529FF" w:rsidP="000B42CE">
            <w:pPr>
              <w:pStyle w:val="Tablenormal0"/>
            </w:pPr>
            <w:r w:rsidRPr="003A3769">
              <w:t xml:space="preserve">Welfare Manager works with PIM in </w:t>
            </w:r>
            <w:r>
              <w:t>coordination centre</w:t>
            </w:r>
            <w:r w:rsidRPr="003A3769">
              <w:t xml:space="preserve"> to develop public information.</w:t>
            </w:r>
          </w:p>
        </w:tc>
      </w:tr>
      <w:tr w:rsidR="00C529FF" w:rsidRPr="003A3769" w:rsidTr="000B42CE">
        <w:trPr>
          <w:cantSplit/>
        </w:trPr>
        <w:tc>
          <w:tcPr>
            <w:tcW w:w="397" w:type="pct"/>
            <w:tcBorders>
              <w:top w:val="single" w:sz="6" w:space="0" w:color="005A9B" w:themeColor="background2"/>
              <w:bottom w:val="single" w:sz="6" w:space="0" w:color="005A9B" w:themeColor="background2"/>
            </w:tcBorders>
          </w:tcPr>
          <w:p w:rsidR="00C529FF" w:rsidRPr="003A3769" w:rsidRDefault="00C529FF" w:rsidP="000B42CE">
            <w:pPr>
              <w:pStyle w:val="Tablenormal0"/>
              <w:jc w:val="center"/>
            </w:pPr>
            <w:r w:rsidRPr="003A3769">
              <w:t>6</w:t>
            </w:r>
          </w:p>
        </w:tc>
        <w:tc>
          <w:tcPr>
            <w:tcW w:w="4603" w:type="pct"/>
            <w:tcBorders>
              <w:top w:val="single" w:sz="6" w:space="0" w:color="005A9B" w:themeColor="background2"/>
              <w:bottom w:val="single" w:sz="6" w:space="0" w:color="005A9B" w:themeColor="background2"/>
            </w:tcBorders>
          </w:tcPr>
          <w:p w:rsidR="00C529FF" w:rsidRPr="003A3769" w:rsidRDefault="00C529FF" w:rsidP="000B42CE">
            <w:pPr>
              <w:pStyle w:val="Tablenormal0"/>
            </w:pPr>
            <w:r>
              <w:t>Coordination centre</w:t>
            </w:r>
            <w:r w:rsidRPr="003A3769">
              <w:t xml:space="preserve"> PIM to communicate location of CDC, services available and hours of operation.</w:t>
            </w:r>
          </w:p>
        </w:tc>
      </w:tr>
      <w:tr w:rsidR="00C529FF" w:rsidRPr="003A3769" w:rsidTr="000B42CE">
        <w:trPr>
          <w:cantSplit/>
        </w:trPr>
        <w:tc>
          <w:tcPr>
            <w:tcW w:w="397" w:type="pct"/>
            <w:tcBorders>
              <w:top w:val="single" w:sz="6" w:space="0" w:color="005A9B" w:themeColor="background2"/>
            </w:tcBorders>
          </w:tcPr>
          <w:p w:rsidR="00C529FF" w:rsidRPr="003A3769" w:rsidRDefault="00C529FF" w:rsidP="000B42CE">
            <w:pPr>
              <w:pStyle w:val="Tablenormal0"/>
              <w:jc w:val="center"/>
            </w:pPr>
            <w:r w:rsidRPr="003A3769">
              <w:t>7</w:t>
            </w:r>
          </w:p>
        </w:tc>
        <w:tc>
          <w:tcPr>
            <w:tcW w:w="4603" w:type="pct"/>
            <w:tcBorders>
              <w:top w:val="single" w:sz="6" w:space="0" w:color="005A9B" w:themeColor="background2"/>
            </w:tcBorders>
          </w:tcPr>
          <w:p w:rsidR="00C529FF" w:rsidRPr="003A3769" w:rsidRDefault="00C529FF" w:rsidP="000B42CE">
            <w:pPr>
              <w:pStyle w:val="Tablenormal0"/>
            </w:pPr>
            <w:r w:rsidRPr="003A3769">
              <w:t xml:space="preserve">CDC Supervisor begins reporting cycle to </w:t>
            </w:r>
            <w:r>
              <w:t>coordination centre</w:t>
            </w:r>
            <w:r w:rsidRPr="003A3769">
              <w:t xml:space="preserve"> as per SOP.</w:t>
            </w:r>
          </w:p>
          <w:p w:rsidR="00C529FF" w:rsidRPr="003A3769" w:rsidRDefault="00C529FF" w:rsidP="000B42CE">
            <w:pPr>
              <w:pStyle w:val="Tablenormal0"/>
            </w:pPr>
            <w:r w:rsidRPr="003A3769">
              <w:t xml:space="preserve">See the </w:t>
            </w:r>
            <w:r w:rsidRPr="003A3769">
              <w:rPr>
                <w:i/>
              </w:rPr>
              <w:t>Welfare Centre Report</w:t>
            </w:r>
            <w:r w:rsidRPr="003A3769">
              <w:t xml:space="preserve"> in the </w:t>
            </w:r>
            <w:r w:rsidRPr="003A3769">
              <w:rPr>
                <w:i/>
                <w:iCs/>
              </w:rPr>
              <w:t>CDEM EMIS Welfare Registration System</w:t>
            </w:r>
            <w:r w:rsidRPr="003A3769">
              <w:t>.</w:t>
            </w:r>
          </w:p>
        </w:tc>
      </w:tr>
    </w:tbl>
    <w:p w:rsidR="00C529FF" w:rsidRPr="003A3769" w:rsidRDefault="00C529FF" w:rsidP="00C529FF"/>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86"/>
        <w:gridCol w:w="7746"/>
      </w:tblGrid>
      <w:tr w:rsidR="00C529FF" w:rsidRPr="003A3769" w:rsidTr="00DA149F">
        <w:trPr>
          <w:cantSplit/>
        </w:trPr>
        <w:tc>
          <w:tcPr>
            <w:tcW w:w="1886" w:type="dxa"/>
            <w:tcMar>
              <w:right w:w="227" w:type="dxa"/>
            </w:tcMar>
          </w:tcPr>
          <w:p w:rsidR="00C529FF" w:rsidRPr="003A3769" w:rsidRDefault="00C529FF" w:rsidP="002F150D">
            <w:pPr>
              <w:pStyle w:val="LHcolumn"/>
            </w:pPr>
            <w:r w:rsidRPr="003A3769">
              <w:t>Ongoing CDC management tasks</w:t>
            </w:r>
          </w:p>
        </w:tc>
        <w:tc>
          <w:tcPr>
            <w:tcW w:w="7747" w:type="dxa"/>
          </w:tcPr>
          <w:p w:rsidR="00C529FF" w:rsidRPr="003A3769" w:rsidRDefault="00C529FF" w:rsidP="00DA149F">
            <w:r w:rsidRPr="003A3769">
              <w:t>The following ongoing tasks are required during the operation of a CDC:</w:t>
            </w:r>
          </w:p>
          <w:p w:rsidR="00C529FF" w:rsidRPr="003A3769" w:rsidRDefault="00C529FF" w:rsidP="00DA149F"/>
        </w:tc>
      </w:tr>
    </w:tbl>
    <w:p w:rsidR="00C529FF" w:rsidRDefault="00C529FF" w:rsidP="00C529FF">
      <w:pPr>
        <w:pStyle w:val="Caption"/>
        <w:keepNext/>
      </w:pPr>
      <w:r>
        <w:t xml:space="preserve">Table </w:t>
      </w:r>
      <w:fldSimple w:instr=" SEQ Table \* ARABIC ">
        <w:r w:rsidR="0064251C">
          <w:rPr>
            <w:noProof/>
          </w:rPr>
          <w:t>3</w:t>
        </w:r>
      </w:fldSimple>
      <w:r>
        <w:t xml:space="preserve"> Ongoing CDC tasks</w:t>
      </w:r>
    </w:p>
    <w:tbl>
      <w:tblPr>
        <w:tblStyle w:val="TableGrid"/>
        <w:tblW w:w="4945" w:type="pct"/>
        <w:tblInd w:w="108" w:type="dxa"/>
        <w:tblBorders>
          <w:top w:val="single" w:sz="12" w:space="0" w:color="005A9B" w:themeColor="background2"/>
          <w:left w:val="single" w:sz="12" w:space="0" w:color="005A9B" w:themeColor="background2"/>
          <w:bottom w:val="single" w:sz="12" w:space="0" w:color="005A9B" w:themeColor="background2"/>
          <w:right w:val="single" w:sz="12" w:space="0" w:color="005A9B" w:themeColor="background2"/>
          <w:insideH w:val="single" w:sz="6" w:space="0" w:color="005A9B" w:themeColor="background2"/>
          <w:insideV w:val="single" w:sz="6" w:space="0" w:color="005A9B" w:themeColor="background2"/>
        </w:tblBorders>
        <w:tblLook w:val="04A0"/>
      </w:tblPr>
      <w:tblGrid>
        <w:gridCol w:w="792"/>
        <w:gridCol w:w="8841"/>
      </w:tblGrid>
      <w:tr w:rsidR="00C529FF" w:rsidRPr="003A3769" w:rsidTr="000B42CE">
        <w:trPr>
          <w:cantSplit/>
          <w:tblHeader/>
        </w:trPr>
        <w:tc>
          <w:tcPr>
            <w:tcW w:w="411" w:type="pct"/>
            <w:tcBorders>
              <w:top w:val="single" w:sz="12" w:space="0" w:color="005A9B" w:themeColor="background2"/>
              <w:bottom w:val="single" w:sz="6" w:space="0" w:color="005A9B" w:themeColor="background2"/>
              <w:right w:val="single" w:sz="6" w:space="0" w:color="FFFFFF" w:themeColor="background1"/>
            </w:tcBorders>
            <w:shd w:val="clear" w:color="auto" w:fill="005A9B" w:themeFill="background2"/>
          </w:tcPr>
          <w:p w:rsidR="00C529FF" w:rsidRPr="003A3769" w:rsidRDefault="00C529FF" w:rsidP="000B42CE">
            <w:pPr>
              <w:pStyle w:val="Tableheading"/>
              <w:jc w:val="center"/>
            </w:pPr>
            <w:r w:rsidRPr="003A3769">
              <w:t>Step</w:t>
            </w:r>
          </w:p>
        </w:tc>
        <w:tc>
          <w:tcPr>
            <w:tcW w:w="4589" w:type="pct"/>
            <w:tcBorders>
              <w:top w:val="single" w:sz="12" w:space="0" w:color="005A9B" w:themeColor="background2"/>
              <w:left w:val="single" w:sz="6" w:space="0" w:color="FFFFFF" w:themeColor="background1"/>
              <w:bottom w:val="single" w:sz="6" w:space="0" w:color="005A9B" w:themeColor="background2"/>
            </w:tcBorders>
            <w:shd w:val="clear" w:color="auto" w:fill="005A9B" w:themeFill="background2"/>
          </w:tcPr>
          <w:p w:rsidR="00C529FF" w:rsidRPr="003A3769" w:rsidRDefault="00C529FF" w:rsidP="000B42CE">
            <w:pPr>
              <w:pStyle w:val="Tableheading"/>
            </w:pPr>
            <w:r w:rsidRPr="003A3769">
              <w:t>Action</w:t>
            </w:r>
          </w:p>
        </w:tc>
      </w:tr>
      <w:tr w:rsidR="00C529FF" w:rsidRPr="003A3769" w:rsidTr="000B42CE">
        <w:trPr>
          <w:cantSplit/>
        </w:trPr>
        <w:tc>
          <w:tcPr>
            <w:tcW w:w="411" w:type="pct"/>
            <w:tcBorders>
              <w:top w:val="single" w:sz="6" w:space="0" w:color="005A9B" w:themeColor="background2"/>
              <w:bottom w:val="single" w:sz="6" w:space="0" w:color="005A9B" w:themeColor="background2"/>
            </w:tcBorders>
          </w:tcPr>
          <w:p w:rsidR="00C529FF" w:rsidRPr="003A3769" w:rsidRDefault="00C529FF" w:rsidP="000B42CE">
            <w:pPr>
              <w:pStyle w:val="Tablenormal0"/>
              <w:jc w:val="center"/>
            </w:pPr>
            <w:r w:rsidRPr="003A3769">
              <w:t>1</w:t>
            </w:r>
          </w:p>
        </w:tc>
        <w:tc>
          <w:tcPr>
            <w:tcW w:w="4589" w:type="pct"/>
            <w:tcBorders>
              <w:top w:val="single" w:sz="6" w:space="0" w:color="005A9B" w:themeColor="background2"/>
              <w:bottom w:val="single" w:sz="6" w:space="0" w:color="005A9B" w:themeColor="background2"/>
            </w:tcBorders>
          </w:tcPr>
          <w:p w:rsidR="00C529FF" w:rsidRPr="003A3769" w:rsidRDefault="00C529FF" w:rsidP="000B42CE">
            <w:pPr>
              <w:pStyle w:val="Tablenormal0"/>
            </w:pPr>
            <w:r w:rsidRPr="003A3769">
              <w:t xml:space="preserve">CDC Supervisor continues with the reporting cycle to </w:t>
            </w:r>
            <w:r>
              <w:t>coordination centre</w:t>
            </w:r>
            <w:r w:rsidRPr="003A3769">
              <w:t xml:space="preserve"> as per SOP.</w:t>
            </w:r>
          </w:p>
          <w:p w:rsidR="00C529FF" w:rsidRPr="003A3769" w:rsidRDefault="00C529FF" w:rsidP="000B42CE">
            <w:pPr>
              <w:pStyle w:val="Tablenormal0"/>
            </w:pPr>
            <w:r w:rsidRPr="003A3769">
              <w:t xml:space="preserve">See the </w:t>
            </w:r>
            <w:r w:rsidRPr="003A3769">
              <w:rPr>
                <w:i/>
              </w:rPr>
              <w:t>Welfare Centre Report</w:t>
            </w:r>
            <w:r w:rsidRPr="003A3769">
              <w:t xml:space="preserve"> in the </w:t>
            </w:r>
            <w:r w:rsidRPr="003A3769">
              <w:rPr>
                <w:i/>
                <w:iCs/>
              </w:rPr>
              <w:t>CDEM EMIS Welfare Registration System</w:t>
            </w:r>
            <w:r w:rsidRPr="003A3769">
              <w:t>.</w:t>
            </w:r>
          </w:p>
        </w:tc>
      </w:tr>
      <w:tr w:rsidR="00C529FF" w:rsidRPr="003A3769" w:rsidTr="000B42CE">
        <w:trPr>
          <w:cantSplit/>
        </w:trPr>
        <w:tc>
          <w:tcPr>
            <w:tcW w:w="411" w:type="pct"/>
            <w:tcBorders>
              <w:top w:val="single" w:sz="6" w:space="0" w:color="005A9B" w:themeColor="background2"/>
              <w:bottom w:val="single" w:sz="6" w:space="0" w:color="005A9B" w:themeColor="background2"/>
            </w:tcBorders>
          </w:tcPr>
          <w:p w:rsidR="00C529FF" w:rsidRPr="003A3769" w:rsidRDefault="00C529FF" w:rsidP="000B42CE">
            <w:pPr>
              <w:pStyle w:val="Tablenormal0"/>
              <w:jc w:val="center"/>
            </w:pPr>
            <w:r w:rsidRPr="003A3769">
              <w:t>2</w:t>
            </w:r>
          </w:p>
        </w:tc>
        <w:tc>
          <w:tcPr>
            <w:tcW w:w="4589" w:type="pct"/>
            <w:tcBorders>
              <w:top w:val="single" w:sz="6" w:space="0" w:color="005A9B" w:themeColor="background2"/>
              <w:bottom w:val="single" w:sz="6" w:space="0" w:color="005A9B" w:themeColor="background2"/>
            </w:tcBorders>
          </w:tcPr>
          <w:p w:rsidR="00C529FF" w:rsidRPr="003A3769" w:rsidRDefault="00C529FF" w:rsidP="000B42CE">
            <w:pPr>
              <w:pStyle w:val="Tablenormal0"/>
            </w:pPr>
            <w:r w:rsidRPr="003A3769">
              <w:t xml:space="preserve">Welfare Manager supports CDC. </w:t>
            </w:r>
          </w:p>
        </w:tc>
      </w:tr>
      <w:tr w:rsidR="00C529FF" w:rsidRPr="003A3769" w:rsidTr="000B42CE">
        <w:trPr>
          <w:cantSplit/>
        </w:trPr>
        <w:tc>
          <w:tcPr>
            <w:tcW w:w="411" w:type="pct"/>
            <w:tcBorders>
              <w:top w:val="single" w:sz="6" w:space="0" w:color="005A9B" w:themeColor="background2"/>
              <w:bottom w:val="single" w:sz="6" w:space="0" w:color="005A9B" w:themeColor="background2"/>
            </w:tcBorders>
          </w:tcPr>
          <w:p w:rsidR="00C529FF" w:rsidRPr="003A3769" w:rsidRDefault="00C529FF" w:rsidP="000B42CE">
            <w:pPr>
              <w:pStyle w:val="Tablenormal0"/>
              <w:jc w:val="center"/>
            </w:pPr>
            <w:r w:rsidRPr="003A3769">
              <w:t>3</w:t>
            </w:r>
          </w:p>
        </w:tc>
        <w:tc>
          <w:tcPr>
            <w:tcW w:w="4589" w:type="pct"/>
            <w:tcBorders>
              <w:top w:val="single" w:sz="6" w:space="0" w:color="005A9B" w:themeColor="background2"/>
              <w:bottom w:val="single" w:sz="6" w:space="0" w:color="005A9B" w:themeColor="background2"/>
            </w:tcBorders>
          </w:tcPr>
          <w:p w:rsidR="00C529FF" w:rsidRPr="003A3769" w:rsidRDefault="00C529FF" w:rsidP="000B42CE">
            <w:pPr>
              <w:pStyle w:val="Tablenormal0"/>
            </w:pPr>
            <w:r w:rsidRPr="003A3769">
              <w:t xml:space="preserve">Resource provision is coordinated via </w:t>
            </w:r>
            <w:r>
              <w:t>coordination centre</w:t>
            </w:r>
            <w:r w:rsidRPr="003A3769">
              <w:t xml:space="preserve"> Logistics function.</w:t>
            </w:r>
          </w:p>
        </w:tc>
      </w:tr>
      <w:tr w:rsidR="00C529FF" w:rsidRPr="003A3769" w:rsidTr="000B42CE">
        <w:trPr>
          <w:cantSplit/>
        </w:trPr>
        <w:tc>
          <w:tcPr>
            <w:tcW w:w="411" w:type="pct"/>
            <w:tcBorders>
              <w:top w:val="single" w:sz="6" w:space="0" w:color="005A9B" w:themeColor="background2"/>
              <w:bottom w:val="single" w:sz="6" w:space="0" w:color="005A9B" w:themeColor="background2"/>
            </w:tcBorders>
          </w:tcPr>
          <w:p w:rsidR="00C529FF" w:rsidRPr="003A3769" w:rsidRDefault="00C529FF" w:rsidP="000B42CE">
            <w:pPr>
              <w:pStyle w:val="Tablenormal0"/>
              <w:jc w:val="center"/>
            </w:pPr>
            <w:r w:rsidRPr="003A3769">
              <w:t>4</w:t>
            </w:r>
          </w:p>
        </w:tc>
        <w:tc>
          <w:tcPr>
            <w:tcW w:w="4589" w:type="pct"/>
            <w:tcBorders>
              <w:top w:val="single" w:sz="6" w:space="0" w:color="005A9B" w:themeColor="background2"/>
              <w:bottom w:val="single" w:sz="6" w:space="0" w:color="005A9B" w:themeColor="background2"/>
            </w:tcBorders>
          </w:tcPr>
          <w:p w:rsidR="00C529FF" w:rsidRPr="003A3769" w:rsidRDefault="00C529FF" w:rsidP="000B42CE">
            <w:pPr>
              <w:pStyle w:val="Tablenormal0"/>
            </w:pPr>
            <w:r w:rsidRPr="003A3769">
              <w:t xml:space="preserve">Welfare Manager reviews and updates PIM messages related to each CDC regularly, as per the </w:t>
            </w:r>
            <w:r>
              <w:t>coordination centre</w:t>
            </w:r>
            <w:r w:rsidRPr="003A3769">
              <w:t xml:space="preserve"> Welfare Action Plan.</w:t>
            </w:r>
          </w:p>
        </w:tc>
      </w:tr>
      <w:tr w:rsidR="00C529FF" w:rsidRPr="003A3769" w:rsidTr="000B42CE">
        <w:trPr>
          <w:cantSplit/>
        </w:trPr>
        <w:tc>
          <w:tcPr>
            <w:tcW w:w="411" w:type="pct"/>
            <w:tcBorders>
              <w:top w:val="single" w:sz="6" w:space="0" w:color="005A9B" w:themeColor="background2"/>
              <w:bottom w:val="single" w:sz="6" w:space="0" w:color="005A9B" w:themeColor="background2"/>
            </w:tcBorders>
          </w:tcPr>
          <w:p w:rsidR="00C529FF" w:rsidRPr="003A3769" w:rsidRDefault="00C529FF" w:rsidP="000B42CE">
            <w:pPr>
              <w:pStyle w:val="Tablenormal0"/>
              <w:jc w:val="center"/>
            </w:pPr>
            <w:r w:rsidRPr="003A3769">
              <w:t>5</w:t>
            </w:r>
          </w:p>
        </w:tc>
        <w:tc>
          <w:tcPr>
            <w:tcW w:w="4589" w:type="pct"/>
            <w:tcBorders>
              <w:top w:val="single" w:sz="6" w:space="0" w:color="005A9B" w:themeColor="background2"/>
              <w:bottom w:val="single" w:sz="6" w:space="0" w:color="005A9B" w:themeColor="background2"/>
            </w:tcBorders>
          </w:tcPr>
          <w:p w:rsidR="00C529FF" w:rsidRPr="003A3769" w:rsidRDefault="00C529FF" w:rsidP="000B42CE">
            <w:pPr>
              <w:pStyle w:val="Tablenormal0"/>
            </w:pPr>
            <w:r w:rsidRPr="003A3769">
              <w:t>Welfare Manager and CDC Supervisor regularly review requirements of people at CDC; welfare service provision, personnel, resources, hours of operation.</w:t>
            </w:r>
          </w:p>
        </w:tc>
      </w:tr>
      <w:tr w:rsidR="00C529FF" w:rsidRPr="003A3769" w:rsidTr="000B42CE">
        <w:trPr>
          <w:cantSplit/>
        </w:trPr>
        <w:tc>
          <w:tcPr>
            <w:tcW w:w="411" w:type="pct"/>
            <w:tcBorders>
              <w:top w:val="single" w:sz="6" w:space="0" w:color="005A9B" w:themeColor="background2"/>
              <w:bottom w:val="single" w:sz="6" w:space="0" w:color="005A9B" w:themeColor="background2"/>
            </w:tcBorders>
          </w:tcPr>
          <w:p w:rsidR="00C529FF" w:rsidRPr="003A3769" w:rsidRDefault="00C529FF" w:rsidP="000B42CE">
            <w:pPr>
              <w:pStyle w:val="Tablenormal0"/>
              <w:jc w:val="center"/>
            </w:pPr>
            <w:r>
              <w:t>6</w:t>
            </w:r>
          </w:p>
        </w:tc>
        <w:tc>
          <w:tcPr>
            <w:tcW w:w="4589" w:type="pct"/>
            <w:tcBorders>
              <w:top w:val="single" w:sz="6" w:space="0" w:color="005A9B" w:themeColor="background2"/>
              <w:bottom w:val="single" w:sz="6" w:space="0" w:color="005A9B" w:themeColor="background2"/>
            </w:tcBorders>
          </w:tcPr>
          <w:p w:rsidR="00C529FF" w:rsidRPr="003A3769" w:rsidRDefault="00C529FF" w:rsidP="000B42CE">
            <w:pPr>
              <w:pStyle w:val="Tablenormal0"/>
            </w:pPr>
            <w:r w:rsidRPr="00351F42">
              <w:t xml:space="preserve">Regular inspections of </w:t>
            </w:r>
            <w:proofErr w:type="spellStart"/>
            <w:r w:rsidRPr="00351F42">
              <w:t>CDC</w:t>
            </w:r>
            <w:r>
              <w:t>s</w:t>
            </w:r>
            <w:proofErr w:type="spellEnd"/>
            <w:r w:rsidRPr="00351F42">
              <w:t xml:space="preserve"> are undertak</w:t>
            </w:r>
            <w:r>
              <w:t>en by Public Health Units or Environmental Health Officer</w:t>
            </w:r>
            <w:r w:rsidRPr="00351F42">
              <w:t>s</w:t>
            </w:r>
            <w:r>
              <w:t>,</w:t>
            </w:r>
            <w:r w:rsidRPr="00351F42">
              <w:t xml:space="preserve"> and recommendations implemented.</w:t>
            </w:r>
          </w:p>
        </w:tc>
      </w:tr>
      <w:tr w:rsidR="00C529FF" w:rsidRPr="003A3769" w:rsidTr="000B42CE">
        <w:trPr>
          <w:cantSplit/>
        </w:trPr>
        <w:tc>
          <w:tcPr>
            <w:tcW w:w="411" w:type="pct"/>
            <w:tcBorders>
              <w:top w:val="single" w:sz="6" w:space="0" w:color="005A9B" w:themeColor="background2"/>
              <w:bottom w:val="single" w:sz="6" w:space="0" w:color="005A9B" w:themeColor="background2"/>
            </w:tcBorders>
          </w:tcPr>
          <w:p w:rsidR="00C529FF" w:rsidRDefault="00C529FF" w:rsidP="000B42CE">
            <w:pPr>
              <w:pStyle w:val="Tablenormal0"/>
              <w:jc w:val="center"/>
            </w:pPr>
            <w:r>
              <w:t>7</w:t>
            </w:r>
          </w:p>
        </w:tc>
        <w:tc>
          <w:tcPr>
            <w:tcW w:w="4589" w:type="pct"/>
            <w:tcBorders>
              <w:top w:val="single" w:sz="6" w:space="0" w:color="005A9B" w:themeColor="background2"/>
              <w:bottom w:val="single" w:sz="6" w:space="0" w:color="005A9B" w:themeColor="background2"/>
            </w:tcBorders>
          </w:tcPr>
          <w:p w:rsidR="00C529FF" w:rsidRDefault="00C529FF" w:rsidP="000B42CE">
            <w:pPr>
              <w:pStyle w:val="Tablenormal0"/>
            </w:pPr>
            <w:r>
              <w:t xml:space="preserve">CDC Supervisor develops a cleaning procedure and schedule for the CDC (with advice from </w:t>
            </w:r>
            <w:r w:rsidRPr="00DA7912">
              <w:t>Public Health Units or Environmental Health Officers</w:t>
            </w:r>
            <w:r>
              <w:t>, as required).</w:t>
            </w:r>
          </w:p>
          <w:p w:rsidR="00C529FF" w:rsidRPr="00351F42" w:rsidRDefault="00C529FF" w:rsidP="000B42CE">
            <w:pPr>
              <w:pStyle w:val="Tablenormal0"/>
            </w:pPr>
            <w:r>
              <w:t xml:space="preserve">Welfare Manager/CDC Supervisor ensures schedule is followed.  </w:t>
            </w:r>
          </w:p>
        </w:tc>
      </w:tr>
      <w:tr w:rsidR="00C529FF" w:rsidRPr="003A3769" w:rsidTr="000B42CE">
        <w:trPr>
          <w:cantSplit/>
        </w:trPr>
        <w:tc>
          <w:tcPr>
            <w:tcW w:w="411" w:type="pct"/>
            <w:tcBorders>
              <w:top w:val="single" w:sz="6" w:space="0" w:color="005A9B" w:themeColor="background2"/>
            </w:tcBorders>
          </w:tcPr>
          <w:p w:rsidR="00C529FF" w:rsidRPr="003A3769" w:rsidRDefault="00C529FF" w:rsidP="000B42CE">
            <w:pPr>
              <w:pStyle w:val="Tablenormal0"/>
              <w:jc w:val="center"/>
            </w:pPr>
            <w:r>
              <w:t>8</w:t>
            </w:r>
          </w:p>
        </w:tc>
        <w:tc>
          <w:tcPr>
            <w:tcW w:w="4589" w:type="pct"/>
            <w:tcBorders>
              <w:top w:val="single" w:sz="6" w:space="0" w:color="005A9B" w:themeColor="background2"/>
            </w:tcBorders>
          </w:tcPr>
          <w:p w:rsidR="00C529FF" w:rsidRPr="003A3769" w:rsidRDefault="00C529FF" w:rsidP="000B42CE">
            <w:pPr>
              <w:pStyle w:val="Tablenormal0"/>
            </w:pPr>
            <w:r w:rsidRPr="00AA2E64">
              <w:t>Welfare Manager and CDC Supervisor develop a strategy for closing the CDC</w:t>
            </w:r>
            <w:r>
              <w:t>,</w:t>
            </w:r>
            <w:r w:rsidRPr="00AA2E64">
              <w:t xml:space="preserve"> in conjunction with the facility owner/manager and key welfare </w:t>
            </w:r>
            <w:r>
              <w:t xml:space="preserve">services </w:t>
            </w:r>
            <w:r w:rsidRPr="00AA2E64">
              <w:t>agencies</w:t>
            </w:r>
            <w:r>
              <w:t>.</w:t>
            </w:r>
          </w:p>
        </w:tc>
      </w:tr>
    </w:tbl>
    <w:p w:rsidR="00C529FF" w:rsidRPr="003A3769" w:rsidRDefault="00C529FF" w:rsidP="00C529FF">
      <w:pPr>
        <w:pStyle w:val="Spacer"/>
      </w:pPr>
    </w:p>
    <w:p w:rsidR="00C529FF" w:rsidRPr="003A3769" w:rsidRDefault="00C529FF" w:rsidP="00C529FF">
      <w:pPr>
        <w:pStyle w:val="Heading8"/>
        <w:rPr>
          <w:lang w:eastAsia="en-NZ"/>
        </w:rPr>
      </w:pPr>
      <w:r w:rsidRPr="003A3769">
        <w:rPr>
          <w:lang w:eastAsia="en-NZ"/>
        </w:rPr>
        <w:t>Closing a CDC</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70"/>
        <w:gridCol w:w="7762"/>
      </w:tblGrid>
      <w:tr w:rsidR="00C529FF" w:rsidRPr="003A3769" w:rsidTr="00DA149F">
        <w:trPr>
          <w:cantSplit/>
        </w:trPr>
        <w:tc>
          <w:tcPr>
            <w:tcW w:w="1870" w:type="dxa"/>
            <w:tcMar>
              <w:right w:w="227" w:type="dxa"/>
            </w:tcMar>
          </w:tcPr>
          <w:p w:rsidR="00C529FF" w:rsidRPr="003A3769" w:rsidRDefault="00C529FF" w:rsidP="00DA149F">
            <w:pPr>
              <w:rPr>
                <w:rFonts w:ascii="Arial Narrow" w:hAnsi="Arial Narrow"/>
                <w:b/>
                <w:color w:val="005A9B" w:themeColor="background2"/>
              </w:rPr>
            </w:pPr>
          </w:p>
        </w:tc>
        <w:tc>
          <w:tcPr>
            <w:tcW w:w="7763" w:type="dxa"/>
          </w:tcPr>
          <w:p w:rsidR="00C529FF" w:rsidRPr="003A3769" w:rsidRDefault="00C529FF" w:rsidP="00DA149F">
            <w:r w:rsidRPr="003A3769">
              <w:t>The closure of a CDC can be a challenging aspect of CDC management. There may be a small number of people who have developed a level of dependency on the welfare services offered at a CDC. It is important to identify people who may require further assistance in the community once the CDC is closed, to work towards an early solution.</w:t>
            </w:r>
          </w:p>
          <w:p w:rsidR="00C529FF" w:rsidRPr="003A3769" w:rsidRDefault="00C529FF" w:rsidP="00DA149F">
            <w:r w:rsidRPr="003A3769">
              <w:t>An announcement of intended closure of a CDC will change the focus of both personnel and people using the CDC. CDC closure may disrupt the routine and predictability that people have come to expect, and may cause a downturn in mood or increase in stress in people who may be tired following a long and complex process. There may be uncertainty about the future as attention turns to recovery services.</w:t>
            </w:r>
          </w:p>
          <w:p w:rsidR="00C529FF" w:rsidRPr="003A3769" w:rsidRDefault="00C529FF" w:rsidP="00DA149F">
            <w:r w:rsidRPr="003A3769">
              <w:t xml:space="preserve">As much as possible, </w:t>
            </w:r>
            <w:r>
              <w:t>closing</w:t>
            </w:r>
            <w:r w:rsidRPr="003A3769">
              <w:t xml:space="preserve"> the CDC should </w:t>
            </w:r>
            <w:r>
              <w:t xml:space="preserve">involve WCG member agencies.  </w:t>
            </w:r>
          </w:p>
        </w:tc>
      </w:tr>
    </w:tbl>
    <w:p w:rsidR="00C529FF" w:rsidRDefault="00C529FF" w:rsidP="00C529FF"/>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70"/>
        <w:gridCol w:w="7762"/>
      </w:tblGrid>
      <w:tr w:rsidR="00C529FF" w:rsidRPr="003A3769" w:rsidTr="00DA149F">
        <w:trPr>
          <w:cantSplit/>
        </w:trPr>
        <w:tc>
          <w:tcPr>
            <w:tcW w:w="1870" w:type="dxa"/>
            <w:tcMar>
              <w:right w:w="227" w:type="dxa"/>
            </w:tcMar>
          </w:tcPr>
          <w:p w:rsidR="00C529FF" w:rsidRPr="003A3769" w:rsidRDefault="00C529FF" w:rsidP="002F150D">
            <w:pPr>
              <w:pStyle w:val="LHcolumn"/>
            </w:pPr>
            <w:r>
              <w:lastRenderedPageBreak/>
              <w:t>Focus of a closing strategy</w:t>
            </w:r>
          </w:p>
        </w:tc>
        <w:tc>
          <w:tcPr>
            <w:tcW w:w="7763" w:type="dxa"/>
          </w:tcPr>
          <w:p w:rsidR="00C529FF" w:rsidRPr="003A3769" w:rsidRDefault="00C529FF" w:rsidP="00DA149F">
            <w:r>
              <w:t>A closing strategy should ensure:</w:t>
            </w:r>
          </w:p>
          <w:p w:rsidR="00C529FF" w:rsidRPr="003A3769" w:rsidRDefault="00C529FF" w:rsidP="00C529FF">
            <w:pPr>
              <w:numPr>
                <w:ilvl w:val="0"/>
                <w:numId w:val="33"/>
              </w:numPr>
            </w:pPr>
            <w:r w:rsidRPr="003A3769">
              <w:t>limited disruption to social networks in the transition</w:t>
            </w:r>
          </w:p>
          <w:p w:rsidR="00C529FF" w:rsidRPr="003A3769" w:rsidRDefault="00C529FF" w:rsidP="00C529FF">
            <w:pPr>
              <w:numPr>
                <w:ilvl w:val="0"/>
                <w:numId w:val="33"/>
              </w:numPr>
            </w:pPr>
            <w:r w:rsidRPr="003A3769">
              <w:t>basic social services such as access to health and education are available</w:t>
            </w:r>
          </w:p>
          <w:p w:rsidR="00C529FF" w:rsidRPr="003A3769" w:rsidRDefault="00C529FF" w:rsidP="00C529FF">
            <w:pPr>
              <w:numPr>
                <w:ilvl w:val="0"/>
                <w:numId w:val="33"/>
              </w:numPr>
            </w:pPr>
            <w:r w:rsidRPr="003A3769">
              <w:t>restoring livelihood assistance is available</w:t>
            </w:r>
          </w:p>
          <w:p w:rsidR="00C529FF" w:rsidRPr="003A3769" w:rsidRDefault="00C529FF" w:rsidP="00C529FF">
            <w:pPr>
              <w:numPr>
                <w:ilvl w:val="0"/>
                <w:numId w:val="33"/>
              </w:numPr>
            </w:pPr>
            <w:r w:rsidRPr="003A3769">
              <w:t>family units are kept together and arrangements are made for possessions</w:t>
            </w:r>
          </w:p>
          <w:p w:rsidR="00C529FF" w:rsidRDefault="00C529FF" w:rsidP="00C529FF">
            <w:pPr>
              <w:numPr>
                <w:ilvl w:val="0"/>
                <w:numId w:val="33"/>
              </w:numPr>
            </w:pPr>
            <w:r w:rsidRPr="003A3769">
              <w:t>people with particular requirements are identified and supported</w:t>
            </w:r>
            <w:r>
              <w:t>, and</w:t>
            </w:r>
          </w:p>
          <w:p w:rsidR="00C529FF" w:rsidRPr="003A3769" w:rsidRDefault="00C529FF" w:rsidP="00C529FF">
            <w:pPr>
              <w:numPr>
                <w:ilvl w:val="0"/>
                <w:numId w:val="33"/>
              </w:numPr>
            </w:pPr>
            <w:proofErr w:type="gramStart"/>
            <w:r w:rsidRPr="003A3769">
              <w:t>people</w:t>
            </w:r>
            <w:proofErr w:type="gramEnd"/>
            <w:r w:rsidRPr="003A3769">
              <w:t xml:space="preserve"> using the CDC are actively involved in the decision to return home or to temporary accommodation.</w:t>
            </w:r>
          </w:p>
        </w:tc>
      </w:tr>
      <w:tr w:rsidR="00C529FF" w:rsidRPr="003A3769" w:rsidTr="00DA149F">
        <w:trPr>
          <w:cantSplit/>
        </w:trPr>
        <w:tc>
          <w:tcPr>
            <w:tcW w:w="1870" w:type="dxa"/>
            <w:tcMar>
              <w:right w:w="227" w:type="dxa"/>
            </w:tcMar>
          </w:tcPr>
          <w:p w:rsidR="00C529FF" w:rsidRPr="003A3769" w:rsidRDefault="00C529FF" w:rsidP="002F150D">
            <w:pPr>
              <w:pStyle w:val="LHcolumn"/>
            </w:pPr>
            <w:r w:rsidRPr="003A3769">
              <w:t>Deactivation procedure</w:t>
            </w:r>
          </w:p>
        </w:tc>
        <w:tc>
          <w:tcPr>
            <w:tcW w:w="7763" w:type="dxa"/>
          </w:tcPr>
          <w:p w:rsidR="00C529FF" w:rsidRPr="003A3769" w:rsidRDefault="00C529FF" w:rsidP="00DA149F">
            <w:r w:rsidRPr="003A3769">
              <w:t>Having a deactivation procedure for a CDC will allow a smoother process and transition for people back to their homes (or temporary accommodation) and communities.</w:t>
            </w:r>
          </w:p>
          <w:p w:rsidR="00C529FF" w:rsidRPr="003A3769" w:rsidRDefault="00C529FF" w:rsidP="00DA149F">
            <w:r>
              <w:t>CDC Supervisors/coordination centre</w:t>
            </w:r>
            <w:r w:rsidRPr="003A3769">
              <w:t xml:space="preserve"> Welfare function may follow the deactivation procedure on the next p</w:t>
            </w:r>
            <w:r>
              <w:t xml:space="preserve">age, or use it to prepare </w:t>
            </w:r>
            <w:proofErr w:type="gramStart"/>
            <w:r>
              <w:t xml:space="preserve">their </w:t>
            </w:r>
            <w:r w:rsidRPr="003A3769">
              <w:t>own</w:t>
            </w:r>
            <w:proofErr w:type="gramEnd"/>
            <w:r w:rsidRPr="003A3769">
              <w:t xml:space="preserve"> procedure.</w:t>
            </w:r>
          </w:p>
        </w:tc>
      </w:tr>
    </w:tbl>
    <w:p w:rsidR="00C529FF" w:rsidRDefault="00C529FF" w:rsidP="00C529FF">
      <w:pPr>
        <w:pStyle w:val="Caption"/>
        <w:keepNext/>
      </w:pPr>
      <w:r>
        <w:t xml:space="preserve">Table </w:t>
      </w:r>
      <w:fldSimple w:instr=" SEQ Table \* ARABIC ">
        <w:r w:rsidR="0064251C">
          <w:rPr>
            <w:noProof/>
          </w:rPr>
          <w:t>4</w:t>
        </w:r>
      </w:fldSimple>
      <w:r>
        <w:t xml:space="preserve"> CDC deactivation procedure</w:t>
      </w:r>
    </w:p>
    <w:tbl>
      <w:tblPr>
        <w:tblStyle w:val="TableGrid"/>
        <w:tblW w:w="4929" w:type="pct"/>
        <w:tblInd w:w="138" w:type="dxa"/>
        <w:tblBorders>
          <w:top w:val="single" w:sz="12" w:space="0" w:color="005A9B" w:themeColor="background2"/>
          <w:left w:val="single" w:sz="12" w:space="0" w:color="005A9B" w:themeColor="background2"/>
          <w:bottom w:val="single" w:sz="12" w:space="0" w:color="005A9B" w:themeColor="background2"/>
          <w:right w:val="single" w:sz="12" w:space="0" w:color="005A9B" w:themeColor="background2"/>
          <w:insideH w:val="single" w:sz="6" w:space="0" w:color="005A9B" w:themeColor="background2"/>
          <w:insideV w:val="single" w:sz="6" w:space="0" w:color="005A9B" w:themeColor="background2"/>
        </w:tblBorders>
        <w:tblLook w:val="04A0"/>
      </w:tblPr>
      <w:tblGrid>
        <w:gridCol w:w="760"/>
        <w:gridCol w:w="8842"/>
      </w:tblGrid>
      <w:tr w:rsidR="00C529FF" w:rsidRPr="003A3769" w:rsidTr="000B42CE">
        <w:trPr>
          <w:cantSplit/>
          <w:tblHeader/>
        </w:trPr>
        <w:tc>
          <w:tcPr>
            <w:tcW w:w="396" w:type="pct"/>
            <w:tcBorders>
              <w:top w:val="single" w:sz="12" w:space="0" w:color="005A9B" w:themeColor="background2"/>
              <w:bottom w:val="single" w:sz="6" w:space="0" w:color="005A9B" w:themeColor="background2"/>
              <w:right w:val="single" w:sz="6" w:space="0" w:color="FFFFFF" w:themeColor="background1"/>
            </w:tcBorders>
            <w:shd w:val="clear" w:color="auto" w:fill="005A9B" w:themeFill="background2"/>
          </w:tcPr>
          <w:p w:rsidR="00C529FF" w:rsidRPr="003A3769" w:rsidRDefault="00C529FF" w:rsidP="000B42CE">
            <w:pPr>
              <w:pStyle w:val="Tableheading"/>
              <w:jc w:val="center"/>
            </w:pPr>
            <w:r w:rsidRPr="003A3769">
              <w:t>Step</w:t>
            </w:r>
          </w:p>
        </w:tc>
        <w:tc>
          <w:tcPr>
            <w:tcW w:w="4604" w:type="pct"/>
            <w:tcBorders>
              <w:top w:val="single" w:sz="12" w:space="0" w:color="005A9B" w:themeColor="background2"/>
              <w:left w:val="single" w:sz="6" w:space="0" w:color="FFFFFF" w:themeColor="background1"/>
              <w:bottom w:val="single" w:sz="6" w:space="0" w:color="005A9B" w:themeColor="background2"/>
            </w:tcBorders>
            <w:shd w:val="clear" w:color="auto" w:fill="005A9B" w:themeFill="background2"/>
          </w:tcPr>
          <w:p w:rsidR="00C529FF" w:rsidRPr="003A3769" w:rsidRDefault="00C529FF" w:rsidP="000B42CE">
            <w:pPr>
              <w:pStyle w:val="Tableheading"/>
            </w:pPr>
            <w:r w:rsidRPr="003A3769">
              <w:t>Action</w:t>
            </w:r>
          </w:p>
        </w:tc>
      </w:tr>
      <w:tr w:rsidR="00C529FF" w:rsidRPr="003A3769" w:rsidTr="000B42CE">
        <w:trPr>
          <w:cantSplit/>
        </w:trPr>
        <w:tc>
          <w:tcPr>
            <w:tcW w:w="396" w:type="pct"/>
            <w:tcBorders>
              <w:top w:val="single" w:sz="6" w:space="0" w:color="005A9B" w:themeColor="background2"/>
              <w:bottom w:val="single" w:sz="6" w:space="0" w:color="005A9B" w:themeColor="background2"/>
            </w:tcBorders>
          </w:tcPr>
          <w:p w:rsidR="00C529FF" w:rsidRPr="003A3769" w:rsidRDefault="00C529FF" w:rsidP="000B42CE">
            <w:pPr>
              <w:pStyle w:val="Tablenormal0"/>
              <w:jc w:val="center"/>
            </w:pPr>
            <w:r w:rsidRPr="003A3769">
              <w:t>1</w:t>
            </w:r>
          </w:p>
        </w:tc>
        <w:tc>
          <w:tcPr>
            <w:tcW w:w="4604" w:type="pct"/>
            <w:tcBorders>
              <w:top w:val="single" w:sz="6" w:space="0" w:color="005A9B" w:themeColor="background2"/>
              <w:bottom w:val="single" w:sz="6" w:space="0" w:color="005A9B" w:themeColor="background2"/>
            </w:tcBorders>
          </w:tcPr>
          <w:p w:rsidR="00C529FF" w:rsidRPr="003A3769" w:rsidRDefault="00C529FF" w:rsidP="000B42CE">
            <w:pPr>
              <w:pStyle w:val="Tablenormal0"/>
            </w:pPr>
            <w:r w:rsidRPr="003A3769">
              <w:t xml:space="preserve">Identify and coordinate CDC closure based on demand and other </w:t>
            </w:r>
            <w:proofErr w:type="spellStart"/>
            <w:r w:rsidRPr="003A3769">
              <w:t>CDCs</w:t>
            </w:r>
            <w:proofErr w:type="spellEnd"/>
            <w:r w:rsidRPr="003A3769">
              <w:t xml:space="preserve"> operating in the community/adjacent communities</w:t>
            </w:r>
            <w:r>
              <w:t>.</w:t>
            </w:r>
          </w:p>
        </w:tc>
      </w:tr>
      <w:tr w:rsidR="00C529FF" w:rsidRPr="003A3769" w:rsidTr="000B42CE">
        <w:trPr>
          <w:cantSplit/>
        </w:trPr>
        <w:tc>
          <w:tcPr>
            <w:tcW w:w="396" w:type="pct"/>
            <w:tcBorders>
              <w:top w:val="single" w:sz="6" w:space="0" w:color="005A9B" w:themeColor="background2"/>
              <w:bottom w:val="single" w:sz="6" w:space="0" w:color="005A9B" w:themeColor="background2"/>
            </w:tcBorders>
          </w:tcPr>
          <w:p w:rsidR="00C529FF" w:rsidRPr="003A3769" w:rsidRDefault="00C529FF" w:rsidP="000B42CE">
            <w:pPr>
              <w:pStyle w:val="Tablenormal0"/>
              <w:jc w:val="center"/>
            </w:pPr>
            <w:r w:rsidRPr="003A3769">
              <w:t>2</w:t>
            </w:r>
          </w:p>
        </w:tc>
        <w:tc>
          <w:tcPr>
            <w:tcW w:w="4604" w:type="pct"/>
            <w:tcBorders>
              <w:top w:val="single" w:sz="6" w:space="0" w:color="005A9B" w:themeColor="background2"/>
              <w:bottom w:val="single" w:sz="6" w:space="0" w:color="005A9B" w:themeColor="background2"/>
            </w:tcBorders>
          </w:tcPr>
          <w:p w:rsidR="00C529FF" w:rsidRPr="003A3769" w:rsidRDefault="00C529FF" w:rsidP="000B42CE">
            <w:pPr>
              <w:pStyle w:val="Tablenormal0"/>
            </w:pPr>
            <w:r w:rsidRPr="003A3769">
              <w:t>Once identified for closure, work with the CDC Supervisor and management team to develop a plan to close the CDC, including internal communication and logistical support plans</w:t>
            </w:r>
            <w:r>
              <w:t>.</w:t>
            </w:r>
          </w:p>
        </w:tc>
      </w:tr>
      <w:tr w:rsidR="00C529FF" w:rsidRPr="003A3769" w:rsidTr="000B42CE">
        <w:trPr>
          <w:cantSplit/>
        </w:trPr>
        <w:tc>
          <w:tcPr>
            <w:tcW w:w="396" w:type="pct"/>
            <w:tcBorders>
              <w:top w:val="single" w:sz="6" w:space="0" w:color="005A9B" w:themeColor="background2"/>
              <w:bottom w:val="single" w:sz="6" w:space="0" w:color="005A9B" w:themeColor="background2"/>
            </w:tcBorders>
          </w:tcPr>
          <w:p w:rsidR="00C529FF" w:rsidRPr="003A3769" w:rsidRDefault="00C529FF" w:rsidP="000B42CE">
            <w:pPr>
              <w:pStyle w:val="Tablenormal0"/>
              <w:jc w:val="center"/>
            </w:pPr>
            <w:r w:rsidRPr="003A3769">
              <w:t>3</w:t>
            </w:r>
          </w:p>
        </w:tc>
        <w:tc>
          <w:tcPr>
            <w:tcW w:w="4604" w:type="pct"/>
            <w:tcBorders>
              <w:top w:val="single" w:sz="6" w:space="0" w:color="005A9B" w:themeColor="background2"/>
              <w:bottom w:val="single" w:sz="6" w:space="0" w:color="005A9B" w:themeColor="background2"/>
            </w:tcBorders>
          </w:tcPr>
          <w:p w:rsidR="00C529FF" w:rsidRPr="003A3769" w:rsidRDefault="00C529FF" w:rsidP="000B42CE">
            <w:pPr>
              <w:pStyle w:val="Tablenormal0"/>
            </w:pPr>
            <w:r w:rsidRPr="003A3769">
              <w:t>Determine if people using the CDC have specific requirements that need to be addressed to enable them to support themselves in the community, or require ongoing support</w:t>
            </w:r>
            <w:r>
              <w:t>.</w:t>
            </w:r>
          </w:p>
        </w:tc>
      </w:tr>
      <w:tr w:rsidR="00C529FF" w:rsidRPr="003A3769" w:rsidTr="000B42CE">
        <w:trPr>
          <w:cantSplit/>
        </w:trPr>
        <w:tc>
          <w:tcPr>
            <w:tcW w:w="396" w:type="pct"/>
            <w:tcBorders>
              <w:top w:val="single" w:sz="6" w:space="0" w:color="005A9B" w:themeColor="background2"/>
              <w:bottom w:val="single" w:sz="6" w:space="0" w:color="005A9B" w:themeColor="background2"/>
            </w:tcBorders>
          </w:tcPr>
          <w:p w:rsidR="00C529FF" w:rsidRPr="003A3769" w:rsidRDefault="00C529FF" w:rsidP="000B42CE">
            <w:pPr>
              <w:pStyle w:val="Tablenormal0"/>
              <w:jc w:val="center"/>
            </w:pPr>
            <w:r w:rsidRPr="003A3769">
              <w:t>4</w:t>
            </w:r>
          </w:p>
        </w:tc>
        <w:tc>
          <w:tcPr>
            <w:tcW w:w="4604" w:type="pct"/>
            <w:tcBorders>
              <w:top w:val="single" w:sz="6" w:space="0" w:color="005A9B" w:themeColor="background2"/>
              <w:bottom w:val="single" w:sz="6" w:space="0" w:color="005A9B" w:themeColor="background2"/>
            </w:tcBorders>
          </w:tcPr>
          <w:p w:rsidR="00C529FF" w:rsidRPr="003A3769" w:rsidRDefault="00C529FF" w:rsidP="000B42CE">
            <w:pPr>
              <w:pStyle w:val="Tablenormal0"/>
            </w:pPr>
            <w:r w:rsidRPr="003A3769">
              <w:t>Ensure that clear recovery information is available e.g. regarding temporary accommodation, financial or legal assistance</w:t>
            </w:r>
            <w:r>
              <w:t>.</w:t>
            </w:r>
          </w:p>
        </w:tc>
      </w:tr>
      <w:tr w:rsidR="00C529FF" w:rsidRPr="003A3769" w:rsidTr="000B42CE">
        <w:trPr>
          <w:cantSplit/>
        </w:trPr>
        <w:tc>
          <w:tcPr>
            <w:tcW w:w="396" w:type="pct"/>
            <w:tcBorders>
              <w:top w:val="single" w:sz="6" w:space="0" w:color="005A9B" w:themeColor="background2"/>
              <w:bottom w:val="single" w:sz="6" w:space="0" w:color="005A9B" w:themeColor="background2"/>
            </w:tcBorders>
          </w:tcPr>
          <w:p w:rsidR="00C529FF" w:rsidRPr="003A3769" w:rsidRDefault="00C529FF" w:rsidP="000B42CE">
            <w:pPr>
              <w:pStyle w:val="Tablenormal0"/>
              <w:jc w:val="center"/>
            </w:pPr>
            <w:r w:rsidRPr="003A3769">
              <w:t>5</w:t>
            </w:r>
          </w:p>
        </w:tc>
        <w:tc>
          <w:tcPr>
            <w:tcW w:w="4604" w:type="pct"/>
            <w:tcBorders>
              <w:top w:val="single" w:sz="6" w:space="0" w:color="005A9B" w:themeColor="background2"/>
              <w:bottom w:val="single" w:sz="6" w:space="0" w:color="005A9B" w:themeColor="background2"/>
            </w:tcBorders>
          </w:tcPr>
          <w:p w:rsidR="00C529FF" w:rsidRPr="003A3769" w:rsidRDefault="00C529FF" w:rsidP="000B42CE">
            <w:pPr>
              <w:pStyle w:val="Tablenormal0"/>
            </w:pPr>
            <w:r w:rsidRPr="003A3769">
              <w:t>Handover information for any ongoing support cases to the relevant agencies</w:t>
            </w:r>
            <w:r>
              <w:t>.</w:t>
            </w:r>
          </w:p>
        </w:tc>
      </w:tr>
      <w:tr w:rsidR="00C529FF" w:rsidRPr="003A3769" w:rsidTr="000B42CE">
        <w:trPr>
          <w:cantSplit/>
        </w:trPr>
        <w:tc>
          <w:tcPr>
            <w:tcW w:w="396" w:type="pct"/>
            <w:tcBorders>
              <w:top w:val="single" w:sz="6" w:space="0" w:color="005A9B" w:themeColor="background2"/>
              <w:bottom w:val="single" w:sz="6" w:space="0" w:color="005A9B" w:themeColor="background2"/>
            </w:tcBorders>
          </w:tcPr>
          <w:p w:rsidR="00C529FF" w:rsidRPr="003A3769" w:rsidRDefault="00C529FF" w:rsidP="000B42CE">
            <w:pPr>
              <w:pStyle w:val="Tablenormal0"/>
              <w:jc w:val="center"/>
            </w:pPr>
            <w:r w:rsidRPr="003A3769">
              <w:t>6</w:t>
            </w:r>
          </w:p>
        </w:tc>
        <w:tc>
          <w:tcPr>
            <w:tcW w:w="4604" w:type="pct"/>
            <w:tcBorders>
              <w:top w:val="single" w:sz="6" w:space="0" w:color="005A9B" w:themeColor="background2"/>
              <w:bottom w:val="single" w:sz="6" w:space="0" w:color="005A9B" w:themeColor="background2"/>
            </w:tcBorders>
          </w:tcPr>
          <w:p w:rsidR="00C529FF" w:rsidRPr="003A3769" w:rsidRDefault="00C529FF" w:rsidP="000B42CE">
            <w:pPr>
              <w:pStyle w:val="Tablenormal0"/>
            </w:pPr>
            <w:r w:rsidRPr="003A3769">
              <w:t>Communicate the confirmed CDC closing date and time to people using the CDC, and CDC personnel e.g. via announcements and information boards</w:t>
            </w:r>
            <w:r>
              <w:t>.</w:t>
            </w:r>
          </w:p>
        </w:tc>
      </w:tr>
      <w:tr w:rsidR="00C529FF" w:rsidRPr="003A3769" w:rsidTr="000B42CE">
        <w:trPr>
          <w:cantSplit/>
        </w:trPr>
        <w:tc>
          <w:tcPr>
            <w:tcW w:w="396" w:type="pct"/>
            <w:tcBorders>
              <w:top w:val="single" w:sz="6" w:space="0" w:color="005A9B" w:themeColor="background2"/>
              <w:bottom w:val="single" w:sz="6" w:space="0" w:color="005A9B" w:themeColor="background2"/>
            </w:tcBorders>
          </w:tcPr>
          <w:p w:rsidR="00C529FF" w:rsidRPr="003A3769" w:rsidRDefault="00C529FF" w:rsidP="000B42CE">
            <w:pPr>
              <w:pStyle w:val="Tablenormal0"/>
              <w:jc w:val="center"/>
            </w:pPr>
            <w:r w:rsidRPr="003A3769">
              <w:t>7</w:t>
            </w:r>
          </w:p>
        </w:tc>
        <w:tc>
          <w:tcPr>
            <w:tcW w:w="4604" w:type="pct"/>
            <w:tcBorders>
              <w:top w:val="single" w:sz="6" w:space="0" w:color="005A9B" w:themeColor="background2"/>
              <w:bottom w:val="single" w:sz="6" w:space="0" w:color="005A9B" w:themeColor="background2"/>
            </w:tcBorders>
          </w:tcPr>
          <w:p w:rsidR="00C529FF" w:rsidRPr="003A3769" w:rsidRDefault="00C529FF" w:rsidP="000B42CE">
            <w:pPr>
              <w:pStyle w:val="Tablenormal0"/>
            </w:pPr>
            <w:r w:rsidRPr="003A3769">
              <w:t>Clearly communicate information about the areas/districts that are safe to return to and areas which remain unsafe/cordoned/out of bounds</w:t>
            </w:r>
            <w:r>
              <w:t>.</w:t>
            </w:r>
          </w:p>
        </w:tc>
      </w:tr>
      <w:tr w:rsidR="00C529FF" w:rsidRPr="003A3769" w:rsidTr="000B42CE">
        <w:trPr>
          <w:cantSplit/>
        </w:trPr>
        <w:tc>
          <w:tcPr>
            <w:tcW w:w="396" w:type="pct"/>
            <w:tcBorders>
              <w:top w:val="single" w:sz="6" w:space="0" w:color="005A9B" w:themeColor="background2"/>
              <w:bottom w:val="single" w:sz="6" w:space="0" w:color="005A9B" w:themeColor="background2"/>
            </w:tcBorders>
          </w:tcPr>
          <w:p w:rsidR="00C529FF" w:rsidRPr="003A3769" w:rsidRDefault="00C529FF" w:rsidP="000B42CE">
            <w:pPr>
              <w:pStyle w:val="Tablenormal0"/>
              <w:jc w:val="center"/>
            </w:pPr>
            <w:r w:rsidRPr="003A3769">
              <w:t>8</w:t>
            </w:r>
          </w:p>
        </w:tc>
        <w:tc>
          <w:tcPr>
            <w:tcW w:w="4604" w:type="pct"/>
            <w:tcBorders>
              <w:top w:val="single" w:sz="6" w:space="0" w:color="005A9B" w:themeColor="background2"/>
              <w:bottom w:val="single" w:sz="6" w:space="0" w:color="005A9B" w:themeColor="background2"/>
            </w:tcBorders>
          </w:tcPr>
          <w:p w:rsidR="00C529FF" w:rsidRPr="003A3769" w:rsidRDefault="00C529FF" w:rsidP="000B42CE">
            <w:pPr>
              <w:pStyle w:val="Tablenormal0"/>
            </w:pPr>
            <w:r w:rsidRPr="003A3769">
              <w:t xml:space="preserve">Request assistance with transport from the </w:t>
            </w:r>
            <w:r w:rsidRPr="007F7E40">
              <w:t xml:space="preserve">coordination centre </w:t>
            </w:r>
            <w:r w:rsidRPr="003A3769">
              <w:t>Logistics function if required</w:t>
            </w:r>
            <w:r>
              <w:t>.</w:t>
            </w:r>
          </w:p>
        </w:tc>
      </w:tr>
      <w:tr w:rsidR="00C529FF" w:rsidRPr="003A3769" w:rsidTr="000B42CE">
        <w:trPr>
          <w:cantSplit/>
        </w:trPr>
        <w:tc>
          <w:tcPr>
            <w:tcW w:w="396" w:type="pct"/>
            <w:tcBorders>
              <w:top w:val="single" w:sz="6" w:space="0" w:color="005A9B" w:themeColor="background2"/>
              <w:bottom w:val="single" w:sz="6" w:space="0" w:color="005A9B" w:themeColor="background2"/>
            </w:tcBorders>
          </w:tcPr>
          <w:p w:rsidR="00C529FF" w:rsidRPr="003A3769" w:rsidRDefault="00C529FF" w:rsidP="000B42CE">
            <w:pPr>
              <w:pStyle w:val="Tablenormal0"/>
              <w:jc w:val="center"/>
            </w:pPr>
            <w:r w:rsidRPr="003A3769">
              <w:t>9</w:t>
            </w:r>
          </w:p>
        </w:tc>
        <w:tc>
          <w:tcPr>
            <w:tcW w:w="4604" w:type="pct"/>
            <w:tcBorders>
              <w:top w:val="single" w:sz="6" w:space="0" w:color="005A9B" w:themeColor="background2"/>
              <w:bottom w:val="single" w:sz="6" w:space="0" w:color="005A9B" w:themeColor="background2"/>
            </w:tcBorders>
          </w:tcPr>
          <w:p w:rsidR="00C529FF" w:rsidRPr="003A3769" w:rsidRDefault="00C529FF" w:rsidP="000B42CE">
            <w:pPr>
              <w:pStyle w:val="Tablenormal0"/>
            </w:pPr>
            <w:r w:rsidRPr="003A3769">
              <w:t>Update Welfare registrations: record residential/temporary addresses and update other contact information for people with an ongoing requirement for welfare services in recovery</w:t>
            </w:r>
            <w:r>
              <w:t>.</w:t>
            </w:r>
          </w:p>
        </w:tc>
      </w:tr>
      <w:tr w:rsidR="00C529FF" w:rsidRPr="003A3769" w:rsidTr="000B42CE">
        <w:trPr>
          <w:cantSplit/>
        </w:trPr>
        <w:tc>
          <w:tcPr>
            <w:tcW w:w="396" w:type="pct"/>
            <w:tcBorders>
              <w:top w:val="single" w:sz="6" w:space="0" w:color="005A9B" w:themeColor="background2"/>
              <w:bottom w:val="single" w:sz="6" w:space="0" w:color="005A9B" w:themeColor="background2"/>
            </w:tcBorders>
          </w:tcPr>
          <w:p w:rsidR="00C529FF" w:rsidRPr="003A3769" w:rsidRDefault="00C529FF" w:rsidP="000B42CE">
            <w:pPr>
              <w:pStyle w:val="Tablenormal0"/>
              <w:jc w:val="center"/>
            </w:pPr>
            <w:r w:rsidRPr="003A3769">
              <w:t>10</w:t>
            </w:r>
          </w:p>
        </w:tc>
        <w:tc>
          <w:tcPr>
            <w:tcW w:w="4604" w:type="pct"/>
            <w:tcBorders>
              <w:top w:val="single" w:sz="6" w:space="0" w:color="005A9B" w:themeColor="background2"/>
              <w:bottom w:val="single" w:sz="6" w:space="0" w:color="005A9B" w:themeColor="background2"/>
            </w:tcBorders>
          </w:tcPr>
          <w:p w:rsidR="00C529FF" w:rsidRPr="003A3769" w:rsidRDefault="00C529FF" w:rsidP="000B42CE">
            <w:pPr>
              <w:pStyle w:val="Tablenormal0"/>
            </w:pPr>
            <w:r w:rsidRPr="003A3769">
              <w:t xml:space="preserve">Facilitate </w:t>
            </w:r>
            <w:proofErr w:type="gramStart"/>
            <w:r w:rsidRPr="003A3769">
              <w:t>a debrief</w:t>
            </w:r>
            <w:proofErr w:type="gramEnd"/>
            <w:r w:rsidRPr="003A3769">
              <w:t xml:space="preserve"> for all onsite personnel including agencies providing welfare services</w:t>
            </w:r>
            <w:r>
              <w:t>.</w:t>
            </w:r>
          </w:p>
        </w:tc>
      </w:tr>
      <w:tr w:rsidR="00C529FF" w:rsidRPr="003A3769" w:rsidTr="000B42CE">
        <w:trPr>
          <w:cantSplit/>
        </w:trPr>
        <w:tc>
          <w:tcPr>
            <w:tcW w:w="396" w:type="pct"/>
            <w:tcBorders>
              <w:top w:val="single" w:sz="6" w:space="0" w:color="005A9B" w:themeColor="background2"/>
              <w:bottom w:val="single" w:sz="6" w:space="0" w:color="005A9B" w:themeColor="background2"/>
            </w:tcBorders>
          </w:tcPr>
          <w:p w:rsidR="00C529FF" w:rsidRPr="003A3769" w:rsidRDefault="00C529FF" w:rsidP="000B42CE">
            <w:pPr>
              <w:pStyle w:val="Tablenormal0"/>
              <w:jc w:val="center"/>
            </w:pPr>
            <w:r w:rsidRPr="003A3769">
              <w:t>11</w:t>
            </w:r>
          </w:p>
        </w:tc>
        <w:tc>
          <w:tcPr>
            <w:tcW w:w="4604" w:type="pct"/>
            <w:tcBorders>
              <w:top w:val="single" w:sz="6" w:space="0" w:color="005A9B" w:themeColor="background2"/>
              <w:bottom w:val="single" w:sz="6" w:space="0" w:color="005A9B" w:themeColor="background2"/>
            </w:tcBorders>
          </w:tcPr>
          <w:p w:rsidR="00C529FF" w:rsidRPr="003A3769" w:rsidRDefault="00C529FF" w:rsidP="000B42CE">
            <w:pPr>
              <w:pStyle w:val="Tablenormal0"/>
            </w:pPr>
            <w:r w:rsidRPr="003A3769">
              <w:t>Ensure all personnel sign off at the end of their final shift</w:t>
            </w:r>
            <w:r>
              <w:t>.</w:t>
            </w:r>
          </w:p>
        </w:tc>
      </w:tr>
      <w:tr w:rsidR="00C529FF" w:rsidRPr="003A3769" w:rsidTr="000B42CE">
        <w:trPr>
          <w:cantSplit/>
        </w:trPr>
        <w:tc>
          <w:tcPr>
            <w:tcW w:w="396" w:type="pct"/>
            <w:tcBorders>
              <w:top w:val="single" w:sz="6" w:space="0" w:color="005A9B" w:themeColor="background2"/>
              <w:bottom w:val="single" w:sz="6" w:space="0" w:color="005A9B" w:themeColor="background2"/>
            </w:tcBorders>
          </w:tcPr>
          <w:p w:rsidR="00C529FF" w:rsidRPr="003A3769" w:rsidRDefault="00C529FF" w:rsidP="000B42CE">
            <w:pPr>
              <w:pStyle w:val="Tablenormal0"/>
              <w:jc w:val="center"/>
            </w:pPr>
            <w:r w:rsidRPr="003A3769">
              <w:t>12</w:t>
            </w:r>
          </w:p>
        </w:tc>
        <w:tc>
          <w:tcPr>
            <w:tcW w:w="4604" w:type="pct"/>
            <w:tcBorders>
              <w:top w:val="single" w:sz="6" w:space="0" w:color="005A9B" w:themeColor="background2"/>
              <w:bottom w:val="single" w:sz="6" w:space="0" w:color="005A9B" w:themeColor="background2"/>
            </w:tcBorders>
          </w:tcPr>
          <w:p w:rsidR="00C529FF" w:rsidRPr="003A3769" w:rsidRDefault="00C529FF" w:rsidP="000B42CE">
            <w:pPr>
              <w:pStyle w:val="Tablenormal0"/>
            </w:pPr>
            <w:r w:rsidRPr="003A3769">
              <w:t xml:space="preserve">Ensure all hard copy documentation is collated, and electronic information is updated and transferred to the </w:t>
            </w:r>
            <w:r w:rsidRPr="007F7E40">
              <w:t xml:space="preserve">coordination centre </w:t>
            </w:r>
            <w:r w:rsidRPr="003A3769">
              <w:t>Welfare function</w:t>
            </w:r>
            <w:r>
              <w:t>.</w:t>
            </w:r>
          </w:p>
        </w:tc>
      </w:tr>
      <w:tr w:rsidR="00C529FF" w:rsidRPr="003A3769" w:rsidTr="000B42CE">
        <w:trPr>
          <w:cantSplit/>
        </w:trPr>
        <w:tc>
          <w:tcPr>
            <w:tcW w:w="396" w:type="pct"/>
            <w:tcBorders>
              <w:top w:val="single" w:sz="6" w:space="0" w:color="005A9B" w:themeColor="background2"/>
              <w:bottom w:val="single" w:sz="6" w:space="0" w:color="005A9B" w:themeColor="background2"/>
            </w:tcBorders>
          </w:tcPr>
          <w:p w:rsidR="00C529FF" w:rsidRPr="003A3769" w:rsidRDefault="00C529FF" w:rsidP="000B42CE">
            <w:pPr>
              <w:pStyle w:val="Tablenormal0"/>
              <w:jc w:val="center"/>
            </w:pPr>
            <w:r w:rsidRPr="003A3769">
              <w:lastRenderedPageBreak/>
              <w:t>13</w:t>
            </w:r>
          </w:p>
        </w:tc>
        <w:tc>
          <w:tcPr>
            <w:tcW w:w="4604" w:type="pct"/>
            <w:tcBorders>
              <w:top w:val="single" w:sz="6" w:space="0" w:color="005A9B" w:themeColor="background2"/>
              <w:bottom w:val="single" w:sz="6" w:space="0" w:color="005A9B" w:themeColor="background2"/>
            </w:tcBorders>
          </w:tcPr>
          <w:p w:rsidR="00C529FF" w:rsidRPr="003A3769" w:rsidRDefault="00C529FF" w:rsidP="000B42CE">
            <w:pPr>
              <w:pStyle w:val="Tablenormal0"/>
            </w:pPr>
            <w:r w:rsidRPr="003A3769">
              <w:t>Have a procedure for dealing with lost property/items left behind, refuse and recycling; clear, pack away, transport and dispose of items as appropriate</w:t>
            </w:r>
            <w:r>
              <w:t>.</w:t>
            </w:r>
          </w:p>
        </w:tc>
      </w:tr>
      <w:tr w:rsidR="00C529FF" w:rsidRPr="003A3769" w:rsidTr="000B42CE">
        <w:trPr>
          <w:cantSplit/>
        </w:trPr>
        <w:tc>
          <w:tcPr>
            <w:tcW w:w="396" w:type="pct"/>
            <w:tcBorders>
              <w:top w:val="single" w:sz="6" w:space="0" w:color="005A9B" w:themeColor="background2"/>
              <w:bottom w:val="single" w:sz="6" w:space="0" w:color="005A9B" w:themeColor="background2"/>
            </w:tcBorders>
          </w:tcPr>
          <w:p w:rsidR="00C529FF" w:rsidRPr="003A3769" w:rsidRDefault="00C529FF" w:rsidP="000B42CE">
            <w:pPr>
              <w:pStyle w:val="Tablenormal0"/>
              <w:jc w:val="center"/>
            </w:pPr>
            <w:r w:rsidRPr="003A3769">
              <w:t>14</w:t>
            </w:r>
          </w:p>
        </w:tc>
        <w:tc>
          <w:tcPr>
            <w:tcW w:w="4604" w:type="pct"/>
            <w:tcBorders>
              <w:top w:val="single" w:sz="6" w:space="0" w:color="005A9B" w:themeColor="background2"/>
              <w:bottom w:val="single" w:sz="6" w:space="0" w:color="005A9B" w:themeColor="background2"/>
            </w:tcBorders>
          </w:tcPr>
          <w:p w:rsidR="00C529FF" w:rsidRPr="003A3769" w:rsidRDefault="00C529FF" w:rsidP="000B42CE">
            <w:pPr>
              <w:pStyle w:val="Tablenormal0"/>
            </w:pPr>
            <w:r w:rsidRPr="003A3769">
              <w:t>Pack and transport equipment as required</w:t>
            </w:r>
            <w:r>
              <w:t>.</w:t>
            </w:r>
          </w:p>
        </w:tc>
      </w:tr>
      <w:tr w:rsidR="00C529FF" w:rsidRPr="003A3769" w:rsidTr="000B42CE">
        <w:trPr>
          <w:cantSplit/>
        </w:trPr>
        <w:tc>
          <w:tcPr>
            <w:tcW w:w="396" w:type="pct"/>
            <w:tcBorders>
              <w:top w:val="single" w:sz="6" w:space="0" w:color="005A9B" w:themeColor="background2"/>
            </w:tcBorders>
          </w:tcPr>
          <w:p w:rsidR="00C529FF" w:rsidRPr="003A3769" w:rsidRDefault="00C529FF" w:rsidP="000B42CE">
            <w:pPr>
              <w:pStyle w:val="Tablenormal0"/>
              <w:jc w:val="center"/>
            </w:pPr>
            <w:r w:rsidRPr="003A3769">
              <w:t>15</w:t>
            </w:r>
          </w:p>
        </w:tc>
        <w:tc>
          <w:tcPr>
            <w:tcW w:w="4604" w:type="pct"/>
            <w:tcBorders>
              <w:top w:val="single" w:sz="6" w:space="0" w:color="005A9B" w:themeColor="background2"/>
            </w:tcBorders>
          </w:tcPr>
          <w:p w:rsidR="00C529FF" w:rsidRPr="003A3769" w:rsidRDefault="00C529FF" w:rsidP="000B42CE">
            <w:pPr>
              <w:pStyle w:val="Tablenormal0"/>
            </w:pPr>
            <w:r w:rsidRPr="003A3769">
              <w:t xml:space="preserve">Complete a final CDC report for the </w:t>
            </w:r>
            <w:r w:rsidRPr="007F7E40">
              <w:t xml:space="preserve">coordination centre </w:t>
            </w:r>
            <w:r w:rsidRPr="003A3769">
              <w:t>Welfare function</w:t>
            </w:r>
            <w:proofErr w:type="gramStart"/>
            <w:r w:rsidRPr="003A3769">
              <w:t>.</w:t>
            </w:r>
            <w:r>
              <w:t>.</w:t>
            </w:r>
            <w:proofErr w:type="gramEnd"/>
          </w:p>
        </w:tc>
      </w:tr>
    </w:tbl>
    <w:p w:rsidR="00C529FF" w:rsidRPr="003A3769" w:rsidRDefault="00C529FF" w:rsidP="00C529FF"/>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70"/>
        <w:gridCol w:w="7762"/>
      </w:tblGrid>
      <w:tr w:rsidR="00C529FF" w:rsidRPr="003A3769" w:rsidTr="00DA149F">
        <w:trPr>
          <w:cantSplit/>
        </w:trPr>
        <w:tc>
          <w:tcPr>
            <w:tcW w:w="1870" w:type="dxa"/>
            <w:tcMar>
              <w:right w:w="227" w:type="dxa"/>
            </w:tcMar>
          </w:tcPr>
          <w:p w:rsidR="00C529FF" w:rsidRPr="003A3769" w:rsidRDefault="00C529FF" w:rsidP="002F150D">
            <w:pPr>
              <w:pStyle w:val="LHcolumn"/>
              <w:rPr>
                <w:noProof/>
              </w:rPr>
            </w:pPr>
            <w:r w:rsidRPr="003A3769">
              <w:rPr>
                <w:noProof/>
              </w:rPr>
              <w:t>Final CDC report</w:t>
            </w:r>
          </w:p>
        </w:tc>
        <w:tc>
          <w:tcPr>
            <w:tcW w:w="7763" w:type="dxa"/>
          </w:tcPr>
          <w:p w:rsidR="00C529FF" w:rsidRPr="003A3769" w:rsidRDefault="00C529FF" w:rsidP="002F150D">
            <w:r w:rsidRPr="003A3769">
              <w:t>A final CDC report on CDC operations should consider information on:</w:t>
            </w:r>
          </w:p>
          <w:p w:rsidR="00C529FF" w:rsidRPr="003A3769" w:rsidRDefault="00C529FF" w:rsidP="00C529FF">
            <w:pPr>
              <w:numPr>
                <w:ilvl w:val="0"/>
                <w:numId w:val="33"/>
              </w:numPr>
            </w:pPr>
            <w:r w:rsidRPr="003A3769">
              <w:t>activation</w:t>
            </w:r>
          </w:p>
          <w:p w:rsidR="00C529FF" w:rsidRPr="003A3769" w:rsidRDefault="00C529FF" w:rsidP="00C529FF">
            <w:pPr>
              <w:numPr>
                <w:ilvl w:val="0"/>
                <w:numId w:val="33"/>
              </w:numPr>
            </w:pPr>
            <w:r w:rsidRPr="003A3769">
              <w:t>deployment</w:t>
            </w:r>
          </w:p>
          <w:p w:rsidR="00C529FF" w:rsidRDefault="00C529FF" w:rsidP="00C529FF">
            <w:pPr>
              <w:numPr>
                <w:ilvl w:val="0"/>
                <w:numId w:val="33"/>
              </w:numPr>
            </w:pPr>
            <w:r w:rsidRPr="003A3769">
              <w:t>work undertaken</w:t>
            </w:r>
          </w:p>
          <w:p w:rsidR="00C529FF" w:rsidRPr="003A3769" w:rsidRDefault="00C529FF" w:rsidP="00C529FF">
            <w:pPr>
              <w:numPr>
                <w:ilvl w:val="0"/>
                <w:numId w:val="33"/>
              </w:numPr>
            </w:pPr>
            <w:r>
              <w:t>staff who worked in the CDC (to enable recognition at a later stage)</w:t>
            </w:r>
          </w:p>
          <w:p w:rsidR="00C529FF" w:rsidRPr="003A3769" w:rsidRDefault="00C529FF" w:rsidP="00C529FF">
            <w:pPr>
              <w:numPr>
                <w:ilvl w:val="0"/>
                <w:numId w:val="33"/>
              </w:numPr>
            </w:pPr>
            <w:r w:rsidRPr="003A3769">
              <w:t>adequacy of the facility</w:t>
            </w:r>
          </w:p>
          <w:p w:rsidR="00C529FF" w:rsidRPr="003A3769" w:rsidRDefault="00C529FF" w:rsidP="00C529FF">
            <w:pPr>
              <w:numPr>
                <w:ilvl w:val="0"/>
                <w:numId w:val="33"/>
              </w:numPr>
            </w:pPr>
            <w:r w:rsidRPr="003A3769">
              <w:t>communication</w:t>
            </w:r>
          </w:p>
          <w:p w:rsidR="00C529FF" w:rsidRPr="003A3769" w:rsidRDefault="00C529FF" w:rsidP="00C529FF">
            <w:pPr>
              <w:numPr>
                <w:ilvl w:val="0"/>
                <w:numId w:val="33"/>
              </w:numPr>
            </w:pPr>
            <w:r w:rsidRPr="003A3769">
              <w:t xml:space="preserve">issues </w:t>
            </w:r>
          </w:p>
          <w:p w:rsidR="00C529FF" w:rsidRPr="003A3769" w:rsidRDefault="00C529FF" w:rsidP="00C529FF">
            <w:pPr>
              <w:numPr>
                <w:ilvl w:val="1"/>
                <w:numId w:val="33"/>
              </w:numPr>
            </w:pPr>
            <w:r w:rsidRPr="003A3769">
              <w:t>with welfare service provision</w:t>
            </w:r>
          </w:p>
          <w:p w:rsidR="00C529FF" w:rsidRPr="003A3769" w:rsidRDefault="00C529FF" w:rsidP="00C529FF">
            <w:pPr>
              <w:numPr>
                <w:ilvl w:val="1"/>
                <w:numId w:val="33"/>
              </w:numPr>
            </w:pPr>
            <w:r w:rsidRPr="003A3769">
              <w:t>with people using the facility/services</w:t>
            </w:r>
            <w:r>
              <w:t>, and</w:t>
            </w:r>
          </w:p>
          <w:p w:rsidR="00C529FF" w:rsidRPr="003A3769" w:rsidRDefault="00C529FF" w:rsidP="00C529FF">
            <w:pPr>
              <w:numPr>
                <w:ilvl w:val="0"/>
                <w:numId w:val="33"/>
              </w:numPr>
            </w:pPr>
            <w:proofErr w:type="gramStart"/>
            <w:r w:rsidRPr="003A3769">
              <w:t>recommendations</w:t>
            </w:r>
            <w:proofErr w:type="gramEnd"/>
            <w:r w:rsidRPr="003A3769">
              <w:t xml:space="preserve"> for future activations.</w:t>
            </w:r>
          </w:p>
          <w:p w:rsidR="00C529FF" w:rsidRPr="003A3769" w:rsidRDefault="00C529FF" w:rsidP="00DA149F">
            <w:pPr>
              <w:spacing w:before="0" w:after="0" w:line="240" w:lineRule="auto"/>
              <w:rPr>
                <w:sz w:val="16"/>
              </w:rPr>
            </w:pPr>
          </w:p>
        </w:tc>
      </w:tr>
      <w:tr w:rsidR="00C529FF" w:rsidRPr="003A3769" w:rsidTr="00DA149F">
        <w:trPr>
          <w:cantSplit/>
        </w:trPr>
        <w:tc>
          <w:tcPr>
            <w:tcW w:w="1870" w:type="dxa"/>
            <w:tcMar>
              <w:right w:w="227" w:type="dxa"/>
            </w:tcMar>
          </w:tcPr>
          <w:p w:rsidR="00C529FF" w:rsidRPr="003A3769" w:rsidRDefault="00C529FF" w:rsidP="002F150D">
            <w:pPr>
              <w:pStyle w:val="LHcolumn"/>
            </w:pPr>
            <w:r w:rsidRPr="003A3769">
              <w:rPr>
                <w:noProof/>
                <w:lang w:eastAsia="en-NZ"/>
              </w:rPr>
              <w:drawing>
                <wp:anchor distT="0" distB="0" distL="114300" distR="114300" simplePos="0" relativeHeight="251672576" behindDoc="0" locked="0" layoutInCell="1" allowOverlap="1">
                  <wp:simplePos x="0" y="0"/>
                  <wp:positionH relativeFrom="margin">
                    <wp:posOffset>320675</wp:posOffset>
                  </wp:positionH>
                  <wp:positionV relativeFrom="margin">
                    <wp:posOffset>-2575560</wp:posOffset>
                  </wp:positionV>
                  <wp:extent cx="561340" cy="561340"/>
                  <wp:effectExtent l="0" t="0" r="0" b="0"/>
                  <wp:wrapSquare wrapText="bothSides"/>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 for further reading blue.tif"/>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561340" cy="561340"/>
                          </a:xfrm>
                          <a:prstGeom prst="rect">
                            <a:avLst/>
                          </a:prstGeom>
                        </pic:spPr>
                      </pic:pic>
                    </a:graphicData>
                  </a:graphic>
                </wp:anchor>
              </w:drawing>
            </w:r>
          </w:p>
        </w:tc>
        <w:tc>
          <w:tcPr>
            <w:tcW w:w="7763" w:type="dxa"/>
          </w:tcPr>
          <w:p w:rsidR="00C529FF" w:rsidRPr="003A3769" w:rsidRDefault="00C529FF" w:rsidP="002F150D">
            <w:r w:rsidRPr="003A3769">
              <w:t xml:space="preserve">This information on CDC closure is based on the </w:t>
            </w:r>
            <w:r w:rsidRPr="003A3769">
              <w:rPr>
                <w:i/>
              </w:rPr>
              <w:t xml:space="preserve">Australian Red Cross Evacuation Centre </w:t>
            </w:r>
            <w:proofErr w:type="spellStart"/>
            <w:r w:rsidRPr="003A3769">
              <w:rPr>
                <w:i/>
              </w:rPr>
              <w:t>Fieldguide</w:t>
            </w:r>
            <w:proofErr w:type="spellEnd"/>
            <w:r w:rsidRPr="003A3769">
              <w:t xml:space="preserve">. The field guide is available for purchase at </w:t>
            </w:r>
            <w:hyperlink r:id="rId19" w:history="1">
              <w:r w:rsidRPr="00C529FF">
                <w:rPr>
                  <w:rStyle w:val="Hyperlink"/>
                  <w:color w:val="005A9B" w:themeColor="background2"/>
                </w:rPr>
                <w:t>www.redcross.org.au</w:t>
              </w:r>
            </w:hyperlink>
            <w:r>
              <w:t>.</w:t>
            </w:r>
          </w:p>
        </w:tc>
      </w:tr>
    </w:tbl>
    <w:p w:rsidR="004F2483" w:rsidRDefault="004F2483" w:rsidP="004F2483"/>
    <w:p w:rsidR="004F2483" w:rsidRDefault="004F2483">
      <w:pPr>
        <w:spacing w:before="0" w:after="0" w:line="240" w:lineRule="auto"/>
      </w:pPr>
      <w:r>
        <w:br w:type="page"/>
      </w:r>
    </w:p>
    <w:p w:rsidR="007F51FB" w:rsidRPr="007F51FB" w:rsidRDefault="00D65E3F" w:rsidP="00D65E3F">
      <w:pPr>
        <w:pStyle w:val="Heading7"/>
      </w:pPr>
      <w:r>
        <w:lastRenderedPageBreak/>
        <w:t>Checklists</w:t>
      </w:r>
    </w:p>
    <w:p w:rsidR="000D4AB2" w:rsidRPr="000D4AB2" w:rsidRDefault="000D4AB2" w:rsidP="000D4AB2">
      <w:pPr>
        <w:spacing w:before="20" w:after="20" w:line="240" w:lineRule="auto"/>
        <w:rPr>
          <w:color w:val="9B2703" w:themeColor="accent2"/>
        </w:rPr>
      </w:pPr>
      <w:r w:rsidRPr="000D4AB2">
        <w:rPr>
          <w:color w:val="9B2703" w:themeColor="accent2"/>
        </w:rPr>
        <w:t xml:space="preserve">These checklists are available </w:t>
      </w:r>
      <w:r w:rsidR="00442141">
        <w:rPr>
          <w:color w:val="9B2703" w:themeColor="accent2"/>
        </w:rPr>
        <w:t xml:space="preserve">are available as separate downloads at </w:t>
      </w:r>
      <w:hyperlink r:id="rId20" w:history="1">
        <w:r w:rsidRPr="000D4AB2">
          <w:rPr>
            <w:color w:val="005A9B" w:themeColor="background2"/>
            <w:u w:val="single"/>
          </w:rPr>
          <w:t>www.civildefence.govt.nz</w:t>
        </w:r>
      </w:hyperlink>
    </w:p>
    <w:p w:rsidR="000D4AB2" w:rsidRPr="000D4AB2" w:rsidRDefault="000D4AB2" w:rsidP="000D4AB2">
      <w:pPr>
        <w:pStyle w:val="Heading8"/>
        <w:rPr>
          <w:lang w:eastAsia="en-NZ"/>
        </w:rPr>
      </w:pPr>
      <w:r w:rsidRPr="000D4AB2">
        <w:rPr>
          <w:lang w:eastAsia="en-NZ"/>
        </w:rPr>
        <w:t>CDC resource kit checklists</w:t>
      </w:r>
    </w:p>
    <w:tbl>
      <w:tblPr>
        <w:tblStyle w:val="TableGrid"/>
        <w:tblW w:w="963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647"/>
        <w:gridCol w:w="987"/>
      </w:tblGrid>
      <w:tr w:rsidR="000D4AB2" w:rsidRPr="000D4AB2" w:rsidTr="00DA149F">
        <w:trPr>
          <w:cantSplit/>
        </w:trPr>
        <w:tc>
          <w:tcPr>
            <w:tcW w:w="9634" w:type="dxa"/>
            <w:gridSpan w:val="2"/>
            <w:tcMar>
              <w:right w:w="227" w:type="dxa"/>
            </w:tcMar>
          </w:tcPr>
          <w:p w:rsidR="000D4AB2" w:rsidRPr="000D4AB2" w:rsidRDefault="000D4AB2" w:rsidP="000D4AB2">
            <w:pPr>
              <w:rPr>
                <w:lang w:eastAsia="en-NZ"/>
              </w:rPr>
            </w:pPr>
            <w:r w:rsidRPr="000D4AB2">
              <w:rPr>
                <w:lang w:eastAsia="en-NZ"/>
              </w:rPr>
              <w:t>A resource kit containing basic portable materials for operation should be available for each potential CDC. Suggested contents of this kit are shown in the checklist below.</w:t>
            </w:r>
          </w:p>
        </w:tc>
      </w:tr>
      <w:tr w:rsidR="000D4AB2" w:rsidRPr="000D4AB2" w:rsidTr="00DA149F">
        <w:tblPrEx>
          <w:tblBorders>
            <w:top w:val="single" w:sz="12" w:space="0" w:color="005A9B" w:themeColor="background2"/>
            <w:left w:val="single" w:sz="12" w:space="0" w:color="005A9B" w:themeColor="background2"/>
            <w:bottom w:val="single" w:sz="12" w:space="0" w:color="005A9B" w:themeColor="background2"/>
            <w:right w:val="single" w:sz="12" w:space="0" w:color="005A9B" w:themeColor="background2"/>
            <w:insideH w:val="single" w:sz="6" w:space="0" w:color="005A9B" w:themeColor="background2"/>
            <w:insideV w:val="single" w:sz="6" w:space="0" w:color="005A9B" w:themeColor="background2"/>
          </w:tblBorders>
        </w:tblPrEx>
        <w:trPr>
          <w:cantSplit/>
          <w:tblHeader/>
        </w:trPr>
        <w:tc>
          <w:tcPr>
            <w:tcW w:w="8647" w:type="dxa"/>
            <w:tcBorders>
              <w:top w:val="single" w:sz="12" w:space="0" w:color="005A9B" w:themeColor="background2"/>
              <w:bottom w:val="single" w:sz="6" w:space="0" w:color="005A9B" w:themeColor="background2"/>
              <w:right w:val="single" w:sz="6" w:space="0" w:color="FFFFFF" w:themeColor="background1"/>
            </w:tcBorders>
            <w:shd w:val="clear" w:color="auto" w:fill="005A9B" w:themeFill="background2"/>
          </w:tcPr>
          <w:p w:rsidR="000D4AB2" w:rsidRPr="000D4AB2" w:rsidRDefault="000D4AB2" w:rsidP="000B42CE">
            <w:pPr>
              <w:pStyle w:val="Tableheading"/>
              <w:rPr>
                <w:lang w:eastAsia="en-NZ"/>
              </w:rPr>
            </w:pPr>
            <w:r w:rsidRPr="000D4AB2">
              <w:rPr>
                <w:lang w:eastAsia="en-NZ"/>
              </w:rPr>
              <w:t>Portable resources</w:t>
            </w:r>
          </w:p>
        </w:tc>
        <w:tc>
          <w:tcPr>
            <w:tcW w:w="987" w:type="dxa"/>
            <w:tcBorders>
              <w:top w:val="single" w:sz="12" w:space="0" w:color="005A9B" w:themeColor="background2"/>
              <w:left w:val="single" w:sz="6" w:space="0" w:color="FFFFFF" w:themeColor="background1"/>
              <w:bottom w:val="single" w:sz="6" w:space="0" w:color="005A9B" w:themeColor="background2"/>
            </w:tcBorders>
            <w:shd w:val="clear" w:color="auto" w:fill="005A9B" w:themeFill="background2"/>
            <w:vAlign w:val="bottom"/>
          </w:tcPr>
          <w:p w:rsidR="000D4AB2" w:rsidRPr="000D4AB2" w:rsidRDefault="000D4AB2" w:rsidP="0008701A">
            <w:pPr>
              <w:pStyle w:val="Tableheading"/>
              <w:jc w:val="center"/>
              <w:rPr>
                <w:rFonts w:ascii="Webdings" w:hAnsi="Webdings"/>
                <w:lang w:eastAsia="en-NZ"/>
              </w:rPr>
            </w:pPr>
            <w:r w:rsidRPr="000D4AB2">
              <w:rPr>
                <w:rFonts w:ascii="Webdings" w:hAnsi="Webdings"/>
                <w:lang w:eastAsia="en-NZ"/>
              </w:rPr>
              <w:t></w:t>
            </w:r>
          </w:p>
        </w:tc>
      </w:tr>
      <w:tr w:rsidR="000D4AB2" w:rsidRPr="000D4AB2" w:rsidTr="00DA149F">
        <w:tblPrEx>
          <w:tblBorders>
            <w:top w:val="single" w:sz="12" w:space="0" w:color="005A9B" w:themeColor="background2"/>
            <w:left w:val="single" w:sz="12" w:space="0" w:color="005A9B" w:themeColor="background2"/>
            <w:bottom w:val="single" w:sz="12" w:space="0" w:color="005A9B" w:themeColor="background2"/>
            <w:right w:val="single" w:sz="12" w:space="0" w:color="005A9B" w:themeColor="background2"/>
            <w:insideH w:val="single" w:sz="6" w:space="0" w:color="005A9B" w:themeColor="background2"/>
            <w:insideV w:val="single" w:sz="6" w:space="0" w:color="005A9B" w:themeColor="background2"/>
          </w:tblBorders>
        </w:tblPrEx>
        <w:trPr>
          <w:cantSplit/>
        </w:trPr>
        <w:tc>
          <w:tcPr>
            <w:tcW w:w="8647" w:type="dxa"/>
            <w:tcBorders>
              <w:top w:val="single" w:sz="6" w:space="0" w:color="005A9B" w:themeColor="background2"/>
              <w:bottom w:val="single" w:sz="6" w:space="0" w:color="005A9B" w:themeColor="background2"/>
            </w:tcBorders>
          </w:tcPr>
          <w:p w:rsidR="000D4AB2" w:rsidRPr="000D4AB2" w:rsidRDefault="000D4AB2" w:rsidP="000B42CE">
            <w:pPr>
              <w:pStyle w:val="Tablenormal0"/>
              <w:rPr>
                <w:lang w:eastAsia="en-NZ"/>
              </w:rPr>
            </w:pPr>
            <w:r w:rsidRPr="000D4AB2">
              <w:rPr>
                <w:lang w:eastAsia="en-NZ"/>
              </w:rPr>
              <w:t xml:space="preserve">CDC signage </w:t>
            </w:r>
          </w:p>
        </w:tc>
        <w:tc>
          <w:tcPr>
            <w:tcW w:w="987" w:type="dxa"/>
            <w:tcBorders>
              <w:top w:val="single" w:sz="6" w:space="0" w:color="005A9B" w:themeColor="background2"/>
              <w:bottom w:val="single" w:sz="6" w:space="0" w:color="005A9B" w:themeColor="background2"/>
            </w:tcBorders>
          </w:tcPr>
          <w:p w:rsidR="000D4AB2" w:rsidRPr="000D4AB2" w:rsidRDefault="000D4AB2" w:rsidP="000B42CE">
            <w:pPr>
              <w:pStyle w:val="Tablenormal0"/>
              <w:rPr>
                <w:lang w:eastAsia="en-NZ"/>
              </w:rPr>
            </w:pPr>
          </w:p>
        </w:tc>
      </w:tr>
      <w:tr w:rsidR="000D4AB2" w:rsidRPr="000D4AB2" w:rsidTr="00DA149F">
        <w:tblPrEx>
          <w:tblBorders>
            <w:top w:val="single" w:sz="12" w:space="0" w:color="005A9B" w:themeColor="background2"/>
            <w:left w:val="single" w:sz="12" w:space="0" w:color="005A9B" w:themeColor="background2"/>
            <w:bottom w:val="single" w:sz="12" w:space="0" w:color="005A9B" w:themeColor="background2"/>
            <w:right w:val="single" w:sz="12" w:space="0" w:color="005A9B" w:themeColor="background2"/>
            <w:insideH w:val="single" w:sz="6" w:space="0" w:color="005A9B" w:themeColor="background2"/>
            <w:insideV w:val="single" w:sz="6" w:space="0" w:color="005A9B" w:themeColor="background2"/>
          </w:tblBorders>
        </w:tblPrEx>
        <w:trPr>
          <w:cantSplit/>
        </w:trPr>
        <w:tc>
          <w:tcPr>
            <w:tcW w:w="8647" w:type="dxa"/>
            <w:tcBorders>
              <w:top w:val="single" w:sz="6" w:space="0" w:color="005A9B" w:themeColor="background2"/>
              <w:bottom w:val="single" w:sz="6" w:space="0" w:color="005A9B" w:themeColor="background2"/>
            </w:tcBorders>
          </w:tcPr>
          <w:p w:rsidR="000D4AB2" w:rsidRPr="000D4AB2" w:rsidRDefault="000D4AB2" w:rsidP="000B42CE">
            <w:pPr>
              <w:pStyle w:val="Tablenormal0"/>
              <w:rPr>
                <w:lang w:eastAsia="en-NZ"/>
              </w:rPr>
            </w:pPr>
            <w:r w:rsidRPr="000D4AB2">
              <w:rPr>
                <w:lang w:eastAsia="en-NZ"/>
              </w:rPr>
              <w:t>Signage for all areas, desks, or teams within the CDC (include adhesive or mounting materials such as tape, glue, staples, twine etc)</w:t>
            </w:r>
          </w:p>
        </w:tc>
        <w:tc>
          <w:tcPr>
            <w:tcW w:w="987" w:type="dxa"/>
            <w:tcBorders>
              <w:top w:val="single" w:sz="6" w:space="0" w:color="005A9B" w:themeColor="background2"/>
              <w:bottom w:val="single" w:sz="6" w:space="0" w:color="005A9B" w:themeColor="background2"/>
            </w:tcBorders>
          </w:tcPr>
          <w:p w:rsidR="000D4AB2" w:rsidRPr="000D4AB2" w:rsidRDefault="000D4AB2" w:rsidP="000B42CE">
            <w:pPr>
              <w:pStyle w:val="Tablenormal0"/>
              <w:rPr>
                <w:lang w:eastAsia="en-NZ"/>
              </w:rPr>
            </w:pPr>
          </w:p>
        </w:tc>
      </w:tr>
      <w:tr w:rsidR="000D4AB2" w:rsidRPr="000D4AB2" w:rsidTr="00DA149F">
        <w:tblPrEx>
          <w:tblBorders>
            <w:top w:val="single" w:sz="12" w:space="0" w:color="005A9B" w:themeColor="background2"/>
            <w:left w:val="single" w:sz="12" w:space="0" w:color="005A9B" w:themeColor="background2"/>
            <w:bottom w:val="single" w:sz="12" w:space="0" w:color="005A9B" w:themeColor="background2"/>
            <w:right w:val="single" w:sz="12" w:space="0" w:color="005A9B" w:themeColor="background2"/>
            <w:insideH w:val="single" w:sz="6" w:space="0" w:color="005A9B" w:themeColor="background2"/>
            <w:insideV w:val="single" w:sz="6" w:space="0" w:color="005A9B" w:themeColor="background2"/>
          </w:tblBorders>
        </w:tblPrEx>
        <w:trPr>
          <w:cantSplit/>
        </w:trPr>
        <w:tc>
          <w:tcPr>
            <w:tcW w:w="8647" w:type="dxa"/>
            <w:tcBorders>
              <w:top w:val="single" w:sz="6" w:space="0" w:color="005A9B" w:themeColor="background2"/>
              <w:bottom w:val="single" w:sz="6" w:space="0" w:color="005A9B" w:themeColor="background2"/>
            </w:tcBorders>
          </w:tcPr>
          <w:p w:rsidR="000D4AB2" w:rsidRPr="000D4AB2" w:rsidRDefault="000D4AB2" w:rsidP="000B42CE">
            <w:pPr>
              <w:pStyle w:val="Tablenormal0"/>
              <w:rPr>
                <w:lang w:eastAsia="en-NZ"/>
              </w:rPr>
            </w:pPr>
            <w:r w:rsidRPr="000D4AB2">
              <w:rPr>
                <w:lang w:eastAsia="en-NZ"/>
              </w:rPr>
              <w:t>ID badges and vests for CDC staff</w:t>
            </w:r>
          </w:p>
        </w:tc>
        <w:tc>
          <w:tcPr>
            <w:tcW w:w="987" w:type="dxa"/>
            <w:tcBorders>
              <w:top w:val="single" w:sz="6" w:space="0" w:color="005A9B" w:themeColor="background2"/>
              <w:bottom w:val="single" w:sz="6" w:space="0" w:color="005A9B" w:themeColor="background2"/>
            </w:tcBorders>
          </w:tcPr>
          <w:p w:rsidR="000D4AB2" w:rsidRPr="000D4AB2" w:rsidRDefault="000D4AB2" w:rsidP="000B42CE">
            <w:pPr>
              <w:pStyle w:val="Tablenormal0"/>
              <w:rPr>
                <w:lang w:eastAsia="en-NZ"/>
              </w:rPr>
            </w:pPr>
          </w:p>
        </w:tc>
      </w:tr>
      <w:tr w:rsidR="000D4AB2" w:rsidRPr="000D4AB2" w:rsidTr="00DA149F">
        <w:tblPrEx>
          <w:tblBorders>
            <w:top w:val="single" w:sz="12" w:space="0" w:color="005A9B" w:themeColor="background2"/>
            <w:left w:val="single" w:sz="12" w:space="0" w:color="005A9B" w:themeColor="background2"/>
            <w:bottom w:val="single" w:sz="12" w:space="0" w:color="005A9B" w:themeColor="background2"/>
            <w:right w:val="single" w:sz="12" w:space="0" w:color="005A9B" w:themeColor="background2"/>
            <w:insideH w:val="single" w:sz="6" w:space="0" w:color="005A9B" w:themeColor="background2"/>
            <w:insideV w:val="single" w:sz="6" w:space="0" w:color="005A9B" w:themeColor="background2"/>
          </w:tblBorders>
        </w:tblPrEx>
        <w:trPr>
          <w:cantSplit/>
        </w:trPr>
        <w:tc>
          <w:tcPr>
            <w:tcW w:w="8647" w:type="dxa"/>
            <w:tcBorders>
              <w:top w:val="single" w:sz="6" w:space="0" w:color="005A9B" w:themeColor="background2"/>
              <w:bottom w:val="single" w:sz="6" w:space="0" w:color="005A9B" w:themeColor="background2"/>
            </w:tcBorders>
          </w:tcPr>
          <w:p w:rsidR="000D4AB2" w:rsidRPr="000D4AB2" w:rsidRDefault="000D4AB2" w:rsidP="000B42CE">
            <w:pPr>
              <w:pStyle w:val="Tablenormal0"/>
              <w:rPr>
                <w:lang w:eastAsia="en-NZ"/>
              </w:rPr>
            </w:pPr>
            <w:r w:rsidRPr="000D4AB2">
              <w:rPr>
                <w:lang w:eastAsia="en-NZ"/>
              </w:rPr>
              <w:t>Laptops, printers, and equipment for enabling remote internet access</w:t>
            </w:r>
          </w:p>
        </w:tc>
        <w:tc>
          <w:tcPr>
            <w:tcW w:w="987" w:type="dxa"/>
            <w:tcBorders>
              <w:top w:val="single" w:sz="6" w:space="0" w:color="005A9B" w:themeColor="background2"/>
              <w:bottom w:val="single" w:sz="6" w:space="0" w:color="005A9B" w:themeColor="background2"/>
            </w:tcBorders>
          </w:tcPr>
          <w:p w:rsidR="000D4AB2" w:rsidRPr="000D4AB2" w:rsidRDefault="000D4AB2" w:rsidP="000B42CE">
            <w:pPr>
              <w:pStyle w:val="Tablenormal0"/>
              <w:rPr>
                <w:lang w:eastAsia="en-NZ"/>
              </w:rPr>
            </w:pPr>
          </w:p>
        </w:tc>
      </w:tr>
      <w:tr w:rsidR="000D4AB2" w:rsidRPr="000D4AB2" w:rsidTr="00DA149F">
        <w:tblPrEx>
          <w:tblBorders>
            <w:top w:val="single" w:sz="12" w:space="0" w:color="005A9B" w:themeColor="background2"/>
            <w:left w:val="single" w:sz="12" w:space="0" w:color="005A9B" w:themeColor="background2"/>
            <w:bottom w:val="single" w:sz="12" w:space="0" w:color="005A9B" w:themeColor="background2"/>
            <w:right w:val="single" w:sz="12" w:space="0" w:color="005A9B" w:themeColor="background2"/>
            <w:insideH w:val="single" w:sz="6" w:space="0" w:color="005A9B" w:themeColor="background2"/>
            <w:insideV w:val="single" w:sz="6" w:space="0" w:color="005A9B" w:themeColor="background2"/>
          </w:tblBorders>
        </w:tblPrEx>
        <w:trPr>
          <w:cantSplit/>
        </w:trPr>
        <w:tc>
          <w:tcPr>
            <w:tcW w:w="8647" w:type="dxa"/>
            <w:tcBorders>
              <w:top w:val="single" w:sz="6" w:space="0" w:color="005A9B" w:themeColor="background2"/>
              <w:bottom w:val="single" w:sz="6" w:space="0" w:color="005A9B" w:themeColor="background2"/>
            </w:tcBorders>
          </w:tcPr>
          <w:p w:rsidR="000D4AB2" w:rsidRPr="000D4AB2" w:rsidRDefault="000D4AB2" w:rsidP="000B42CE">
            <w:pPr>
              <w:pStyle w:val="Tablenormal0"/>
              <w:rPr>
                <w:lang w:eastAsia="en-NZ"/>
              </w:rPr>
            </w:pPr>
            <w:r w:rsidRPr="000D4AB2">
              <w:rPr>
                <w:lang w:eastAsia="en-NZ"/>
              </w:rPr>
              <w:t>Printed versions of procedures, checklists, and relevant forms</w:t>
            </w:r>
          </w:p>
        </w:tc>
        <w:tc>
          <w:tcPr>
            <w:tcW w:w="987" w:type="dxa"/>
            <w:tcBorders>
              <w:top w:val="single" w:sz="6" w:space="0" w:color="005A9B" w:themeColor="background2"/>
              <w:bottom w:val="single" w:sz="6" w:space="0" w:color="005A9B" w:themeColor="background2"/>
            </w:tcBorders>
          </w:tcPr>
          <w:p w:rsidR="000D4AB2" w:rsidRPr="000D4AB2" w:rsidRDefault="000D4AB2" w:rsidP="000B42CE">
            <w:pPr>
              <w:pStyle w:val="Tablenormal0"/>
              <w:rPr>
                <w:lang w:eastAsia="en-NZ"/>
              </w:rPr>
            </w:pPr>
          </w:p>
        </w:tc>
      </w:tr>
      <w:tr w:rsidR="000D4AB2" w:rsidRPr="000D4AB2" w:rsidTr="00DA149F">
        <w:tblPrEx>
          <w:tblBorders>
            <w:top w:val="single" w:sz="12" w:space="0" w:color="005A9B" w:themeColor="background2"/>
            <w:left w:val="single" w:sz="12" w:space="0" w:color="005A9B" w:themeColor="background2"/>
            <w:bottom w:val="single" w:sz="12" w:space="0" w:color="005A9B" w:themeColor="background2"/>
            <w:right w:val="single" w:sz="12" w:space="0" w:color="005A9B" w:themeColor="background2"/>
            <w:insideH w:val="single" w:sz="6" w:space="0" w:color="005A9B" w:themeColor="background2"/>
            <w:insideV w:val="single" w:sz="6" w:space="0" w:color="005A9B" w:themeColor="background2"/>
          </w:tblBorders>
        </w:tblPrEx>
        <w:trPr>
          <w:cantSplit/>
        </w:trPr>
        <w:tc>
          <w:tcPr>
            <w:tcW w:w="8647" w:type="dxa"/>
            <w:tcBorders>
              <w:top w:val="single" w:sz="6" w:space="0" w:color="005A9B" w:themeColor="background2"/>
              <w:bottom w:val="single" w:sz="6" w:space="0" w:color="005A9B" w:themeColor="background2"/>
            </w:tcBorders>
          </w:tcPr>
          <w:p w:rsidR="000D4AB2" w:rsidRPr="000D4AB2" w:rsidRDefault="000D4AB2" w:rsidP="000B42CE">
            <w:pPr>
              <w:pStyle w:val="Tablenormal0"/>
              <w:rPr>
                <w:lang w:eastAsia="en-NZ"/>
              </w:rPr>
            </w:pPr>
            <w:r w:rsidRPr="000D4AB2">
              <w:rPr>
                <w:lang w:eastAsia="en-NZ"/>
              </w:rPr>
              <w:t>Electronic versions of procedures, checklists, and relevant forms</w:t>
            </w:r>
          </w:p>
        </w:tc>
        <w:tc>
          <w:tcPr>
            <w:tcW w:w="987" w:type="dxa"/>
            <w:tcBorders>
              <w:top w:val="single" w:sz="6" w:space="0" w:color="005A9B" w:themeColor="background2"/>
              <w:bottom w:val="single" w:sz="6" w:space="0" w:color="005A9B" w:themeColor="background2"/>
            </w:tcBorders>
          </w:tcPr>
          <w:p w:rsidR="000D4AB2" w:rsidRPr="000D4AB2" w:rsidRDefault="000D4AB2" w:rsidP="000B42CE">
            <w:pPr>
              <w:pStyle w:val="Tablenormal0"/>
              <w:rPr>
                <w:lang w:eastAsia="en-NZ"/>
              </w:rPr>
            </w:pPr>
          </w:p>
        </w:tc>
      </w:tr>
      <w:tr w:rsidR="000D4AB2" w:rsidRPr="000D4AB2" w:rsidTr="00DA149F">
        <w:tblPrEx>
          <w:tblBorders>
            <w:top w:val="single" w:sz="12" w:space="0" w:color="005A9B" w:themeColor="background2"/>
            <w:left w:val="single" w:sz="12" w:space="0" w:color="005A9B" w:themeColor="background2"/>
            <w:bottom w:val="single" w:sz="12" w:space="0" w:color="005A9B" w:themeColor="background2"/>
            <w:right w:val="single" w:sz="12" w:space="0" w:color="005A9B" w:themeColor="background2"/>
            <w:insideH w:val="single" w:sz="6" w:space="0" w:color="005A9B" w:themeColor="background2"/>
            <w:insideV w:val="single" w:sz="6" w:space="0" w:color="005A9B" w:themeColor="background2"/>
          </w:tblBorders>
        </w:tblPrEx>
        <w:trPr>
          <w:cantSplit/>
        </w:trPr>
        <w:tc>
          <w:tcPr>
            <w:tcW w:w="8647" w:type="dxa"/>
            <w:tcBorders>
              <w:top w:val="single" w:sz="6" w:space="0" w:color="005A9B" w:themeColor="background2"/>
              <w:bottom w:val="single" w:sz="6" w:space="0" w:color="005A9B" w:themeColor="background2"/>
            </w:tcBorders>
          </w:tcPr>
          <w:p w:rsidR="000D4AB2" w:rsidRPr="000D4AB2" w:rsidRDefault="000D4AB2" w:rsidP="000B42CE">
            <w:pPr>
              <w:pStyle w:val="Tablenormal0"/>
              <w:rPr>
                <w:lang w:eastAsia="en-NZ"/>
              </w:rPr>
            </w:pPr>
            <w:r w:rsidRPr="000D4AB2">
              <w:rPr>
                <w:lang w:eastAsia="en-NZ"/>
              </w:rPr>
              <w:t>Stationery items (pens, clipboards, folders, printer paper)</w:t>
            </w:r>
          </w:p>
        </w:tc>
        <w:tc>
          <w:tcPr>
            <w:tcW w:w="987" w:type="dxa"/>
            <w:tcBorders>
              <w:top w:val="single" w:sz="6" w:space="0" w:color="005A9B" w:themeColor="background2"/>
              <w:bottom w:val="single" w:sz="6" w:space="0" w:color="005A9B" w:themeColor="background2"/>
            </w:tcBorders>
          </w:tcPr>
          <w:p w:rsidR="000D4AB2" w:rsidRPr="000D4AB2" w:rsidRDefault="000D4AB2" w:rsidP="000B42CE">
            <w:pPr>
              <w:pStyle w:val="Tablenormal0"/>
              <w:rPr>
                <w:lang w:eastAsia="en-NZ"/>
              </w:rPr>
            </w:pPr>
          </w:p>
        </w:tc>
      </w:tr>
      <w:tr w:rsidR="000D4AB2" w:rsidRPr="000D4AB2" w:rsidTr="00DA149F">
        <w:tblPrEx>
          <w:tblBorders>
            <w:top w:val="single" w:sz="12" w:space="0" w:color="005A9B" w:themeColor="background2"/>
            <w:left w:val="single" w:sz="12" w:space="0" w:color="005A9B" w:themeColor="background2"/>
            <w:bottom w:val="single" w:sz="12" w:space="0" w:color="005A9B" w:themeColor="background2"/>
            <w:right w:val="single" w:sz="12" w:space="0" w:color="005A9B" w:themeColor="background2"/>
            <w:insideH w:val="single" w:sz="6" w:space="0" w:color="005A9B" w:themeColor="background2"/>
            <w:insideV w:val="single" w:sz="6" w:space="0" w:color="005A9B" w:themeColor="background2"/>
          </w:tblBorders>
        </w:tblPrEx>
        <w:trPr>
          <w:cantSplit/>
        </w:trPr>
        <w:tc>
          <w:tcPr>
            <w:tcW w:w="8647" w:type="dxa"/>
            <w:tcBorders>
              <w:top w:val="single" w:sz="6" w:space="0" w:color="005A9B" w:themeColor="background2"/>
              <w:bottom w:val="single" w:sz="6" w:space="0" w:color="005A9B" w:themeColor="background2"/>
            </w:tcBorders>
          </w:tcPr>
          <w:p w:rsidR="000D4AB2" w:rsidRPr="000D4AB2" w:rsidRDefault="000D4AB2" w:rsidP="000B42CE">
            <w:pPr>
              <w:pStyle w:val="Tablenormal0"/>
              <w:rPr>
                <w:lang w:eastAsia="en-NZ"/>
              </w:rPr>
            </w:pPr>
            <w:r w:rsidRPr="000D4AB2">
              <w:rPr>
                <w:lang w:eastAsia="en-NZ"/>
              </w:rPr>
              <w:t>First aid kit</w:t>
            </w:r>
          </w:p>
        </w:tc>
        <w:tc>
          <w:tcPr>
            <w:tcW w:w="987" w:type="dxa"/>
            <w:tcBorders>
              <w:top w:val="single" w:sz="6" w:space="0" w:color="005A9B" w:themeColor="background2"/>
              <w:bottom w:val="single" w:sz="6" w:space="0" w:color="005A9B" w:themeColor="background2"/>
            </w:tcBorders>
          </w:tcPr>
          <w:p w:rsidR="000D4AB2" w:rsidRPr="000D4AB2" w:rsidRDefault="000D4AB2" w:rsidP="000B42CE">
            <w:pPr>
              <w:pStyle w:val="Tablenormal0"/>
              <w:rPr>
                <w:lang w:eastAsia="en-NZ"/>
              </w:rPr>
            </w:pPr>
          </w:p>
        </w:tc>
      </w:tr>
      <w:tr w:rsidR="000D4AB2" w:rsidRPr="000D4AB2" w:rsidTr="00DA149F">
        <w:tblPrEx>
          <w:tblBorders>
            <w:top w:val="single" w:sz="12" w:space="0" w:color="005A9B" w:themeColor="background2"/>
            <w:left w:val="single" w:sz="12" w:space="0" w:color="005A9B" w:themeColor="background2"/>
            <w:bottom w:val="single" w:sz="12" w:space="0" w:color="005A9B" w:themeColor="background2"/>
            <w:right w:val="single" w:sz="12" w:space="0" w:color="005A9B" w:themeColor="background2"/>
            <w:insideH w:val="single" w:sz="6" w:space="0" w:color="005A9B" w:themeColor="background2"/>
            <w:insideV w:val="single" w:sz="6" w:space="0" w:color="005A9B" w:themeColor="background2"/>
          </w:tblBorders>
        </w:tblPrEx>
        <w:trPr>
          <w:cantSplit/>
        </w:trPr>
        <w:tc>
          <w:tcPr>
            <w:tcW w:w="8647" w:type="dxa"/>
            <w:tcBorders>
              <w:top w:val="single" w:sz="6" w:space="0" w:color="005A9B" w:themeColor="background2"/>
              <w:bottom w:val="single" w:sz="12" w:space="0" w:color="005A9B" w:themeColor="background2"/>
            </w:tcBorders>
          </w:tcPr>
          <w:p w:rsidR="000D4AB2" w:rsidRPr="000D4AB2" w:rsidRDefault="000D4AB2" w:rsidP="000B42CE">
            <w:pPr>
              <w:pStyle w:val="Tablenormal0"/>
              <w:rPr>
                <w:lang w:eastAsia="en-NZ"/>
              </w:rPr>
            </w:pPr>
            <w:r w:rsidRPr="000D4AB2">
              <w:rPr>
                <w:lang w:eastAsia="en-NZ"/>
              </w:rPr>
              <w:t>Civil defence or survival kit items, such as torches, portable radios, and batteries</w:t>
            </w:r>
          </w:p>
        </w:tc>
        <w:tc>
          <w:tcPr>
            <w:tcW w:w="987" w:type="dxa"/>
            <w:tcBorders>
              <w:top w:val="single" w:sz="6" w:space="0" w:color="005A9B" w:themeColor="background2"/>
              <w:bottom w:val="single" w:sz="12" w:space="0" w:color="005A9B" w:themeColor="background2"/>
            </w:tcBorders>
          </w:tcPr>
          <w:p w:rsidR="000D4AB2" w:rsidRPr="000D4AB2" w:rsidRDefault="000D4AB2" w:rsidP="000B42CE">
            <w:pPr>
              <w:pStyle w:val="Tablenormal0"/>
              <w:rPr>
                <w:lang w:eastAsia="en-NZ"/>
              </w:rPr>
            </w:pPr>
          </w:p>
        </w:tc>
      </w:tr>
    </w:tbl>
    <w:p w:rsidR="000D4AB2" w:rsidRPr="000D4AB2" w:rsidRDefault="000D4AB2" w:rsidP="000D4AB2">
      <w:pPr>
        <w:spacing w:before="20" w:after="20" w:line="240" w:lineRule="auto"/>
        <w:rPr>
          <w:i/>
          <w:color w:val="9B2703" w:themeColor="accent2"/>
        </w:rPr>
      </w:pPr>
      <w:r w:rsidRPr="000D4AB2">
        <w:rPr>
          <w:i/>
          <w:color w:val="9B2703" w:themeColor="accent2"/>
        </w:rPr>
        <w:t>Note that rows may be added to include more detail, such as quantity and specific item type.</w:t>
      </w:r>
    </w:p>
    <w:p w:rsidR="000D4AB2" w:rsidRPr="000D4AB2" w:rsidRDefault="000D4AB2" w:rsidP="002F150D">
      <w:pPr>
        <w:pStyle w:val="Spacer"/>
      </w:pPr>
    </w:p>
    <w:tbl>
      <w:tblPr>
        <w:tblStyle w:val="TableGrid"/>
        <w:tblW w:w="4885"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632"/>
      </w:tblGrid>
      <w:tr w:rsidR="000D4AB2" w:rsidRPr="000D4AB2" w:rsidTr="00DA149F">
        <w:trPr>
          <w:cantSplit/>
        </w:trPr>
        <w:tc>
          <w:tcPr>
            <w:tcW w:w="5000" w:type="pct"/>
            <w:tcMar>
              <w:right w:w="227" w:type="dxa"/>
            </w:tcMar>
          </w:tcPr>
          <w:p w:rsidR="000D4AB2" w:rsidRPr="000D4AB2" w:rsidRDefault="000D4AB2" w:rsidP="000D4AB2">
            <w:pPr>
              <w:rPr>
                <w:lang w:eastAsia="en-NZ"/>
              </w:rPr>
            </w:pPr>
            <w:r w:rsidRPr="000D4AB2">
              <w:rPr>
                <w:lang w:eastAsia="en-NZ"/>
              </w:rPr>
              <w:t>A range of resources related to the facility also need to be identified, located, and (if possible) stockpiled for use in each CDC.</w:t>
            </w:r>
          </w:p>
          <w:p w:rsidR="000D4AB2" w:rsidRPr="000D4AB2" w:rsidRDefault="000D4AB2" w:rsidP="000D4AB2">
            <w:pPr>
              <w:rPr>
                <w:lang w:eastAsia="en-NZ"/>
              </w:rPr>
            </w:pPr>
            <w:r w:rsidRPr="000D4AB2">
              <w:rPr>
                <w:lang w:eastAsia="en-NZ"/>
              </w:rPr>
              <w:t xml:space="preserve">If these resources are centralised (rather than stored at each potential facility), a transport and distribution plan may need to be developed. </w:t>
            </w:r>
          </w:p>
        </w:tc>
      </w:tr>
    </w:tbl>
    <w:p w:rsidR="000D4AB2" w:rsidRPr="000D4AB2" w:rsidRDefault="000D4AB2" w:rsidP="002F150D">
      <w:pPr>
        <w:pStyle w:val="Spacer"/>
        <w:rPr>
          <w:lang w:eastAsia="en-NZ"/>
        </w:rPr>
      </w:pPr>
    </w:p>
    <w:tbl>
      <w:tblPr>
        <w:tblStyle w:val="TableGrid"/>
        <w:tblW w:w="4945" w:type="pct"/>
        <w:tblInd w:w="108" w:type="dxa"/>
        <w:tblBorders>
          <w:top w:val="single" w:sz="12" w:space="0" w:color="005A9B" w:themeColor="background2"/>
          <w:left w:val="single" w:sz="12" w:space="0" w:color="005A9B" w:themeColor="background2"/>
          <w:bottom w:val="single" w:sz="12" w:space="0" w:color="005A9B" w:themeColor="background2"/>
          <w:right w:val="single" w:sz="12" w:space="0" w:color="005A9B" w:themeColor="background2"/>
          <w:insideH w:val="single" w:sz="6" w:space="0" w:color="005A9B" w:themeColor="background2"/>
          <w:insideV w:val="single" w:sz="6" w:space="0" w:color="005A9B" w:themeColor="background2"/>
        </w:tblBorders>
        <w:tblLook w:val="04A0"/>
      </w:tblPr>
      <w:tblGrid>
        <w:gridCol w:w="8647"/>
        <w:gridCol w:w="986"/>
      </w:tblGrid>
      <w:tr w:rsidR="000D4AB2" w:rsidRPr="000D4AB2" w:rsidTr="00DA149F">
        <w:trPr>
          <w:cantSplit/>
        </w:trPr>
        <w:tc>
          <w:tcPr>
            <w:tcW w:w="4488" w:type="pct"/>
            <w:tcBorders>
              <w:top w:val="single" w:sz="12" w:space="0" w:color="005A9B" w:themeColor="background2"/>
              <w:bottom w:val="single" w:sz="6" w:space="0" w:color="005A9B" w:themeColor="background2"/>
              <w:right w:val="single" w:sz="6" w:space="0" w:color="FFFFFF" w:themeColor="background1"/>
            </w:tcBorders>
            <w:shd w:val="clear" w:color="auto" w:fill="005A9B" w:themeFill="background2"/>
          </w:tcPr>
          <w:p w:rsidR="000D4AB2" w:rsidRPr="000D4AB2" w:rsidRDefault="000D4AB2" w:rsidP="000B42CE">
            <w:pPr>
              <w:pStyle w:val="Tableheading"/>
              <w:rPr>
                <w:lang w:eastAsia="en-NZ"/>
              </w:rPr>
            </w:pPr>
            <w:r w:rsidRPr="000D4AB2">
              <w:rPr>
                <w:lang w:eastAsia="en-NZ"/>
              </w:rPr>
              <w:t>Facility resources</w:t>
            </w:r>
          </w:p>
        </w:tc>
        <w:tc>
          <w:tcPr>
            <w:tcW w:w="512" w:type="pct"/>
            <w:tcBorders>
              <w:top w:val="single" w:sz="12" w:space="0" w:color="005A9B" w:themeColor="background2"/>
              <w:left w:val="single" w:sz="6" w:space="0" w:color="FFFFFF" w:themeColor="background1"/>
              <w:bottom w:val="single" w:sz="6" w:space="0" w:color="005A9B" w:themeColor="background2"/>
            </w:tcBorders>
            <w:shd w:val="clear" w:color="auto" w:fill="005A9B" w:themeFill="background2"/>
            <w:vAlign w:val="bottom"/>
          </w:tcPr>
          <w:p w:rsidR="000D4AB2" w:rsidRPr="000D4AB2" w:rsidRDefault="000D4AB2" w:rsidP="0008701A">
            <w:pPr>
              <w:pStyle w:val="Tableheading"/>
              <w:jc w:val="center"/>
              <w:rPr>
                <w:rFonts w:ascii="Webdings" w:hAnsi="Webdings"/>
                <w:lang w:eastAsia="en-NZ"/>
              </w:rPr>
            </w:pPr>
            <w:r w:rsidRPr="000D4AB2">
              <w:rPr>
                <w:rFonts w:ascii="Webdings" w:hAnsi="Webdings"/>
                <w:lang w:eastAsia="en-NZ"/>
              </w:rPr>
              <w:t></w:t>
            </w:r>
          </w:p>
        </w:tc>
      </w:tr>
      <w:tr w:rsidR="000D4AB2" w:rsidRPr="000D4AB2" w:rsidTr="00DA149F">
        <w:trPr>
          <w:cantSplit/>
        </w:trPr>
        <w:tc>
          <w:tcPr>
            <w:tcW w:w="4488" w:type="pct"/>
            <w:tcBorders>
              <w:top w:val="single" w:sz="6" w:space="0" w:color="005A9B" w:themeColor="background2"/>
              <w:bottom w:val="single" w:sz="6" w:space="0" w:color="005A9B" w:themeColor="background2"/>
            </w:tcBorders>
          </w:tcPr>
          <w:p w:rsidR="000D4AB2" w:rsidRPr="000D4AB2" w:rsidRDefault="000D4AB2" w:rsidP="000B42CE">
            <w:pPr>
              <w:pStyle w:val="Tablenormal0"/>
              <w:rPr>
                <w:lang w:eastAsia="en-NZ"/>
              </w:rPr>
            </w:pPr>
            <w:r w:rsidRPr="000D4AB2">
              <w:rPr>
                <w:lang w:eastAsia="en-NZ"/>
              </w:rPr>
              <w:t>Desks and chairs</w:t>
            </w:r>
          </w:p>
        </w:tc>
        <w:tc>
          <w:tcPr>
            <w:tcW w:w="512" w:type="pct"/>
            <w:tcBorders>
              <w:top w:val="single" w:sz="6" w:space="0" w:color="005A9B" w:themeColor="background2"/>
              <w:bottom w:val="single" w:sz="6" w:space="0" w:color="005A9B" w:themeColor="background2"/>
            </w:tcBorders>
          </w:tcPr>
          <w:p w:rsidR="000D4AB2" w:rsidRPr="000D4AB2" w:rsidRDefault="000D4AB2" w:rsidP="000B42CE">
            <w:pPr>
              <w:pStyle w:val="Tablenormal0"/>
              <w:rPr>
                <w:lang w:eastAsia="en-NZ"/>
              </w:rPr>
            </w:pPr>
          </w:p>
        </w:tc>
      </w:tr>
      <w:tr w:rsidR="000D4AB2" w:rsidRPr="000D4AB2" w:rsidTr="00DA149F">
        <w:trPr>
          <w:cantSplit/>
        </w:trPr>
        <w:tc>
          <w:tcPr>
            <w:tcW w:w="4488" w:type="pct"/>
            <w:tcBorders>
              <w:top w:val="single" w:sz="6" w:space="0" w:color="005A9B" w:themeColor="background2"/>
              <w:bottom w:val="single" w:sz="6" w:space="0" w:color="005A9B" w:themeColor="background2"/>
            </w:tcBorders>
          </w:tcPr>
          <w:p w:rsidR="000D4AB2" w:rsidRPr="000D4AB2" w:rsidRDefault="000D4AB2" w:rsidP="000B42CE">
            <w:pPr>
              <w:pStyle w:val="Tablenormal0"/>
              <w:rPr>
                <w:lang w:eastAsia="en-NZ"/>
              </w:rPr>
            </w:pPr>
            <w:r w:rsidRPr="000D4AB2">
              <w:rPr>
                <w:lang w:eastAsia="en-NZ"/>
              </w:rPr>
              <w:t>Stored water</w:t>
            </w:r>
          </w:p>
        </w:tc>
        <w:tc>
          <w:tcPr>
            <w:tcW w:w="512" w:type="pct"/>
            <w:tcBorders>
              <w:top w:val="single" w:sz="6" w:space="0" w:color="005A9B" w:themeColor="background2"/>
              <w:bottom w:val="single" w:sz="6" w:space="0" w:color="005A9B" w:themeColor="background2"/>
            </w:tcBorders>
          </w:tcPr>
          <w:p w:rsidR="000D4AB2" w:rsidRPr="000D4AB2" w:rsidRDefault="000D4AB2" w:rsidP="000B42CE">
            <w:pPr>
              <w:pStyle w:val="Tablenormal0"/>
              <w:rPr>
                <w:lang w:eastAsia="en-NZ"/>
              </w:rPr>
            </w:pPr>
          </w:p>
        </w:tc>
      </w:tr>
      <w:tr w:rsidR="000D4AB2" w:rsidRPr="000D4AB2" w:rsidTr="00DA149F">
        <w:trPr>
          <w:cantSplit/>
        </w:trPr>
        <w:tc>
          <w:tcPr>
            <w:tcW w:w="4488" w:type="pct"/>
            <w:tcBorders>
              <w:top w:val="single" w:sz="6" w:space="0" w:color="005A9B" w:themeColor="background2"/>
              <w:bottom w:val="single" w:sz="6" w:space="0" w:color="005A9B" w:themeColor="background2"/>
            </w:tcBorders>
          </w:tcPr>
          <w:p w:rsidR="000D4AB2" w:rsidRPr="000D4AB2" w:rsidRDefault="000D4AB2" w:rsidP="000B42CE">
            <w:pPr>
              <w:pStyle w:val="Tablenormal0"/>
              <w:rPr>
                <w:lang w:eastAsia="en-NZ"/>
              </w:rPr>
            </w:pPr>
            <w:r w:rsidRPr="000D4AB2">
              <w:rPr>
                <w:lang w:eastAsia="en-NZ"/>
              </w:rPr>
              <w:t>Catering items (hot water urns, kitchen utensils, gas cookers, supplies of non-perishable food)</w:t>
            </w:r>
          </w:p>
        </w:tc>
        <w:tc>
          <w:tcPr>
            <w:tcW w:w="512" w:type="pct"/>
            <w:tcBorders>
              <w:top w:val="single" w:sz="6" w:space="0" w:color="005A9B" w:themeColor="background2"/>
              <w:bottom w:val="single" w:sz="6" w:space="0" w:color="005A9B" w:themeColor="background2"/>
            </w:tcBorders>
          </w:tcPr>
          <w:p w:rsidR="000D4AB2" w:rsidRPr="000D4AB2" w:rsidRDefault="000D4AB2" w:rsidP="000B42CE">
            <w:pPr>
              <w:pStyle w:val="Tablenormal0"/>
              <w:rPr>
                <w:lang w:eastAsia="en-NZ"/>
              </w:rPr>
            </w:pPr>
          </w:p>
        </w:tc>
      </w:tr>
      <w:tr w:rsidR="000D4AB2" w:rsidRPr="000D4AB2" w:rsidTr="00DA149F">
        <w:trPr>
          <w:cantSplit/>
        </w:trPr>
        <w:tc>
          <w:tcPr>
            <w:tcW w:w="4488" w:type="pct"/>
            <w:tcBorders>
              <w:top w:val="single" w:sz="6" w:space="0" w:color="005A9B" w:themeColor="background2"/>
              <w:bottom w:val="single" w:sz="12" w:space="0" w:color="005A9B" w:themeColor="background2"/>
            </w:tcBorders>
          </w:tcPr>
          <w:p w:rsidR="000D4AB2" w:rsidRPr="000D4AB2" w:rsidRDefault="000D4AB2" w:rsidP="000B42CE">
            <w:pPr>
              <w:pStyle w:val="Tablenormal0"/>
              <w:rPr>
                <w:lang w:eastAsia="en-NZ"/>
              </w:rPr>
            </w:pPr>
            <w:r w:rsidRPr="000D4AB2">
              <w:rPr>
                <w:lang w:eastAsia="en-NZ"/>
              </w:rPr>
              <w:t>Other household goods (toilet paper, cleaning products)</w:t>
            </w:r>
          </w:p>
        </w:tc>
        <w:tc>
          <w:tcPr>
            <w:tcW w:w="512" w:type="pct"/>
            <w:tcBorders>
              <w:top w:val="single" w:sz="6" w:space="0" w:color="005A9B" w:themeColor="background2"/>
              <w:bottom w:val="single" w:sz="12" w:space="0" w:color="005A9B" w:themeColor="background2"/>
            </w:tcBorders>
          </w:tcPr>
          <w:p w:rsidR="000D4AB2" w:rsidRPr="000D4AB2" w:rsidRDefault="000D4AB2" w:rsidP="000B42CE">
            <w:pPr>
              <w:pStyle w:val="Tablenormal0"/>
              <w:rPr>
                <w:lang w:eastAsia="en-NZ"/>
              </w:rPr>
            </w:pPr>
          </w:p>
        </w:tc>
      </w:tr>
    </w:tbl>
    <w:p w:rsidR="000D4AB2" w:rsidRPr="000D4AB2" w:rsidRDefault="000D4AB2" w:rsidP="000D4AB2">
      <w:pPr>
        <w:spacing w:before="20" w:after="20" w:line="240" w:lineRule="auto"/>
        <w:rPr>
          <w:i/>
          <w:color w:val="9B2703" w:themeColor="accent2"/>
        </w:rPr>
      </w:pPr>
      <w:r w:rsidRPr="000D4AB2">
        <w:rPr>
          <w:i/>
          <w:color w:val="9B2703" w:themeColor="accent2"/>
        </w:rPr>
        <w:t>Add or delete rows/items as necessary</w:t>
      </w:r>
    </w:p>
    <w:p w:rsidR="004F2483" w:rsidRDefault="004F2483">
      <w:pPr>
        <w:spacing w:before="0" w:after="0" w:line="240" w:lineRule="auto"/>
        <w:rPr>
          <w:lang w:eastAsia="en-NZ"/>
        </w:rPr>
      </w:pPr>
      <w:r>
        <w:rPr>
          <w:lang w:eastAsia="en-NZ"/>
        </w:rPr>
        <w:br w:type="page"/>
      </w:r>
    </w:p>
    <w:p w:rsidR="000D4AB2" w:rsidRPr="000D4AB2" w:rsidRDefault="000D4AB2" w:rsidP="000D4AB2">
      <w:pPr>
        <w:pStyle w:val="Heading8"/>
        <w:rPr>
          <w:lang w:eastAsia="en-NZ"/>
        </w:rPr>
      </w:pPr>
      <w:r w:rsidRPr="000D4AB2">
        <w:rPr>
          <w:lang w:eastAsia="en-NZ"/>
        </w:rPr>
        <w:lastRenderedPageBreak/>
        <w:t>CDC Supervisor’s checklist</w:t>
      </w:r>
    </w:p>
    <w:p w:rsidR="000D4AB2" w:rsidRPr="000D4AB2" w:rsidRDefault="000D4AB2" w:rsidP="000D4AB2">
      <w:r w:rsidRPr="000D4AB2">
        <w:t xml:space="preserve">These tasks are performed by the CDC Supervisor, who activates, manages, and closes a CDC in consultation with coordination centre personnel, including the Group or Local Welfare Manager. For large responses, or at larger </w:t>
      </w:r>
      <w:proofErr w:type="spellStart"/>
      <w:r w:rsidRPr="000D4AB2">
        <w:t>CDCs</w:t>
      </w:r>
      <w:proofErr w:type="spellEnd"/>
      <w:r w:rsidRPr="000D4AB2">
        <w:t>, the role of CDC Supervisor may be performed by more than one person. Alternatively, a CDC Supervisor may appoint Assistant CDC Supervisors, and delegate specific tasks to them.</w:t>
      </w:r>
    </w:p>
    <w:tbl>
      <w:tblPr>
        <w:tblStyle w:val="TableGrid"/>
        <w:tblW w:w="4945" w:type="pct"/>
        <w:tblInd w:w="108" w:type="dxa"/>
        <w:tblBorders>
          <w:top w:val="single" w:sz="12" w:space="0" w:color="005A9B" w:themeColor="background2"/>
          <w:left w:val="single" w:sz="12" w:space="0" w:color="005A9B" w:themeColor="background2"/>
          <w:bottom w:val="single" w:sz="12" w:space="0" w:color="005A9B" w:themeColor="background2"/>
          <w:right w:val="single" w:sz="12" w:space="0" w:color="005A9B" w:themeColor="background2"/>
          <w:insideH w:val="single" w:sz="6" w:space="0" w:color="005A9B" w:themeColor="background2"/>
          <w:insideV w:val="single" w:sz="6" w:space="0" w:color="005A9B" w:themeColor="background2"/>
        </w:tblBorders>
        <w:tblLook w:val="04A0"/>
      </w:tblPr>
      <w:tblGrid>
        <w:gridCol w:w="8647"/>
        <w:gridCol w:w="986"/>
      </w:tblGrid>
      <w:tr w:rsidR="000D4AB2" w:rsidRPr="000D4AB2" w:rsidTr="00DA149F">
        <w:trPr>
          <w:cantSplit/>
          <w:tblHeader/>
        </w:trPr>
        <w:tc>
          <w:tcPr>
            <w:tcW w:w="4488" w:type="pct"/>
            <w:tcBorders>
              <w:top w:val="single" w:sz="12" w:space="0" w:color="005A9B" w:themeColor="background2"/>
              <w:bottom w:val="single" w:sz="6" w:space="0" w:color="005A9B" w:themeColor="background2"/>
              <w:right w:val="single" w:sz="6" w:space="0" w:color="FFFFFF" w:themeColor="background1"/>
            </w:tcBorders>
            <w:shd w:val="clear" w:color="auto" w:fill="005A9B" w:themeFill="background2"/>
          </w:tcPr>
          <w:p w:rsidR="000D4AB2" w:rsidRPr="000D4AB2" w:rsidRDefault="000D4AB2" w:rsidP="000B42CE">
            <w:pPr>
              <w:pStyle w:val="Tableheading"/>
              <w:rPr>
                <w:lang w:eastAsia="en-NZ"/>
              </w:rPr>
            </w:pPr>
            <w:r w:rsidRPr="000D4AB2">
              <w:rPr>
                <w:lang w:eastAsia="en-NZ"/>
              </w:rPr>
              <w:t>Activation tasks</w:t>
            </w:r>
          </w:p>
        </w:tc>
        <w:tc>
          <w:tcPr>
            <w:tcW w:w="512" w:type="pct"/>
            <w:tcBorders>
              <w:top w:val="single" w:sz="12" w:space="0" w:color="005A9B" w:themeColor="background2"/>
              <w:left w:val="single" w:sz="6" w:space="0" w:color="FFFFFF" w:themeColor="background1"/>
              <w:bottom w:val="single" w:sz="6" w:space="0" w:color="005A9B" w:themeColor="background2"/>
            </w:tcBorders>
            <w:shd w:val="clear" w:color="auto" w:fill="005A9B" w:themeFill="background2"/>
            <w:vAlign w:val="bottom"/>
          </w:tcPr>
          <w:p w:rsidR="000D4AB2" w:rsidRPr="000D4AB2" w:rsidRDefault="000D4AB2" w:rsidP="0008701A">
            <w:pPr>
              <w:pStyle w:val="Tableheading"/>
              <w:jc w:val="center"/>
              <w:rPr>
                <w:rFonts w:ascii="Webdings" w:hAnsi="Webdings"/>
                <w:lang w:eastAsia="en-NZ"/>
              </w:rPr>
            </w:pPr>
            <w:r w:rsidRPr="000D4AB2">
              <w:rPr>
                <w:rFonts w:ascii="Webdings" w:hAnsi="Webdings"/>
                <w:lang w:eastAsia="en-NZ"/>
              </w:rPr>
              <w:t></w:t>
            </w:r>
          </w:p>
        </w:tc>
      </w:tr>
      <w:tr w:rsidR="000D4AB2" w:rsidRPr="000D4AB2" w:rsidTr="00DA149F">
        <w:trPr>
          <w:cantSplit/>
        </w:trPr>
        <w:tc>
          <w:tcPr>
            <w:tcW w:w="4488" w:type="pct"/>
            <w:tcBorders>
              <w:top w:val="single" w:sz="6" w:space="0" w:color="005A9B" w:themeColor="background2"/>
              <w:bottom w:val="single" w:sz="6" w:space="0" w:color="005A9B" w:themeColor="background2"/>
            </w:tcBorders>
          </w:tcPr>
          <w:p w:rsidR="000D4AB2" w:rsidRPr="000D4AB2" w:rsidRDefault="000D4AB2" w:rsidP="000B42CE">
            <w:pPr>
              <w:pStyle w:val="Tablenormal0"/>
              <w:rPr>
                <w:lang w:eastAsia="en-NZ"/>
              </w:rPr>
            </w:pPr>
            <w:r w:rsidRPr="000D4AB2">
              <w:rPr>
                <w:lang w:eastAsia="en-NZ"/>
              </w:rPr>
              <w:t xml:space="preserve">Liaise with the owner/operator of the facility to ensure that the building is safe, and that all utilities are switched on and operational. </w:t>
            </w:r>
          </w:p>
        </w:tc>
        <w:tc>
          <w:tcPr>
            <w:tcW w:w="512" w:type="pct"/>
            <w:tcBorders>
              <w:top w:val="single" w:sz="6" w:space="0" w:color="005A9B" w:themeColor="background2"/>
              <w:bottom w:val="single" w:sz="6" w:space="0" w:color="005A9B" w:themeColor="background2"/>
            </w:tcBorders>
          </w:tcPr>
          <w:p w:rsidR="000D4AB2" w:rsidRPr="000D4AB2" w:rsidRDefault="000D4AB2" w:rsidP="000B42CE">
            <w:pPr>
              <w:pStyle w:val="Tablenormal0"/>
              <w:rPr>
                <w:lang w:eastAsia="en-NZ"/>
              </w:rPr>
            </w:pPr>
          </w:p>
        </w:tc>
      </w:tr>
      <w:tr w:rsidR="000D4AB2" w:rsidRPr="000D4AB2" w:rsidTr="00DA149F">
        <w:trPr>
          <w:cantSplit/>
        </w:trPr>
        <w:tc>
          <w:tcPr>
            <w:tcW w:w="4488" w:type="pct"/>
            <w:tcBorders>
              <w:top w:val="single" w:sz="6" w:space="0" w:color="005A9B" w:themeColor="background2"/>
              <w:bottom w:val="single" w:sz="6" w:space="0" w:color="005A9B" w:themeColor="background2"/>
            </w:tcBorders>
          </w:tcPr>
          <w:p w:rsidR="000D4AB2" w:rsidRPr="000D4AB2" w:rsidRDefault="000D4AB2" w:rsidP="000B42CE">
            <w:pPr>
              <w:pStyle w:val="Tablenormal0"/>
              <w:rPr>
                <w:lang w:eastAsia="en-NZ"/>
              </w:rPr>
            </w:pPr>
            <w:r w:rsidRPr="000D4AB2">
              <w:rPr>
                <w:lang w:eastAsia="en-NZ"/>
              </w:rPr>
              <w:t>Activate CDC staff, providing them with an initial situation overview and relevant access information for the CDC facility.</w:t>
            </w:r>
          </w:p>
        </w:tc>
        <w:tc>
          <w:tcPr>
            <w:tcW w:w="512" w:type="pct"/>
            <w:tcBorders>
              <w:top w:val="single" w:sz="6" w:space="0" w:color="005A9B" w:themeColor="background2"/>
              <w:bottom w:val="single" w:sz="6" w:space="0" w:color="005A9B" w:themeColor="background2"/>
            </w:tcBorders>
          </w:tcPr>
          <w:p w:rsidR="000D4AB2" w:rsidRPr="000D4AB2" w:rsidRDefault="000D4AB2" w:rsidP="000B42CE">
            <w:pPr>
              <w:pStyle w:val="Tablenormal0"/>
              <w:rPr>
                <w:lang w:eastAsia="en-NZ"/>
              </w:rPr>
            </w:pPr>
          </w:p>
        </w:tc>
      </w:tr>
      <w:tr w:rsidR="000D4AB2" w:rsidRPr="000D4AB2" w:rsidTr="00DA149F">
        <w:trPr>
          <w:cantSplit/>
        </w:trPr>
        <w:tc>
          <w:tcPr>
            <w:tcW w:w="4488" w:type="pct"/>
            <w:tcBorders>
              <w:top w:val="single" w:sz="6" w:space="0" w:color="005A9B" w:themeColor="background2"/>
              <w:bottom w:val="single" w:sz="6" w:space="0" w:color="005A9B" w:themeColor="background2"/>
            </w:tcBorders>
          </w:tcPr>
          <w:p w:rsidR="000D4AB2" w:rsidRPr="000D4AB2" w:rsidRDefault="000D4AB2" w:rsidP="000B42CE">
            <w:pPr>
              <w:pStyle w:val="Tablenormal0"/>
              <w:rPr>
                <w:lang w:eastAsia="en-NZ"/>
              </w:rPr>
            </w:pPr>
            <w:r w:rsidRPr="000D4AB2">
              <w:rPr>
                <w:lang w:eastAsia="en-NZ"/>
              </w:rPr>
              <w:t xml:space="preserve">Activate and/or brief security personnel, as required. </w:t>
            </w:r>
          </w:p>
        </w:tc>
        <w:tc>
          <w:tcPr>
            <w:tcW w:w="512" w:type="pct"/>
            <w:tcBorders>
              <w:top w:val="single" w:sz="6" w:space="0" w:color="005A9B" w:themeColor="background2"/>
              <w:bottom w:val="single" w:sz="6" w:space="0" w:color="005A9B" w:themeColor="background2"/>
            </w:tcBorders>
          </w:tcPr>
          <w:p w:rsidR="000D4AB2" w:rsidRPr="000D4AB2" w:rsidRDefault="000D4AB2" w:rsidP="000B42CE">
            <w:pPr>
              <w:pStyle w:val="Tablenormal0"/>
              <w:rPr>
                <w:lang w:eastAsia="en-NZ"/>
              </w:rPr>
            </w:pPr>
          </w:p>
        </w:tc>
      </w:tr>
      <w:tr w:rsidR="000D4AB2" w:rsidRPr="000D4AB2" w:rsidTr="00DA149F">
        <w:trPr>
          <w:cantSplit/>
        </w:trPr>
        <w:tc>
          <w:tcPr>
            <w:tcW w:w="4488" w:type="pct"/>
            <w:tcBorders>
              <w:top w:val="single" w:sz="6" w:space="0" w:color="005A9B" w:themeColor="background2"/>
              <w:bottom w:val="single" w:sz="6" w:space="0" w:color="005A9B" w:themeColor="background2"/>
            </w:tcBorders>
          </w:tcPr>
          <w:p w:rsidR="000D4AB2" w:rsidRPr="000D4AB2" w:rsidRDefault="000D4AB2" w:rsidP="000B42CE">
            <w:pPr>
              <w:pStyle w:val="Tablenormal0"/>
              <w:rPr>
                <w:lang w:eastAsia="en-NZ"/>
              </w:rPr>
            </w:pPr>
            <w:r w:rsidRPr="000D4AB2">
              <w:rPr>
                <w:lang w:eastAsia="en-NZ"/>
              </w:rPr>
              <w:t>Brief staff as they arrive, including any health and safety procedures.</w:t>
            </w:r>
          </w:p>
        </w:tc>
        <w:tc>
          <w:tcPr>
            <w:tcW w:w="512" w:type="pct"/>
            <w:tcBorders>
              <w:top w:val="single" w:sz="6" w:space="0" w:color="005A9B" w:themeColor="background2"/>
              <w:bottom w:val="single" w:sz="6" w:space="0" w:color="005A9B" w:themeColor="background2"/>
            </w:tcBorders>
          </w:tcPr>
          <w:p w:rsidR="000D4AB2" w:rsidRPr="000D4AB2" w:rsidRDefault="000D4AB2" w:rsidP="000B42CE">
            <w:pPr>
              <w:pStyle w:val="Tablenormal0"/>
              <w:rPr>
                <w:lang w:eastAsia="en-NZ"/>
              </w:rPr>
            </w:pPr>
          </w:p>
        </w:tc>
      </w:tr>
      <w:tr w:rsidR="000D4AB2" w:rsidRPr="000D4AB2" w:rsidTr="00DA149F">
        <w:trPr>
          <w:cantSplit/>
        </w:trPr>
        <w:tc>
          <w:tcPr>
            <w:tcW w:w="4488" w:type="pct"/>
            <w:tcBorders>
              <w:top w:val="single" w:sz="6" w:space="0" w:color="005A9B" w:themeColor="background2"/>
              <w:bottom w:val="single" w:sz="6" w:space="0" w:color="005A9B" w:themeColor="background2"/>
            </w:tcBorders>
          </w:tcPr>
          <w:p w:rsidR="000D4AB2" w:rsidRPr="000D4AB2" w:rsidRDefault="000D4AB2" w:rsidP="000B42CE">
            <w:pPr>
              <w:pStyle w:val="Tablenormal0"/>
              <w:rPr>
                <w:lang w:eastAsia="en-NZ"/>
              </w:rPr>
            </w:pPr>
            <w:r w:rsidRPr="000D4AB2">
              <w:rPr>
                <w:lang w:eastAsia="en-NZ"/>
              </w:rPr>
              <w:t>Provide staff with initial resources, including ID badges or vests.</w:t>
            </w:r>
          </w:p>
        </w:tc>
        <w:tc>
          <w:tcPr>
            <w:tcW w:w="512" w:type="pct"/>
            <w:tcBorders>
              <w:top w:val="single" w:sz="6" w:space="0" w:color="005A9B" w:themeColor="background2"/>
              <w:bottom w:val="single" w:sz="6" w:space="0" w:color="005A9B" w:themeColor="background2"/>
            </w:tcBorders>
          </w:tcPr>
          <w:p w:rsidR="000D4AB2" w:rsidRPr="000D4AB2" w:rsidRDefault="000D4AB2" w:rsidP="000B42CE">
            <w:pPr>
              <w:pStyle w:val="Tablenormal0"/>
              <w:rPr>
                <w:lang w:eastAsia="en-NZ"/>
              </w:rPr>
            </w:pPr>
          </w:p>
        </w:tc>
      </w:tr>
      <w:tr w:rsidR="000D4AB2" w:rsidRPr="000D4AB2" w:rsidTr="00DA149F">
        <w:trPr>
          <w:cantSplit/>
        </w:trPr>
        <w:tc>
          <w:tcPr>
            <w:tcW w:w="4488" w:type="pct"/>
            <w:tcBorders>
              <w:top w:val="single" w:sz="6" w:space="0" w:color="005A9B" w:themeColor="background2"/>
              <w:bottom w:val="single" w:sz="6" w:space="0" w:color="005A9B" w:themeColor="background2"/>
            </w:tcBorders>
          </w:tcPr>
          <w:p w:rsidR="000D4AB2" w:rsidRPr="000D4AB2" w:rsidRDefault="000D4AB2" w:rsidP="000B42CE">
            <w:pPr>
              <w:pStyle w:val="Tablenormal0"/>
              <w:rPr>
                <w:lang w:eastAsia="en-NZ"/>
              </w:rPr>
            </w:pPr>
            <w:r w:rsidRPr="000D4AB2">
              <w:rPr>
                <w:lang w:eastAsia="en-NZ"/>
              </w:rPr>
              <w:t>Establish the CDC layout according to plans and available resources.</w:t>
            </w:r>
          </w:p>
        </w:tc>
        <w:tc>
          <w:tcPr>
            <w:tcW w:w="512" w:type="pct"/>
            <w:tcBorders>
              <w:top w:val="single" w:sz="6" w:space="0" w:color="005A9B" w:themeColor="background2"/>
              <w:bottom w:val="single" w:sz="6" w:space="0" w:color="005A9B" w:themeColor="background2"/>
            </w:tcBorders>
          </w:tcPr>
          <w:p w:rsidR="000D4AB2" w:rsidRPr="000D4AB2" w:rsidRDefault="000D4AB2" w:rsidP="000B42CE">
            <w:pPr>
              <w:pStyle w:val="Tablenormal0"/>
              <w:rPr>
                <w:lang w:eastAsia="en-NZ"/>
              </w:rPr>
            </w:pPr>
          </w:p>
        </w:tc>
      </w:tr>
      <w:tr w:rsidR="000D4AB2" w:rsidRPr="000D4AB2" w:rsidTr="00DA149F">
        <w:trPr>
          <w:cantSplit/>
        </w:trPr>
        <w:tc>
          <w:tcPr>
            <w:tcW w:w="4488" w:type="pct"/>
            <w:tcBorders>
              <w:top w:val="single" w:sz="6" w:space="0" w:color="005A9B" w:themeColor="background2"/>
              <w:bottom w:val="single" w:sz="6" w:space="0" w:color="005A9B" w:themeColor="background2"/>
            </w:tcBorders>
          </w:tcPr>
          <w:p w:rsidR="000D4AB2" w:rsidRPr="000D4AB2" w:rsidRDefault="000D4AB2" w:rsidP="000B42CE">
            <w:pPr>
              <w:pStyle w:val="Tablenormal0"/>
              <w:rPr>
                <w:lang w:eastAsia="en-NZ"/>
              </w:rPr>
            </w:pPr>
            <w:r w:rsidRPr="000D4AB2">
              <w:rPr>
                <w:lang w:eastAsia="en-NZ"/>
              </w:rPr>
              <w:t>Allocate staff to set up designated areas according to plans and the directions of the Controller, which may include:</w:t>
            </w:r>
          </w:p>
          <w:p w:rsidR="000D4AB2" w:rsidRPr="000D4AB2" w:rsidRDefault="000D4AB2" w:rsidP="000B42CE">
            <w:pPr>
              <w:pStyle w:val="Tablebullet"/>
              <w:rPr>
                <w:lang w:eastAsia="en-NZ"/>
              </w:rPr>
            </w:pPr>
            <w:r w:rsidRPr="000D4AB2">
              <w:rPr>
                <w:lang w:eastAsia="en-NZ"/>
              </w:rPr>
              <w:t>a meet-and-greet area (attended by CDC staff who can direct people to the right areas)</w:t>
            </w:r>
          </w:p>
          <w:p w:rsidR="000D4AB2" w:rsidRPr="000D4AB2" w:rsidRDefault="000D4AB2" w:rsidP="000B42CE">
            <w:pPr>
              <w:pStyle w:val="Tablebullet"/>
              <w:rPr>
                <w:lang w:eastAsia="en-NZ"/>
              </w:rPr>
            </w:pPr>
            <w:r w:rsidRPr="000D4AB2">
              <w:rPr>
                <w:lang w:eastAsia="en-NZ"/>
              </w:rPr>
              <w:t>public information area (set up and managed under the direction of the PIM team)</w:t>
            </w:r>
          </w:p>
          <w:p w:rsidR="000D4AB2" w:rsidRPr="000D4AB2" w:rsidRDefault="000D4AB2" w:rsidP="000B42CE">
            <w:pPr>
              <w:pStyle w:val="Tablebullet"/>
              <w:rPr>
                <w:lang w:eastAsia="en-NZ"/>
              </w:rPr>
            </w:pPr>
            <w:r w:rsidRPr="000D4AB2">
              <w:rPr>
                <w:lang w:eastAsia="en-NZ"/>
              </w:rPr>
              <w:t>volunteer coordination (set up and managed under the direction of the Volunteer Coordination or Operations team)</w:t>
            </w:r>
          </w:p>
          <w:p w:rsidR="000D4AB2" w:rsidRPr="000D4AB2" w:rsidRDefault="000D4AB2" w:rsidP="000B42CE">
            <w:pPr>
              <w:pStyle w:val="Tablebullet"/>
              <w:rPr>
                <w:lang w:eastAsia="en-NZ"/>
              </w:rPr>
            </w:pPr>
            <w:r w:rsidRPr="000D4AB2">
              <w:rPr>
                <w:lang w:eastAsia="en-NZ"/>
              </w:rPr>
              <w:t>catering areas (set up and managed by the Logistics team, or a team from another agency or organisation)</w:t>
            </w:r>
          </w:p>
          <w:p w:rsidR="000D4AB2" w:rsidRPr="000D4AB2" w:rsidRDefault="000D4AB2" w:rsidP="000B42CE">
            <w:pPr>
              <w:pStyle w:val="Tablebullet"/>
              <w:rPr>
                <w:lang w:eastAsia="en-NZ"/>
              </w:rPr>
            </w:pPr>
            <w:r w:rsidRPr="000D4AB2">
              <w:rPr>
                <w:lang w:eastAsia="en-NZ"/>
              </w:rPr>
              <w:t>the welfare services sub-functions (set up under the direction of the Group or Local Welfare Manager, and representatives of the agencies responsible for each sub-function)</w:t>
            </w:r>
          </w:p>
        </w:tc>
        <w:tc>
          <w:tcPr>
            <w:tcW w:w="512" w:type="pct"/>
            <w:tcBorders>
              <w:top w:val="single" w:sz="6" w:space="0" w:color="005A9B" w:themeColor="background2"/>
              <w:bottom w:val="single" w:sz="6" w:space="0" w:color="005A9B" w:themeColor="background2"/>
            </w:tcBorders>
          </w:tcPr>
          <w:p w:rsidR="000D4AB2" w:rsidRPr="000D4AB2" w:rsidRDefault="000D4AB2" w:rsidP="000B42CE">
            <w:pPr>
              <w:pStyle w:val="Tablenormal0"/>
              <w:rPr>
                <w:lang w:eastAsia="en-NZ"/>
              </w:rPr>
            </w:pPr>
          </w:p>
        </w:tc>
      </w:tr>
      <w:tr w:rsidR="000D4AB2" w:rsidRPr="000D4AB2" w:rsidTr="00DA149F">
        <w:trPr>
          <w:cantSplit/>
        </w:trPr>
        <w:tc>
          <w:tcPr>
            <w:tcW w:w="4488" w:type="pct"/>
            <w:tcBorders>
              <w:top w:val="single" w:sz="6" w:space="0" w:color="005A9B" w:themeColor="background2"/>
              <w:bottom w:val="single" w:sz="6" w:space="0" w:color="005A9B" w:themeColor="background2"/>
            </w:tcBorders>
          </w:tcPr>
          <w:p w:rsidR="000D4AB2" w:rsidRPr="000D4AB2" w:rsidRDefault="000D4AB2" w:rsidP="000B42CE">
            <w:pPr>
              <w:pStyle w:val="Tablenormal0"/>
              <w:rPr>
                <w:lang w:eastAsia="en-NZ"/>
              </w:rPr>
            </w:pPr>
            <w:r w:rsidRPr="000D4AB2">
              <w:rPr>
                <w:lang w:eastAsia="en-NZ"/>
              </w:rPr>
              <w:t>Ensure that each area has appropriate and accessible signage.</w:t>
            </w:r>
          </w:p>
        </w:tc>
        <w:tc>
          <w:tcPr>
            <w:tcW w:w="512" w:type="pct"/>
            <w:tcBorders>
              <w:top w:val="single" w:sz="6" w:space="0" w:color="005A9B" w:themeColor="background2"/>
              <w:bottom w:val="single" w:sz="6" w:space="0" w:color="005A9B" w:themeColor="background2"/>
            </w:tcBorders>
          </w:tcPr>
          <w:p w:rsidR="000D4AB2" w:rsidRPr="000D4AB2" w:rsidRDefault="000D4AB2" w:rsidP="000B42CE">
            <w:pPr>
              <w:pStyle w:val="Tablenormal0"/>
              <w:rPr>
                <w:lang w:eastAsia="en-NZ"/>
              </w:rPr>
            </w:pPr>
          </w:p>
        </w:tc>
      </w:tr>
      <w:tr w:rsidR="000D4AB2" w:rsidRPr="000D4AB2" w:rsidTr="00DA149F">
        <w:trPr>
          <w:cantSplit/>
        </w:trPr>
        <w:tc>
          <w:tcPr>
            <w:tcW w:w="4488" w:type="pct"/>
            <w:tcBorders>
              <w:top w:val="single" w:sz="6" w:space="0" w:color="005A9B" w:themeColor="background2"/>
              <w:bottom w:val="single" w:sz="6" w:space="0" w:color="005A9B" w:themeColor="background2"/>
            </w:tcBorders>
          </w:tcPr>
          <w:p w:rsidR="000D4AB2" w:rsidRPr="000D4AB2" w:rsidRDefault="000D4AB2" w:rsidP="000B42CE">
            <w:pPr>
              <w:pStyle w:val="Tablenormal0"/>
              <w:rPr>
                <w:lang w:eastAsia="en-NZ"/>
              </w:rPr>
            </w:pPr>
            <w:r w:rsidRPr="000D4AB2">
              <w:rPr>
                <w:lang w:eastAsia="en-NZ"/>
              </w:rPr>
              <w:t>Ensure that communications systems and equipment are set up and operational.</w:t>
            </w:r>
          </w:p>
        </w:tc>
        <w:tc>
          <w:tcPr>
            <w:tcW w:w="512" w:type="pct"/>
            <w:tcBorders>
              <w:top w:val="single" w:sz="6" w:space="0" w:color="005A9B" w:themeColor="background2"/>
              <w:bottom w:val="single" w:sz="6" w:space="0" w:color="005A9B" w:themeColor="background2"/>
            </w:tcBorders>
          </w:tcPr>
          <w:p w:rsidR="000D4AB2" w:rsidRPr="000D4AB2" w:rsidRDefault="000D4AB2" w:rsidP="000B42CE">
            <w:pPr>
              <w:pStyle w:val="Tablenormal0"/>
              <w:rPr>
                <w:lang w:eastAsia="en-NZ"/>
              </w:rPr>
            </w:pPr>
          </w:p>
        </w:tc>
      </w:tr>
      <w:tr w:rsidR="000D4AB2" w:rsidRPr="000D4AB2" w:rsidTr="00DA149F">
        <w:trPr>
          <w:cantSplit/>
        </w:trPr>
        <w:tc>
          <w:tcPr>
            <w:tcW w:w="4488" w:type="pct"/>
            <w:tcBorders>
              <w:top w:val="single" w:sz="6" w:space="0" w:color="005A9B" w:themeColor="background2"/>
              <w:bottom w:val="single" w:sz="6" w:space="0" w:color="005A9B" w:themeColor="background2"/>
            </w:tcBorders>
          </w:tcPr>
          <w:p w:rsidR="000D4AB2" w:rsidRPr="000D4AB2" w:rsidRDefault="000D4AB2" w:rsidP="000B42CE">
            <w:pPr>
              <w:pStyle w:val="Tablenormal0"/>
              <w:rPr>
                <w:lang w:eastAsia="en-NZ"/>
              </w:rPr>
            </w:pPr>
            <w:r w:rsidRPr="000D4AB2">
              <w:rPr>
                <w:lang w:eastAsia="en-NZ"/>
              </w:rPr>
              <w:t>Advise the Group or Local Welfare Manager that the CDC is operational, and provide an initial situation report.</w:t>
            </w:r>
          </w:p>
        </w:tc>
        <w:tc>
          <w:tcPr>
            <w:tcW w:w="512" w:type="pct"/>
            <w:tcBorders>
              <w:top w:val="single" w:sz="6" w:space="0" w:color="005A9B" w:themeColor="background2"/>
              <w:bottom w:val="single" w:sz="6" w:space="0" w:color="005A9B" w:themeColor="background2"/>
            </w:tcBorders>
          </w:tcPr>
          <w:p w:rsidR="000D4AB2" w:rsidRPr="000D4AB2" w:rsidRDefault="000D4AB2" w:rsidP="000B42CE">
            <w:pPr>
              <w:pStyle w:val="Tablenormal0"/>
              <w:rPr>
                <w:lang w:eastAsia="en-NZ"/>
              </w:rPr>
            </w:pPr>
          </w:p>
        </w:tc>
      </w:tr>
      <w:tr w:rsidR="000D4AB2" w:rsidRPr="000D4AB2" w:rsidTr="00DA149F">
        <w:trPr>
          <w:cantSplit/>
        </w:trPr>
        <w:tc>
          <w:tcPr>
            <w:tcW w:w="4488" w:type="pct"/>
            <w:tcBorders>
              <w:top w:val="single" w:sz="6" w:space="0" w:color="005A9B" w:themeColor="background2"/>
              <w:bottom w:val="single" w:sz="6" w:space="0" w:color="005A9B" w:themeColor="background2"/>
            </w:tcBorders>
          </w:tcPr>
          <w:p w:rsidR="000D4AB2" w:rsidRPr="000D4AB2" w:rsidRDefault="000D4AB2" w:rsidP="000B42CE">
            <w:pPr>
              <w:pStyle w:val="Tablenormal0"/>
              <w:rPr>
                <w:lang w:eastAsia="en-NZ"/>
              </w:rPr>
            </w:pPr>
            <w:r w:rsidRPr="000D4AB2">
              <w:rPr>
                <w:lang w:eastAsia="en-NZ"/>
              </w:rPr>
              <w:t>Advise the Local Welfare Manager of any resourcing or staffing shortfalls.</w:t>
            </w:r>
          </w:p>
        </w:tc>
        <w:tc>
          <w:tcPr>
            <w:tcW w:w="512" w:type="pct"/>
            <w:tcBorders>
              <w:top w:val="single" w:sz="6" w:space="0" w:color="005A9B" w:themeColor="background2"/>
              <w:bottom w:val="single" w:sz="6" w:space="0" w:color="005A9B" w:themeColor="background2"/>
            </w:tcBorders>
          </w:tcPr>
          <w:p w:rsidR="000D4AB2" w:rsidRPr="000D4AB2" w:rsidRDefault="000D4AB2" w:rsidP="000B42CE">
            <w:pPr>
              <w:pStyle w:val="Tablenormal0"/>
              <w:rPr>
                <w:lang w:eastAsia="en-NZ"/>
              </w:rPr>
            </w:pPr>
          </w:p>
        </w:tc>
      </w:tr>
      <w:tr w:rsidR="000D4AB2" w:rsidRPr="000D4AB2" w:rsidTr="00DA149F">
        <w:trPr>
          <w:cantSplit/>
        </w:trPr>
        <w:tc>
          <w:tcPr>
            <w:tcW w:w="4488" w:type="pct"/>
            <w:tcBorders>
              <w:top w:val="single" w:sz="6" w:space="0" w:color="005A9B" w:themeColor="background2"/>
              <w:bottom w:val="single" w:sz="12" w:space="0" w:color="005A9B" w:themeColor="background2"/>
            </w:tcBorders>
          </w:tcPr>
          <w:p w:rsidR="000D4AB2" w:rsidRPr="000D4AB2" w:rsidRDefault="000D4AB2" w:rsidP="000B42CE">
            <w:pPr>
              <w:pStyle w:val="Tablenormal0"/>
              <w:rPr>
                <w:lang w:eastAsia="en-NZ"/>
              </w:rPr>
            </w:pPr>
            <w:r w:rsidRPr="000D4AB2">
              <w:rPr>
                <w:lang w:eastAsia="en-NZ"/>
              </w:rPr>
              <w:t>Liaise with additional CDC staff as they arrive, as well as representatives of other welfare services agencies.</w:t>
            </w:r>
          </w:p>
        </w:tc>
        <w:tc>
          <w:tcPr>
            <w:tcW w:w="512" w:type="pct"/>
            <w:tcBorders>
              <w:top w:val="single" w:sz="6" w:space="0" w:color="005A9B" w:themeColor="background2"/>
              <w:bottom w:val="single" w:sz="12" w:space="0" w:color="005A9B" w:themeColor="background2"/>
            </w:tcBorders>
          </w:tcPr>
          <w:p w:rsidR="000D4AB2" w:rsidRPr="000D4AB2" w:rsidRDefault="000D4AB2" w:rsidP="000B42CE">
            <w:pPr>
              <w:pStyle w:val="Tablenormal0"/>
              <w:rPr>
                <w:lang w:eastAsia="en-NZ"/>
              </w:rPr>
            </w:pPr>
          </w:p>
        </w:tc>
      </w:tr>
    </w:tbl>
    <w:p w:rsidR="0008701A" w:rsidRDefault="0008701A"/>
    <w:tbl>
      <w:tblPr>
        <w:tblStyle w:val="TableGrid"/>
        <w:tblW w:w="4945" w:type="pct"/>
        <w:tblInd w:w="108" w:type="dxa"/>
        <w:tblBorders>
          <w:top w:val="single" w:sz="12" w:space="0" w:color="005A9B" w:themeColor="background2"/>
          <w:left w:val="single" w:sz="12" w:space="0" w:color="005A9B" w:themeColor="background2"/>
          <w:bottom w:val="single" w:sz="12" w:space="0" w:color="005A9B" w:themeColor="background2"/>
          <w:right w:val="single" w:sz="12" w:space="0" w:color="005A9B" w:themeColor="background2"/>
          <w:insideH w:val="single" w:sz="6" w:space="0" w:color="005A9B" w:themeColor="background2"/>
          <w:insideV w:val="single" w:sz="6" w:space="0" w:color="005A9B" w:themeColor="background2"/>
        </w:tblBorders>
        <w:tblLook w:val="04A0"/>
      </w:tblPr>
      <w:tblGrid>
        <w:gridCol w:w="8647"/>
        <w:gridCol w:w="986"/>
      </w:tblGrid>
      <w:tr w:rsidR="000D4AB2" w:rsidRPr="000D4AB2" w:rsidTr="0008701A">
        <w:trPr>
          <w:cantSplit/>
          <w:tblHeader/>
        </w:trPr>
        <w:tc>
          <w:tcPr>
            <w:tcW w:w="4488" w:type="pct"/>
            <w:tcBorders>
              <w:top w:val="single" w:sz="12" w:space="0" w:color="005A9B" w:themeColor="background2"/>
              <w:bottom w:val="single" w:sz="6" w:space="0" w:color="005A9B" w:themeColor="background2"/>
              <w:right w:val="single" w:sz="6" w:space="0" w:color="FFFFFF" w:themeColor="background1"/>
            </w:tcBorders>
            <w:shd w:val="clear" w:color="auto" w:fill="005A9B" w:themeFill="background2"/>
          </w:tcPr>
          <w:p w:rsidR="000D4AB2" w:rsidRPr="000D4AB2" w:rsidRDefault="000D4AB2" w:rsidP="000B42CE">
            <w:pPr>
              <w:pStyle w:val="Tableheading"/>
              <w:rPr>
                <w:lang w:eastAsia="en-NZ"/>
              </w:rPr>
            </w:pPr>
            <w:r w:rsidRPr="000D4AB2">
              <w:rPr>
                <w:lang w:eastAsia="en-NZ"/>
              </w:rPr>
              <w:t>Ongoing tasks</w:t>
            </w:r>
          </w:p>
        </w:tc>
        <w:tc>
          <w:tcPr>
            <w:tcW w:w="512" w:type="pct"/>
            <w:tcBorders>
              <w:top w:val="single" w:sz="12" w:space="0" w:color="005A9B" w:themeColor="background2"/>
              <w:left w:val="single" w:sz="6" w:space="0" w:color="FFFFFF" w:themeColor="background1"/>
              <w:bottom w:val="single" w:sz="6" w:space="0" w:color="005A9B" w:themeColor="background2"/>
            </w:tcBorders>
            <w:shd w:val="clear" w:color="auto" w:fill="005A9B" w:themeFill="background2"/>
            <w:vAlign w:val="bottom"/>
          </w:tcPr>
          <w:p w:rsidR="000D4AB2" w:rsidRPr="000D4AB2" w:rsidRDefault="000D4AB2" w:rsidP="0008701A">
            <w:pPr>
              <w:pStyle w:val="Tableheading"/>
              <w:jc w:val="center"/>
              <w:rPr>
                <w:rFonts w:ascii="Webdings" w:hAnsi="Webdings"/>
                <w:lang w:eastAsia="en-NZ"/>
              </w:rPr>
            </w:pPr>
            <w:r w:rsidRPr="000D4AB2">
              <w:rPr>
                <w:rFonts w:ascii="Webdings" w:hAnsi="Webdings"/>
                <w:lang w:eastAsia="en-NZ"/>
              </w:rPr>
              <w:t></w:t>
            </w:r>
          </w:p>
        </w:tc>
      </w:tr>
      <w:tr w:rsidR="000D4AB2" w:rsidRPr="000D4AB2" w:rsidTr="00DA149F">
        <w:trPr>
          <w:cantSplit/>
        </w:trPr>
        <w:tc>
          <w:tcPr>
            <w:tcW w:w="4488" w:type="pct"/>
            <w:tcBorders>
              <w:top w:val="single" w:sz="6" w:space="0" w:color="005A9B" w:themeColor="background2"/>
              <w:bottom w:val="single" w:sz="6" w:space="0" w:color="005A9B" w:themeColor="background2"/>
            </w:tcBorders>
          </w:tcPr>
          <w:p w:rsidR="000D4AB2" w:rsidRPr="000D4AB2" w:rsidRDefault="000D4AB2" w:rsidP="000B42CE">
            <w:pPr>
              <w:pStyle w:val="Tablenormal0"/>
              <w:rPr>
                <w:lang w:eastAsia="en-NZ"/>
              </w:rPr>
            </w:pPr>
            <w:r w:rsidRPr="000D4AB2">
              <w:rPr>
                <w:lang w:eastAsia="en-NZ"/>
              </w:rPr>
              <w:t>Maintain regular contact with the Group or Local Welfare Manager.</w:t>
            </w:r>
          </w:p>
        </w:tc>
        <w:tc>
          <w:tcPr>
            <w:tcW w:w="512" w:type="pct"/>
            <w:tcBorders>
              <w:top w:val="single" w:sz="6" w:space="0" w:color="005A9B" w:themeColor="background2"/>
              <w:bottom w:val="single" w:sz="6" w:space="0" w:color="005A9B" w:themeColor="background2"/>
            </w:tcBorders>
          </w:tcPr>
          <w:p w:rsidR="000D4AB2" w:rsidRPr="000D4AB2" w:rsidRDefault="000D4AB2" w:rsidP="000B42CE">
            <w:pPr>
              <w:pStyle w:val="Tablenormal0"/>
              <w:rPr>
                <w:lang w:eastAsia="en-NZ"/>
              </w:rPr>
            </w:pPr>
          </w:p>
        </w:tc>
      </w:tr>
      <w:tr w:rsidR="000D4AB2" w:rsidRPr="000D4AB2" w:rsidTr="00DA149F">
        <w:trPr>
          <w:cantSplit/>
        </w:trPr>
        <w:tc>
          <w:tcPr>
            <w:tcW w:w="4488" w:type="pct"/>
            <w:tcBorders>
              <w:top w:val="single" w:sz="6" w:space="0" w:color="005A9B" w:themeColor="background2"/>
              <w:bottom w:val="single" w:sz="6" w:space="0" w:color="005A9B" w:themeColor="background2"/>
            </w:tcBorders>
          </w:tcPr>
          <w:p w:rsidR="000D4AB2" w:rsidRPr="000D4AB2" w:rsidRDefault="000D4AB2" w:rsidP="000B42CE">
            <w:pPr>
              <w:pStyle w:val="Tablenormal0"/>
              <w:rPr>
                <w:lang w:eastAsia="en-NZ"/>
              </w:rPr>
            </w:pPr>
            <w:r w:rsidRPr="000D4AB2">
              <w:rPr>
                <w:lang w:eastAsia="en-NZ"/>
              </w:rPr>
              <w:t>Liaise regularly with all function and sub-function representatives that are active in the CDC.  May include:</w:t>
            </w:r>
          </w:p>
          <w:p w:rsidR="000D4AB2" w:rsidRPr="000D4AB2" w:rsidRDefault="000D4AB2" w:rsidP="0008701A">
            <w:pPr>
              <w:pStyle w:val="Tablebullet"/>
              <w:rPr>
                <w:lang w:eastAsia="en-NZ"/>
              </w:rPr>
            </w:pPr>
            <w:r w:rsidRPr="000D4AB2">
              <w:rPr>
                <w:lang w:eastAsia="en-NZ"/>
              </w:rPr>
              <w:t>representatives of welfare services agencies</w:t>
            </w:r>
          </w:p>
          <w:p w:rsidR="000D4AB2" w:rsidRPr="000D4AB2" w:rsidRDefault="000D4AB2" w:rsidP="0008701A">
            <w:pPr>
              <w:pStyle w:val="Tablebullet"/>
              <w:rPr>
                <w:lang w:eastAsia="en-NZ"/>
              </w:rPr>
            </w:pPr>
            <w:r w:rsidRPr="000D4AB2">
              <w:rPr>
                <w:lang w:eastAsia="en-NZ"/>
              </w:rPr>
              <w:t>Volunteer Coordination personnel</w:t>
            </w:r>
          </w:p>
          <w:p w:rsidR="000D4AB2" w:rsidRPr="000D4AB2" w:rsidRDefault="000D4AB2" w:rsidP="0008701A">
            <w:pPr>
              <w:pStyle w:val="Tablebullet"/>
              <w:rPr>
                <w:lang w:eastAsia="en-NZ"/>
              </w:rPr>
            </w:pPr>
            <w:r w:rsidRPr="000D4AB2">
              <w:rPr>
                <w:lang w:eastAsia="en-NZ"/>
              </w:rPr>
              <w:t>Members of other CIMS function teams, including PIM, Operations, or Logistics</w:t>
            </w:r>
          </w:p>
          <w:p w:rsidR="000D4AB2" w:rsidRPr="000D4AB2" w:rsidRDefault="000D4AB2" w:rsidP="0008701A">
            <w:pPr>
              <w:pStyle w:val="Tablebullet"/>
              <w:rPr>
                <w:lang w:eastAsia="en-NZ"/>
              </w:rPr>
            </w:pPr>
            <w:r w:rsidRPr="000D4AB2">
              <w:rPr>
                <w:lang w:eastAsia="en-NZ"/>
              </w:rPr>
              <w:t>Representatives of NGOs or community-based organisations.</w:t>
            </w:r>
          </w:p>
        </w:tc>
        <w:tc>
          <w:tcPr>
            <w:tcW w:w="512" w:type="pct"/>
            <w:tcBorders>
              <w:top w:val="single" w:sz="6" w:space="0" w:color="005A9B" w:themeColor="background2"/>
              <w:bottom w:val="single" w:sz="6" w:space="0" w:color="005A9B" w:themeColor="background2"/>
            </w:tcBorders>
          </w:tcPr>
          <w:p w:rsidR="000D4AB2" w:rsidRPr="000D4AB2" w:rsidRDefault="000D4AB2" w:rsidP="000B42CE">
            <w:pPr>
              <w:pStyle w:val="Tablenormal0"/>
              <w:rPr>
                <w:lang w:eastAsia="en-NZ"/>
              </w:rPr>
            </w:pPr>
          </w:p>
        </w:tc>
      </w:tr>
      <w:tr w:rsidR="000D4AB2" w:rsidRPr="000D4AB2" w:rsidTr="00DA149F">
        <w:trPr>
          <w:cantSplit/>
        </w:trPr>
        <w:tc>
          <w:tcPr>
            <w:tcW w:w="4488" w:type="pct"/>
            <w:tcBorders>
              <w:top w:val="single" w:sz="6" w:space="0" w:color="005A9B" w:themeColor="background2"/>
              <w:bottom w:val="single" w:sz="6" w:space="0" w:color="005A9B" w:themeColor="background2"/>
            </w:tcBorders>
          </w:tcPr>
          <w:p w:rsidR="000D4AB2" w:rsidRPr="000D4AB2" w:rsidRDefault="000D4AB2" w:rsidP="000B42CE">
            <w:pPr>
              <w:pStyle w:val="Tablenormal0"/>
              <w:rPr>
                <w:lang w:eastAsia="en-NZ"/>
              </w:rPr>
            </w:pPr>
            <w:r w:rsidRPr="000D4AB2">
              <w:rPr>
                <w:lang w:eastAsia="en-NZ"/>
              </w:rPr>
              <w:t>Liaise with other activated CDC supervisors.</w:t>
            </w:r>
          </w:p>
        </w:tc>
        <w:tc>
          <w:tcPr>
            <w:tcW w:w="512" w:type="pct"/>
            <w:tcBorders>
              <w:top w:val="single" w:sz="6" w:space="0" w:color="005A9B" w:themeColor="background2"/>
              <w:bottom w:val="single" w:sz="6" w:space="0" w:color="005A9B" w:themeColor="background2"/>
            </w:tcBorders>
          </w:tcPr>
          <w:p w:rsidR="000D4AB2" w:rsidRPr="000D4AB2" w:rsidRDefault="000D4AB2" w:rsidP="000B42CE">
            <w:pPr>
              <w:pStyle w:val="Tablenormal0"/>
              <w:rPr>
                <w:lang w:eastAsia="en-NZ"/>
              </w:rPr>
            </w:pPr>
          </w:p>
        </w:tc>
      </w:tr>
      <w:tr w:rsidR="000D4AB2" w:rsidRPr="000D4AB2" w:rsidTr="00DA149F">
        <w:trPr>
          <w:cantSplit/>
        </w:trPr>
        <w:tc>
          <w:tcPr>
            <w:tcW w:w="4488" w:type="pct"/>
            <w:tcBorders>
              <w:top w:val="single" w:sz="6" w:space="0" w:color="005A9B" w:themeColor="background2"/>
              <w:bottom w:val="single" w:sz="6" w:space="0" w:color="005A9B" w:themeColor="background2"/>
            </w:tcBorders>
          </w:tcPr>
          <w:p w:rsidR="000D4AB2" w:rsidRPr="000D4AB2" w:rsidRDefault="000D4AB2" w:rsidP="000B42CE">
            <w:pPr>
              <w:pStyle w:val="Tablenormal0"/>
              <w:rPr>
                <w:lang w:eastAsia="en-NZ"/>
              </w:rPr>
            </w:pPr>
            <w:r w:rsidRPr="000D4AB2">
              <w:rPr>
                <w:lang w:eastAsia="en-NZ"/>
              </w:rPr>
              <w:lastRenderedPageBreak/>
              <w:t>Oversee rostering, breaks, and appropriate record-keeping for CDC staff.</w:t>
            </w:r>
          </w:p>
        </w:tc>
        <w:tc>
          <w:tcPr>
            <w:tcW w:w="512" w:type="pct"/>
            <w:tcBorders>
              <w:top w:val="single" w:sz="6" w:space="0" w:color="005A9B" w:themeColor="background2"/>
              <w:bottom w:val="single" w:sz="6" w:space="0" w:color="005A9B" w:themeColor="background2"/>
            </w:tcBorders>
          </w:tcPr>
          <w:p w:rsidR="000D4AB2" w:rsidRPr="000D4AB2" w:rsidRDefault="000D4AB2" w:rsidP="000B42CE">
            <w:pPr>
              <w:pStyle w:val="Tablenormal0"/>
              <w:rPr>
                <w:lang w:eastAsia="en-NZ"/>
              </w:rPr>
            </w:pPr>
          </w:p>
        </w:tc>
      </w:tr>
      <w:tr w:rsidR="000D4AB2" w:rsidRPr="000D4AB2" w:rsidTr="00DA149F">
        <w:trPr>
          <w:cantSplit/>
        </w:trPr>
        <w:tc>
          <w:tcPr>
            <w:tcW w:w="4488" w:type="pct"/>
            <w:tcBorders>
              <w:top w:val="single" w:sz="6" w:space="0" w:color="005A9B" w:themeColor="background2"/>
              <w:bottom w:val="single" w:sz="6" w:space="0" w:color="005A9B" w:themeColor="background2"/>
            </w:tcBorders>
          </w:tcPr>
          <w:p w:rsidR="000D4AB2" w:rsidRPr="000D4AB2" w:rsidRDefault="000D4AB2" w:rsidP="000B42CE">
            <w:pPr>
              <w:pStyle w:val="Tablenormal0"/>
              <w:rPr>
                <w:lang w:eastAsia="en-NZ"/>
              </w:rPr>
            </w:pPr>
            <w:r w:rsidRPr="000D4AB2">
              <w:rPr>
                <w:lang w:eastAsia="en-NZ"/>
              </w:rPr>
              <w:t>Ensure that CDC staff are fed (liaise with Logistics personnel).</w:t>
            </w:r>
          </w:p>
        </w:tc>
        <w:tc>
          <w:tcPr>
            <w:tcW w:w="512" w:type="pct"/>
            <w:tcBorders>
              <w:top w:val="single" w:sz="6" w:space="0" w:color="005A9B" w:themeColor="background2"/>
              <w:bottom w:val="single" w:sz="6" w:space="0" w:color="005A9B" w:themeColor="background2"/>
            </w:tcBorders>
          </w:tcPr>
          <w:p w:rsidR="000D4AB2" w:rsidRPr="000D4AB2" w:rsidRDefault="000D4AB2" w:rsidP="000B42CE">
            <w:pPr>
              <w:pStyle w:val="Tablenormal0"/>
              <w:rPr>
                <w:lang w:eastAsia="en-NZ"/>
              </w:rPr>
            </w:pPr>
          </w:p>
        </w:tc>
      </w:tr>
      <w:tr w:rsidR="000D4AB2" w:rsidRPr="000D4AB2" w:rsidTr="00DA149F">
        <w:trPr>
          <w:cantSplit/>
        </w:trPr>
        <w:tc>
          <w:tcPr>
            <w:tcW w:w="4488" w:type="pct"/>
            <w:tcBorders>
              <w:top w:val="single" w:sz="6" w:space="0" w:color="005A9B" w:themeColor="background2"/>
              <w:bottom w:val="single" w:sz="12" w:space="0" w:color="005A9B" w:themeColor="background2"/>
            </w:tcBorders>
          </w:tcPr>
          <w:p w:rsidR="000D4AB2" w:rsidRPr="000D4AB2" w:rsidRDefault="000D4AB2" w:rsidP="000B42CE">
            <w:pPr>
              <w:pStyle w:val="Tablenormal0"/>
              <w:rPr>
                <w:lang w:eastAsia="en-NZ"/>
              </w:rPr>
            </w:pPr>
            <w:r w:rsidRPr="000D4AB2">
              <w:rPr>
                <w:lang w:eastAsia="en-NZ"/>
              </w:rPr>
              <w:t>Brief or debrief CDC staff as appropriate.</w:t>
            </w:r>
          </w:p>
        </w:tc>
        <w:tc>
          <w:tcPr>
            <w:tcW w:w="512" w:type="pct"/>
            <w:tcBorders>
              <w:top w:val="single" w:sz="6" w:space="0" w:color="005A9B" w:themeColor="background2"/>
              <w:bottom w:val="single" w:sz="12" w:space="0" w:color="005A9B" w:themeColor="background2"/>
            </w:tcBorders>
          </w:tcPr>
          <w:p w:rsidR="000D4AB2" w:rsidRPr="000D4AB2" w:rsidRDefault="000D4AB2" w:rsidP="000B42CE">
            <w:pPr>
              <w:pStyle w:val="Tablenormal0"/>
              <w:rPr>
                <w:lang w:eastAsia="en-NZ"/>
              </w:rPr>
            </w:pPr>
          </w:p>
        </w:tc>
      </w:tr>
    </w:tbl>
    <w:p w:rsidR="000D4AB2" w:rsidRPr="000D4AB2" w:rsidRDefault="000D4AB2" w:rsidP="002F150D">
      <w:pPr>
        <w:pStyle w:val="Spacer"/>
      </w:pPr>
    </w:p>
    <w:tbl>
      <w:tblPr>
        <w:tblStyle w:val="TableGrid"/>
        <w:tblW w:w="4945" w:type="pct"/>
        <w:tblInd w:w="108" w:type="dxa"/>
        <w:tblBorders>
          <w:top w:val="single" w:sz="12" w:space="0" w:color="005A9B" w:themeColor="background2"/>
          <w:left w:val="single" w:sz="12" w:space="0" w:color="005A9B" w:themeColor="background2"/>
          <w:bottom w:val="single" w:sz="12" w:space="0" w:color="005A9B" w:themeColor="background2"/>
          <w:right w:val="single" w:sz="12" w:space="0" w:color="005A9B" w:themeColor="background2"/>
          <w:insideH w:val="single" w:sz="6" w:space="0" w:color="005A9B" w:themeColor="background2"/>
          <w:insideV w:val="single" w:sz="6" w:space="0" w:color="005A9B" w:themeColor="background2"/>
        </w:tblBorders>
        <w:tblLook w:val="04A0"/>
      </w:tblPr>
      <w:tblGrid>
        <w:gridCol w:w="8647"/>
        <w:gridCol w:w="986"/>
      </w:tblGrid>
      <w:tr w:rsidR="000D4AB2" w:rsidRPr="000D4AB2" w:rsidTr="00DA149F">
        <w:trPr>
          <w:cantSplit/>
        </w:trPr>
        <w:tc>
          <w:tcPr>
            <w:tcW w:w="4488" w:type="pct"/>
            <w:tcBorders>
              <w:top w:val="single" w:sz="12" w:space="0" w:color="005A9B" w:themeColor="background2"/>
              <w:bottom w:val="single" w:sz="6" w:space="0" w:color="005A9B" w:themeColor="background2"/>
              <w:right w:val="single" w:sz="6" w:space="0" w:color="FFFFFF" w:themeColor="background1"/>
            </w:tcBorders>
            <w:shd w:val="clear" w:color="auto" w:fill="005A9B" w:themeFill="background2"/>
          </w:tcPr>
          <w:p w:rsidR="000D4AB2" w:rsidRPr="000D4AB2" w:rsidRDefault="000D4AB2" w:rsidP="000B42CE">
            <w:pPr>
              <w:pStyle w:val="Tableheading"/>
              <w:rPr>
                <w:lang w:eastAsia="en-NZ"/>
              </w:rPr>
            </w:pPr>
            <w:r w:rsidRPr="000D4AB2">
              <w:rPr>
                <w:lang w:eastAsia="en-NZ"/>
              </w:rPr>
              <w:t>Final tasks</w:t>
            </w:r>
          </w:p>
        </w:tc>
        <w:tc>
          <w:tcPr>
            <w:tcW w:w="512" w:type="pct"/>
            <w:tcBorders>
              <w:top w:val="single" w:sz="12" w:space="0" w:color="005A9B" w:themeColor="background2"/>
              <w:left w:val="single" w:sz="6" w:space="0" w:color="FFFFFF" w:themeColor="background1"/>
              <w:bottom w:val="single" w:sz="6" w:space="0" w:color="005A9B" w:themeColor="background2"/>
            </w:tcBorders>
            <w:shd w:val="clear" w:color="auto" w:fill="005A9B" w:themeFill="background2"/>
            <w:vAlign w:val="bottom"/>
          </w:tcPr>
          <w:p w:rsidR="000D4AB2" w:rsidRPr="000D4AB2" w:rsidRDefault="000D4AB2" w:rsidP="0008701A">
            <w:pPr>
              <w:pStyle w:val="Tableheading"/>
              <w:jc w:val="center"/>
              <w:rPr>
                <w:rFonts w:ascii="Webdings" w:hAnsi="Webdings"/>
                <w:lang w:eastAsia="en-NZ"/>
              </w:rPr>
            </w:pPr>
            <w:r w:rsidRPr="000D4AB2">
              <w:rPr>
                <w:rFonts w:ascii="Webdings" w:hAnsi="Webdings"/>
                <w:lang w:eastAsia="en-NZ"/>
              </w:rPr>
              <w:t></w:t>
            </w:r>
          </w:p>
        </w:tc>
      </w:tr>
      <w:tr w:rsidR="000D4AB2" w:rsidRPr="000D4AB2" w:rsidTr="00DA149F">
        <w:trPr>
          <w:cantSplit/>
        </w:trPr>
        <w:tc>
          <w:tcPr>
            <w:tcW w:w="4488" w:type="pct"/>
            <w:tcBorders>
              <w:top w:val="single" w:sz="6" w:space="0" w:color="005A9B" w:themeColor="background2"/>
              <w:bottom w:val="single" w:sz="6" w:space="0" w:color="005A9B" w:themeColor="background2"/>
            </w:tcBorders>
          </w:tcPr>
          <w:p w:rsidR="000D4AB2" w:rsidRPr="000D4AB2" w:rsidRDefault="000D4AB2" w:rsidP="000B42CE">
            <w:pPr>
              <w:pStyle w:val="Tablenormal0"/>
              <w:rPr>
                <w:lang w:eastAsia="en-NZ"/>
              </w:rPr>
            </w:pPr>
            <w:r w:rsidRPr="000D4AB2">
              <w:rPr>
                <w:lang w:eastAsia="en-NZ"/>
              </w:rPr>
              <w:t xml:space="preserve">Ensure all CDC staff have been debriefed and stood down. </w:t>
            </w:r>
          </w:p>
        </w:tc>
        <w:tc>
          <w:tcPr>
            <w:tcW w:w="512" w:type="pct"/>
            <w:tcBorders>
              <w:top w:val="single" w:sz="6" w:space="0" w:color="005A9B" w:themeColor="background2"/>
              <w:bottom w:val="single" w:sz="6" w:space="0" w:color="005A9B" w:themeColor="background2"/>
            </w:tcBorders>
          </w:tcPr>
          <w:p w:rsidR="000D4AB2" w:rsidRPr="000D4AB2" w:rsidRDefault="000D4AB2" w:rsidP="000B42CE">
            <w:pPr>
              <w:pStyle w:val="Tablenormal0"/>
              <w:rPr>
                <w:lang w:eastAsia="en-NZ"/>
              </w:rPr>
            </w:pPr>
          </w:p>
        </w:tc>
      </w:tr>
      <w:tr w:rsidR="000D4AB2" w:rsidRPr="000D4AB2" w:rsidTr="00DA149F">
        <w:trPr>
          <w:cantSplit/>
        </w:trPr>
        <w:tc>
          <w:tcPr>
            <w:tcW w:w="4488" w:type="pct"/>
            <w:tcBorders>
              <w:top w:val="single" w:sz="6" w:space="0" w:color="005A9B" w:themeColor="background2"/>
              <w:bottom w:val="single" w:sz="6" w:space="0" w:color="005A9B" w:themeColor="background2"/>
            </w:tcBorders>
          </w:tcPr>
          <w:p w:rsidR="000D4AB2" w:rsidRPr="000D4AB2" w:rsidRDefault="000D4AB2" w:rsidP="000B42CE">
            <w:pPr>
              <w:pStyle w:val="Tablenormal0"/>
              <w:rPr>
                <w:lang w:eastAsia="en-NZ"/>
              </w:rPr>
            </w:pPr>
            <w:r w:rsidRPr="000D4AB2">
              <w:rPr>
                <w:lang w:eastAsia="en-NZ"/>
              </w:rPr>
              <w:t>Ensure all documentation and records have been collected and stored appropriately.</w:t>
            </w:r>
          </w:p>
        </w:tc>
        <w:tc>
          <w:tcPr>
            <w:tcW w:w="512" w:type="pct"/>
            <w:tcBorders>
              <w:top w:val="single" w:sz="6" w:space="0" w:color="005A9B" w:themeColor="background2"/>
              <w:bottom w:val="single" w:sz="6" w:space="0" w:color="005A9B" w:themeColor="background2"/>
            </w:tcBorders>
          </w:tcPr>
          <w:p w:rsidR="000D4AB2" w:rsidRPr="000D4AB2" w:rsidRDefault="000D4AB2" w:rsidP="000B42CE">
            <w:pPr>
              <w:pStyle w:val="Tablenormal0"/>
              <w:rPr>
                <w:lang w:eastAsia="en-NZ"/>
              </w:rPr>
            </w:pPr>
          </w:p>
        </w:tc>
      </w:tr>
      <w:tr w:rsidR="000D4AB2" w:rsidRPr="000D4AB2" w:rsidTr="00DA149F">
        <w:trPr>
          <w:cantSplit/>
        </w:trPr>
        <w:tc>
          <w:tcPr>
            <w:tcW w:w="4488" w:type="pct"/>
            <w:tcBorders>
              <w:top w:val="single" w:sz="6" w:space="0" w:color="005A9B" w:themeColor="background2"/>
              <w:bottom w:val="single" w:sz="6" w:space="0" w:color="005A9B" w:themeColor="background2"/>
            </w:tcBorders>
          </w:tcPr>
          <w:p w:rsidR="000D4AB2" w:rsidRPr="000D4AB2" w:rsidRDefault="000D4AB2" w:rsidP="000B42CE">
            <w:pPr>
              <w:pStyle w:val="Tablenormal0"/>
              <w:rPr>
                <w:lang w:eastAsia="en-NZ"/>
              </w:rPr>
            </w:pPr>
            <w:r w:rsidRPr="000D4AB2">
              <w:rPr>
                <w:lang w:eastAsia="en-NZ"/>
              </w:rPr>
              <w:t>Ensure that resources have been returned to their original locations, or to their original owners.</w:t>
            </w:r>
          </w:p>
        </w:tc>
        <w:tc>
          <w:tcPr>
            <w:tcW w:w="512" w:type="pct"/>
            <w:tcBorders>
              <w:top w:val="single" w:sz="6" w:space="0" w:color="005A9B" w:themeColor="background2"/>
              <w:bottom w:val="single" w:sz="6" w:space="0" w:color="005A9B" w:themeColor="background2"/>
            </w:tcBorders>
          </w:tcPr>
          <w:p w:rsidR="000D4AB2" w:rsidRPr="000D4AB2" w:rsidRDefault="000D4AB2" w:rsidP="000B42CE">
            <w:pPr>
              <w:pStyle w:val="Tablenormal0"/>
              <w:rPr>
                <w:lang w:eastAsia="en-NZ"/>
              </w:rPr>
            </w:pPr>
          </w:p>
        </w:tc>
      </w:tr>
      <w:tr w:rsidR="000D4AB2" w:rsidRPr="000D4AB2" w:rsidTr="00DA149F">
        <w:trPr>
          <w:cantSplit/>
        </w:trPr>
        <w:tc>
          <w:tcPr>
            <w:tcW w:w="4488" w:type="pct"/>
            <w:tcBorders>
              <w:top w:val="single" w:sz="6" w:space="0" w:color="005A9B" w:themeColor="background2"/>
              <w:bottom w:val="single" w:sz="12" w:space="0" w:color="005A9B" w:themeColor="background2"/>
            </w:tcBorders>
          </w:tcPr>
          <w:p w:rsidR="000D4AB2" w:rsidRPr="000D4AB2" w:rsidRDefault="000D4AB2" w:rsidP="000B42CE">
            <w:pPr>
              <w:pStyle w:val="Tablenormal0"/>
              <w:rPr>
                <w:lang w:eastAsia="en-NZ"/>
              </w:rPr>
            </w:pPr>
            <w:r w:rsidRPr="000D4AB2">
              <w:rPr>
                <w:lang w:eastAsia="en-NZ"/>
              </w:rPr>
              <w:t>Ensure the facility is left clean, tidy, and secure.</w:t>
            </w:r>
          </w:p>
        </w:tc>
        <w:tc>
          <w:tcPr>
            <w:tcW w:w="512" w:type="pct"/>
            <w:tcBorders>
              <w:top w:val="single" w:sz="6" w:space="0" w:color="005A9B" w:themeColor="background2"/>
              <w:bottom w:val="single" w:sz="12" w:space="0" w:color="005A9B" w:themeColor="background2"/>
            </w:tcBorders>
          </w:tcPr>
          <w:p w:rsidR="000D4AB2" w:rsidRPr="000D4AB2" w:rsidRDefault="000D4AB2" w:rsidP="000B42CE">
            <w:pPr>
              <w:pStyle w:val="Tablenormal0"/>
              <w:rPr>
                <w:lang w:eastAsia="en-NZ"/>
              </w:rPr>
            </w:pPr>
          </w:p>
        </w:tc>
      </w:tr>
    </w:tbl>
    <w:p w:rsidR="00003E8D" w:rsidRPr="00444F9D" w:rsidRDefault="00003E8D" w:rsidP="00444F9D"/>
    <w:sectPr w:rsidR="00003E8D" w:rsidRPr="00444F9D" w:rsidSect="007D4F54">
      <w:footerReference w:type="default" r:id="rId21"/>
      <w:pgSz w:w="11906" w:h="16838"/>
      <w:pgMar w:top="851" w:right="1191" w:bottom="794" w:left="1191" w:header="709" w:footer="4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1C6B" w:rsidRDefault="00DC1C6B" w:rsidP="0028688E">
      <w:pPr>
        <w:spacing w:before="0" w:after="0" w:line="240" w:lineRule="auto"/>
      </w:pPr>
      <w:r>
        <w:separator/>
      </w:r>
    </w:p>
    <w:p w:rsidR="00CF3104" w:rsidRDefault="00CF3104"/>
  </w:endnote>
  <w:endnote w:type="continuationSeparator" w:id="0">
    <w:p w:rsidR="00DC1C6B" w:rsidRDefault="00DC1C6B" w:rsidP="0028688E">
      <w:pPr>
        <w:spacing w:before="0" w:after="0" w:line="240" w:lineRule="auto"/>
      </w:pPr>
      <w:r>
        <w:continuationSeparator/>
      </w:r>
    </w:p>
    <w:p w:rsidR="00CF3104" w:rsidRDefault="00CF3104"/>
  </w:endnote>
</w:endnotes>
</file>

<file path=word/fontTable.xml><?xml version="1.0" encoding="utf-8"?>
<w:fonts xmlns:r="http://schemas.openxmlformats.org/officeDocument/2006/relationships" xmlns:w="http://schemas.openxmlformats.org/wordprocessingml/2006/main">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104" w:rsidRDefault="00D65E3F" w:rsidP="0008701A">
    <w:pPr>
      <w:pStyle w:val="MCDEMfooter"/>
      <w:tabs>
        <w:tab w:val="left" w:pos="4157"/>
      </w:tabs>
    </w:pPr>
    <w:r w:rsidRPr="00D65E3F">
      <w:t>Civil Defence Centre toolkit</w:t>
    </w:r>
    <w:r w:rsidR="0028688E">
      <w:tab/>
    </w:r>
    <w:r w:rsidR="00855A5B">
      <w:tab/>
    </w:r>
    <w:r w:rsidR="0028688E">
      <w:t xml:space="preserve">Page </w:t>
    </w:r>
    <w:r w:rsidR="00C07841">
      <w:fldChar w:fldCharType="begin"/>
    </w:r>
    <w:r w:rsidR="0028688E">
      <w:instrText xml:space="preserve"> PAGE   \* MERGEFORMAT </w:instrText>
    </w:r>
    <w:r w:rsidR="00C07841">
      <w:fldChar w:fldCharType="separate"/>
    </w:r>
    <w:r w:rsidR="002F04FF">
      <w:rPr>
        <w:noProof/>
      </w:rPr>
      <w:t>1</w:t>
    </w:r>
    <w:r w:rsidR="00C07841">
      <w:rPr>
        <w:noProof/>
      </w:rPr>
      <w:fldChar w:fldCharType="end"/>
    </w:r>
    <w:r w:rsidR="0028688E">
      <w:t xml:space="preserve"> of </w:t>
    </w:r>
    <w:fldSimple w:instr=" NUMPAGES   \* MERGEFORMAT ">
      <w:r w:rsidR="002F04FF">
        <w:rPr>
          <w:noProof/>
        </w:rPr>
        <w:t>15</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1C6B" w:rsidRDefault="00DC1C6B" w:rsidP="0028688E">
      <w:pPr>
        <w:spacing w:before="0" w:after="0" w:line="240" w:lineRule="auto"/>
      </w:pPr>
      <w:r>
        <w:separator/>
      </w:r>
    </w:p>
    <w:p w:rsidR="00CF3104" w:rsidRDefault="00CF3104"/>
  </w:footnote>
  <w:footnote w:type="continuationSeparator" w:id="0">
    <w:p w:rsidR="00DC1C6B" w:rsidRDefault="00DC1C6B" w:rsidP="0028688E">
      <w:pPr>
        <w:spacing w:before="0" w:after="0" w:line="240" w:lineRule="auto"/>
      </w:pPr>
      <w:r>
        <w:continuationSeparator/>
      </w:r>
    </w:p>
    <w:p w:rsidR="00CF3104" w:rsidRDefault="00CF3104"/>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A54F9"/>
    <w:multiLevelType w:val="multilevel"/>
    <w:tmpl w:val="42E60116"/>
    <w:lvl w:ilvl="0">
      <w:start w:val="1"/>
      <w:numFmt w:val="decimal"/>
      <w:pStyle w:val="Heading1"/>
      <w:suff w:val="space"/>
      <w:lvlText w:val="Section %1"/>
      <w:lvlJc w:val="left"/>
      <w:pPr>
        <w:ind w:left="0" w:firstLine="0"/>
      </w:pPr>
      <w:rPr>
        <w:rFonts w:ascii="Arial Narrow" w:hAnsi="Arial Narrow" w:hint="default"/>
        <w:b/>
        <w:i w:val="0"/>
        <w:caps w:val="0"/>
        <w:strike w:val="0"/>
        <w:dstrike w:val="0"/>
        <w:vanish w:val="0"/>
        <w:color w:val="005A9B" w:themeColor="background2"/>
        <w:sz w:val="44"/>
        <w:vertAlign w:val="baseline"/>
      </w:rPr>
    </w:lvl>
    <w:lvl w:ilvl="1">
      <w:start w:val="1"/>
      <w:numFmt w:val="decimal"/>
      <w:pStyle w:val="Heading2"/>
      <w:suff w:val="space"/>
      <w:lvlText w:val="%1.%2"/>
      <w:lvlJc w:val="left"/>
      <w:pPr>
        <w:ind w:left="0" w:firstLine="0"/>
      </w:pPr>
      <w:rPr>
        <w:rFonts w:ascii="Arial Narrow" w:hAnsi="Arial Narrow" w:hint="default"/>
        <w:b/>
        <w:i w:val="0"/>
        <w:caps w:val="0"/>
        <w:strike w:val="0"/>
        <w:dstrike w:val="0"/>
        <w:vanish w:val="0"/>
        <w:color w:val="005A9B" w:themeColor="background2"/>
        <w:sz w:val="32"/>
        <w:vertAlign w:val="baseline"/>
      </w:rPr>
    </w:lvl>
    <w:lvl w:ilvl="2">
      <w:start w:val="1"/>
      <w:numFmt w:val="decimal"/>
      <w:pStyle w:val="Heading3"/>
      <w:suff w:val="space"/>
      <w:lvlText w:val="%1.%2.%3"/>
      <w:lvlJc w:val="left"/>
      <w:pPr>
        <w:ind w:left="0" w:firstLine="0"/>
      </w:pPr>
      <w:rPr>
        <w:rFonts w:ascii="Arial Narrow" w:hAnsi="Arial Narrow" w:hint="default"/>
        <w:b/>
        <w:i w:val="0"/>
        <w:caps w:val="0"/>
        <w:strike w:val="0"/>
        <w:dstrike w:val="0"/>
        <w:vanish w:val="0"/>
        <w:color w:val="005A9B" w:themeColor="background2"/>
        <w:sz w:val="28"/>
        <w:vertAlign w:val="baseline"/>
      </w:rPr>
    </w:lvl>
    <w:lvl w:ilvl="3">
      <w:start w:val="1"/>
      <w:numFmt w:val="none"/>
      <w:pStyle w:val="Heading4"/>
      <w:suff w:val="nothing"/>
      <w:lvlText w:val=""/>
      <w:lvlJc w:val="left"/>
      <w:pPr>
        <w:ind w:left="0" w:firstLine="0"/>
      </w:pPr>
      <w:rPr>
        <w:rFonts w:ascii="Arial Narrow" w:hAnsi="Arial Narrow" w:hint="default"/>
        <w:b/>
        <w:i/>
        <w:caps w:val="0"/>
        <w:strike w:val="0"/>
        <w:dstrike w:val="0"/>
        <w:vanish w:val="0"/>
        <w:color w:val="005A9B" w:themeColor="background2"/>
        <w:sz w:val="24"/>
        <w:vertAlign w:val="baseline"/>
      </w:rPr>
    </w:lvl>
    <w:lvl w:ilvl="4">
      <w:start w:val="1"/>
      <w:numFmt w:val="none"/>
      <w:lvlText w:val=""/>
      <w:lvlJc w:val="left"/>
      <w:pPr>
        <w:ind w:left="0" w:firstLine="0"/>
      </w:pPr>
      <w:rPr>
        <w:rFonts w:hint="default"/>
      </w:rPr>
    </w:lvl>
    <w:lvl w:ilvl="5">
      <w:start w:val="1"/>
      <w:numFmt w:val="upperLetter"/>
      <w:lvlRestart w:val="0"/>
      <w:suff w:val="space"/>
      <w:lvlText w:val="Appendix %6"/>
      <w:lvlJc w:val="left"/>
      <w:pPr>
        <w:ind w:left="0" w:firstLine="0"/>
      </w:pPr>
      <w:rPr>
        <w:rFonts w:ascii="Arial Narrow" w:hAnsi="Arial Narrow" w:hint="default"/>
        <w:b/>
        <w:i w:val="0"/>
        <w:caps w:val="0"/>
        <w:strike w:val="0"/>
        <w:dstrike w:val="0"/>
        <w:vanish w:val="0"/>
        <w:color w:val="005A9B" w:themeColor="background2"/>
        <w:sz w:val="36"/>
        <w:vertAlign w:val="baseline"/>
      </w:rPr>
    </w:lvl>
    <w:lvl w:ilvl="6">
      <w:start w:val="1"/>
      <w:numFmt w:val="decimal"/>
      <w:lvlText w:val="%7."/>
      <w:lvlJc w:val="left"/>
      <w:pPr>
        <w:ind w:left="0" w:firstLine="0"/>
      </w:pPr>
      <w:rPr>
        <w:rFonts w:hint="default"/>
        <w:b/>
        <w:i w:val="0"/>
        <w:caps w:val="0"/>
        <w:strike w:val="0"/>
        <w:dstrike w:val="0"/>
        <w:vanish w:val="0"/>
        <w:color w:val="005A9B" w:themeColor="background2"/>
        <w:sz w:val="32"/>
        <w:vertAlign w:val="baseline"/>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
    <w:nsid w:val="07DA7170"/>
    <w:multiLevelType w:val="hybridMultilevel"/>
    <w:tmpl w:val="4302FF86"/>
    <w:lvl w:ilvl="0" w:tplc="165E8438">
      <w:start w:val="1"/>
      <w:numFmt w:val="decimal"/>
      <w:pStyle w:val="Legalsection"/>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nsid w:val="09117C74"/>
    <w:multiLevelType w:val="multilevel"/>
    <w:tmpl w:val="7996E318"/>
    <w:lvl w:ilvl="0">
      <w:start w:val="6"/>
      <w:numFmt w:val="decimal"/>
      <w:pStyle w:val="Tablenumbering"/>
      <w:lvlText w:val="%1."/>
      <w:lvlJc w:val="left"/>
      <w:pPr>
        <w:ind w:left="357" w:hanging="357"/>
      </w:pPr>
      <w:rPr>
        <w:rFonts w:hint="default"/>
      </w:rPr>
    </w:lvl>
    <w:lvl w:ilvl="1">
      <w:start w:val="1"/>
      <w:numFmt w:val="lowerLetter"/>
      <w:lvlText w:val="%2."/>
      <w:lvlJc w:val="left"/>
      <w:pPr>
        <w:ind w:left="357" w:hanging="357"/>
      </w:pPr>
      <w:rPr>
        <w:rFonts w:hint="default"/>
      </w:rPr>
    </w:lvl>
    <w:lvl w:ilvl="2">
      <w:start w:val="1"/>
      <w:numFmt w:val="lowerRoman"/>
      <w:lvlText w:val="%3."/>
      <w:lvlJc w:val="right"/>
      <w:pPr>
        <w:ind w:left="357" w:hanging="357"/>
      </w:pPr>
      <w:rPr>
        <w:rFonts w:hint="default"/>
      </w:rPr>
    </w:lvl>
    <w:lvl w:ilvl="3">
      <w:start w:val="1"/>
      <w:numFmt w:val="decimal"/>
      <w:lvlText w:val="%4."/>
      <w:lvlJc w:val="left"/>
      <w:pPr>
        <w:ind w:left="357" w:hanging="357"/>
      </w:pPr>
      <w:rPr>
        <w:rFonts w:hint="default"/>
      </w:rPr>
    </w:lvl>
    <w:lvl w:ilvl="4">
      <w:start w:val="1"/>
      <w:numFmt w:val="lowerLetter"/>
      <w:lvlText w:val="%5."/>
      <w:lvlJc w:val="left"/>
      <w:pPr>
        <w:ind w:left="357" w:hanging="357"/>
      </w:pPr>
      <w:rPr>
        <w:rFonts w:hint="default"/>
      </w:rPr>
    </w:lvl>
    <w:lvl w:ilvl="5">
      <w:start w:val="1"/>
      <w:numFmt w:val="lowerRoman"/>
      <w:lvlText w:val="%6."/>
      <w:lvlJc w:val="righ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right"/>
      <w:pPr>
        <w:ind w:left="357" w:hanging="357"/>
      </w:pPr>
      <w:rPr>
        <w:rFonts w:hint="default"/>
      </w:rPr>
    </w:lvl>
  </w:abstractNum>
  <w:abstractNum w:abstractNumId="3">
    <w:nsid w:val="0A2B5119"/>
    <w:multiLevelType w:val="hybridMultilevel"/>
    <w:tmpl w:val="D07CCEFC"/>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
    <w:nsid w:val="0E5B5C7C"/>
    <w:multiLevelType w:val="hybridMultilevel"/>
    <w:tmpl w:val="F96AF82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nsid w:val="0F0F702F"/>
    <w:multiLevelType w:val="hybridMultilevel"/>
    <w:tmpl w:val="1D523586"/>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6">
    <w:nsid w:val="101073DB"/>
    <w:multiLevelType w:val="multilevel"/>
    <w:tmpl w:val="807EFA76"/>
    <w:lvl w:ilvl="0">
      <w:start w:val="1"/>
      <w:numFmt w:val="none"/>
      <w:lvlText w:val=""/>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105132FB"/>
    <w:multiLevelType w:val="multilevel"/>
    <w:tmpl w:val="5E78B042"/>
    <w:lvl w:ilvl="0">
      <w:start w:val="1"/>
      <w:numFmt w:val="decimal"/>
      <w:pStyle w:val="Numbering"/>
      <w:lvlText w:val="%1."/>
      <w:lvlJc w:val="left"/>
      <w:pPr>
        <w:ind w:left="363" w:hanging="363"/>
      </w:pPr>
      <w:rPr>
        <w:rFonts w:hint="default"/>
      </w:rPr>
    </w:lvl>
    <w:lvl w:ilvl="1">
      <w:start w:val="1"/>
      <w:numFmt w:val="lowerLetter"/>
      <w:lvlText w:val="%2."/>
      <w:lvlJc w:val="left"/>
      <w:pPr>
        <w:ind w:left="720" w:hanging="363"/>
      </w:pPr>
      <w:rPr>
        <w:rFonts w:hint="default"/>
      </w:rPr>
    </w:lvl>
    <w:lvl w:ilvl="2">
      <w:start w:val="1"/>
      <w:numFmt w:val="lowerRoman"/>
      <w:lvlText w:val="%3."/>
      <w:lvlJc w:val="right"/>
      <w:pPr>
        <w:ind w:left="1077" w:hanging="363"/>
      </w:pPr>
      <w:rPr>
        <w:rFonts w:hint="default"/>
      </w:rPr>
    </w:lvl>
    <w:lvl w:ilvl="3">
      <w:start w:val="1"/>
      <w:numFmt w:val="decimal"/>
      <w:lvlText w:val="%4."/>
      <w:lvlJc w:val="left"/>
      <w:pPr>
        <w:ind w:left="1434" w:hanging="363"/>
      </w:pPr>
      <w:rPr>
        <w:rFonts w:hint="default"/>
      </w:rPr>
    </w:lvl>
    <w:lvl w:ilvl="4">
      <w:start w:val="1"/>
      <w:numFmt w:val="lowerLetter"/>
      <w:lvlText w:val="%5."/>
      <w:lvlJc w:val="left"/>
      <w:pPr>
        <w:ind w:left="1791" w:hanging="363"/>
      </w:pPr>
      <w:rPr>
        <w:rFonts w:hint="default"/>
      </w:rPr>
    </w:lvl>
    <w:lvl w:ilvl="5">
      <w:start w:val="1"/>
      <w:numFmt w:val="lowerRoman"/>
      <w:lvlText w:val="%6."/>
      <w:lvlJc w:val="right"/>
      <w:pPr>
        <w:ind w:left="2148" w:hanging="363"/>
      </w:pPr>
      <w:rPr>
        <w:rFonts w:hint="default"/>
      </w:rPr>
    </w:lvl>
    <w:lvl w:ilvl="6">
      <w:start w:val="1"/>
      <w:numFmt w:val="decimal"/>
      <w:lvlText w:val="%7."/>
      <w:lvlJc w:val="left"/>
      <w:pPr>
        <w:ind w:left="2505" w:hanging="363"/>
      </w:pPr>
      <w:rPr>
        <w:rFonts w:hint="default"/>
      </w:rPr>
    </w:lvl>
    <w:lvl w:ilvl="7">
      <w:start w:val="1"/>
      <w:numFmt w:val="lowerLetter"/>
      <w:lvlText w:val="%8."/>
      <w:lvlJc w:val="left"/>
      <w:pPr>
        <w:ind w:left="2862" w:hanging="363"/>
      </w:pPr>
      <w:rPr>
        <w:rFonts w:hint="default"/>
      </w:rPr>
    </w:lvl>
    <w:lvl w:ilvl="8">
      <w:start w:val="1"/>
      <w:numFmt w:val="lowerRoman"/>
      <w:lvlText w:val="%9."/>
      <w:lvlJc w:val="right"/>
      <w:pPr>
        <w:ind w:left="3219" w:hanging="363"/>
      </w:pPr>
      <w:rPr>
        <w:rFonts w:hint="default"/>
      </w:rPr>
    </w:lvl>
  </w:abstractNum>
  <w:abstractNum w:abstractNumId="8">
    <w:nsid w:val="191E43F9"/>
    <w:multiLevelType w:val="multilevel"/>
    <w:tmpl w:val="A79ED950"/>
    <w:styleLink w:val="MCDEMbullet"/>
    <w:lvl w:ilvl="0">
      <w:start w:val="1"/>
      <w:numFmt w:val="bullet"/>
      <w:pStyle w:val="Bullet"/>
      <w:lvlText w:val="●"/>
      <w:lvlJc w:val="left"/>
      <w:pPr>
        <w:ind w:left="720" w:hanging="363"/>
      </w:pPr>
      <w:rPr>
        <w:rFonts w:ascii="Arial" w:hAnsi="Arial" w:hint="default"/>
        <w:color w:val="auto"/>
        <w:sz w:val="16"/>
        <w:szCs w:val="16"/>
      </w:rPr>
    </w:lvl>
    <w:lvl w:ilvl="1">
      <w:start w:val="1"/>
      <w:numFmt w:val="bullet"/>
      <w:lvlText w:val="○"/>
      <w:lvlJc w:val="left"/>
      <w:pPr>
        <w:ind w:left="1077" w:hanging="363"/>
      </w:pPr>
      <w:rPr>
        <w:rFonts w:ascii="Arial" w:hAnsi="Arial" w:hint="default"/>
        <w:sz w:val="16"/>
        <w:szCs w:val="16"/>
      </w:rPr>
    </w:lvl>
    <w:lvl w:ilvl="2">
      <w:start w:val="1"/>
      <w:numFmt w:val="bullet"/>
      <w:lvlText w:val=""/>
      <w:lvlJc w:val="left"/>
      <w:pPr>
        <w:ind w:left="1434" w:hanging="363"/>
      </w:pPr>
      <w:rPr>
        <w:rFonts w:ascii="Wingdings" w:hAnsi="Wingdings" w:hint="default"/>
      </w:rPr>
    </w:lvl>
    <w:lvl w:ilvl="3">
      <w:start w:val="1"/>
      <w:numFmt w:val="bullet"/>
      <w:lvlText w:val=""/>
      <w:lvlJc w:val="left"/>
      <w:pPr>
        <w:ind w:left="1791" w:hanging="363"/>
      </w:pPr>
      <w:rPr>
        <w:rFonts w:ascii="Symbol" w:hAnsi="Symbol" w:hint="default"/>
      </w:rPr>
    </w:lvl>
    <w:lvl w:ilvl="4">
      <w:start w:val="1"/>
      <w:numFmt w:val="bullet"/>
      <w:lvlText w:val="o"/>
      <w:lvlJc w:val="left"/>
      <w:pPr>
        <w:ind w:left="2148" w:hanging="363"/>
      </w:pPr>
      <w:rPr>
        <w:rFonts w:ascii="Courier New" w:hAnsi="Courier New" w:cs="Courier New" w:hint="default"/>
      </w:rPr>
    </w:lvl>
    <w:lvl w:ilvl="5">
      <w:start w:val="1"/>
      <w:numFmt w:val="bullet"/>
      <w:lvlText w:val=""/>
      <w:lvlJc w:val="left"/>
      <w:pPr>
        <w:ind w:left="2505" w:hanging="363"/>
      </w:pPr>
      <w:rPr>
        <w:rFonts w:ascii="Wingdings" w:hAnsi="Wingdings" w:hint="default"/>
      </w:rPr>
    </w:lvl>
    <w:lvl w:ilvl="6">
      <w:start w:val="1"/>
      <w:numFmt w:val="bullet"/>
      <w:lvlText w:val=""/>
      <w:lvlJc w:val="left"/>
      <w:pPr>
        <w:ind w:left="2862" w:hanging="363"/>
      </w:pPr>
      <w:rPr>
        <w:rFonts w:ascii="Symbol" w:hAnsi="Symbol" w:hint="default"/>
      </w:rPr>
    </w:lvl>
    <w:lvl w:ilvl="7">
      <w:start w:val="1"/>
      <w:numFmt w:val="bullet"/>
      <w:lvlText w:val="o"/>
      <w:lvlJc w:val="left"/>
      <w:pPr>
        <w:ind w:left="3219" w:hanging="363"/>
      </w:pPr>
      <w:rPr>
        <w:rFonts w:ascii="Courier New" w:hAnsi="Courier New" w:cs="Courier New" w:hint="default"/>
      </w:rPr>
    </w:lvl>
    <w:lvl w:ilvl="8">
      <w:start w:val="1"/>
      <w:numFmt w:val="bullet"/>
      <w:lvlText w:val=""/>
      <w:lvlJc w:val="left"/>
      <w:pPr>
        <w:ind w:left="3576" w:hanging="363"/>
      </w:pPr>
      <w:rPr>
        <w:rFonts w:ascii="Wingdings" w:hAnsi="Wingdings" w:hint="default"/>
      </w:rPr>
    </w:lvl>
  </w:abstractNum>
  <w:abstractNum w:abstractNumId="9">
    <w:nsid w:val="1B7B6B6C"/>
    <w:multiLevelType w:val="multilevel"/>
    <w:tmpl w:val="3CB8ED48"/>
    <w:lvl w:ilvl="0">
      <w:start w:val="1"/>
      <w:numFmt w:val="bullet"/>
      <w:pStyle w:val="Tablebullet"/>
      <w:lvlText w:val=""/>
      <w:lvlJc w:val="left"/>
      <w:pPr>
        <w:ind w:left="357" w:hanging="357"/>
      </w:pPr>
      <w:rPr>
        <w:rFonts w:ascii="Symbol" w:hAnsi="Symbol" w:hint="default"/>
        <w:sz w:val="16"/>
      </w:rPr>
    </w:lvl>
    <w:lvl w:ilvl="1">
      <w:start w:val="1"/>
      <w:numFmt w:val="bullet"/>
      <w:lvlText w:val="○"/>
      <w:lvlJc w:val="left"/>
      <w:pPr>
        <w:ind w:left="714" w:hanging="357"/>
      </w:pPr>
      <w:rPr>
        <w:rFonts w:ascii="Arial" w:hAnsi="Arial" w:hint="default"/>
        <w:sz w:val="16"/>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10">
    <w:nsid w:val="2E7B63C8"/>
    <w:multiLevelType w:val="multilevel"/>
    <w:tmpl w:val="A79ED950"/>
    <w:numStyleLink w:val="MCDEMbullet"/>
  </w:abstractNum>
  <w:abstractNum w:abstractNumId="11">
    <w:nsid w:val="35AF363C"/>
    <w:multiLevelType w:val="hybridMultilevel"/>
    <w:tmpl w:val="9342C6CE"/>
    <w:lvl w:ilvl="0" w:tplc="ADB46DF2">
      <w:start w:val="1"/>
      <w:numFmt w:val="decimal"/>
      <w:pStyle w:val="Heading7"/>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nsid w:val="3DCC0439"/>
    <w:multiLevelType w:val="multilevel"/>
    <w:tmpl w:val="EBFEF5A6"/>
    <w:lvl w:ilvl="0">
      <w:start w:val="1"/>
      <w:numFmt w:val="decimal"/>
      <w:isLg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40FE2274"/>
    <w:multiLevelType w:val="hybridMultilevel"/>
    <w:tmpl w:val="FA1EFED6"/>
    <w:lvl w:ilvl="0" w:tplc="FFD8CFCC">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nsid w:val="4BA00571"/>
    <w:multiLevelType w:val="multilevel"/>
    <w:tmpl w:val="18387E76"/>
    <w:lvl w:ilvl="0">
      <w:start w:val="1"/>
      <w:numFmt w:val="bullet"/>
      <w:lvlText w:val="●"/>
      <w:lvlJc w:val="left"/>
      <w:pPr>
        <w:ind w:left="720" w:hanging="363"/>
      </w:pPr>
      <w:rPr>
        <w:rFonts w:ascii="Arial" w:hAnsi="Arial" w:hint="default"/>
        <w:color w:val="9B2703" w:themeColor="accent2"/>
        <w:sz w:val="16"/>
        <w:szCs w:val="16"/>
      </w:rPr>
    </w:lvl>
    <w:lvl w:ilvl="1">
      <w:start w:val="1"/>
      <w:numFmt w:val="bullet"/>
      <w:lvlText w:val="○"/>
      <w:lvlJc w:val="left"/>
      <w:pPr>
        <w:ind w:left="1077" w:hanging="363"/>
      </w:pPr>
      <w:rPr>
        <w:rFonts w:ascii="Arial" w:hAnsi="Arial" w:hint="default"/>
        <w:sz w:val="16"/>
        <w:szCs w:val="16"/>
      </w:rPr>
    </w:lvl>
    <w:lvl w:ilvl="2">
      <w:start w:val="1"/>
      <w:numFmt w:val="bullet"/>
      <w:lvlText w:val=""/>
      <w:lvlJc w:val="left"/>
      <w:pPr>
        <w:ind w:left="1434" w:hanging="363"/>
      </w:pPr>
      <w:rPr>
        <w:rFonts w:ascii="Wingdings" w:hAnsi="Wingdings" w:hint="default"/>
      </w:rPr>
    </w:lvl>
    <w:lvl w:ilvl="3">
      <w:start w:val="1"/>
      <w:numFmt w:val="bullet"/>
      <w:lvlText w:val=""/>
      <w:lvlJc w:val="left"/>
      <w:pPr>
        <w:ind w:left="1791" w:hanging="363"/>
      </w:pPr>
      <w:rPr>
        <w:rFonts w:ascii="Symbol" w:hAnsi="Symbol" w:hint="default"/>
      </w:rPr>
    </w:lvl>
    <w:lvl w:ilvl="4">
      <w:start w:val="1"/>
      <w:numFmt w:val="bullet"/>
      <w:lvlText w:val="o"/>
      <w:lvlJc w:val="left"/>
      <w:pPr>
        <w:ind w:left="2148" w:hanging="363"/>
      </w:pPr>
      <w:rPr>
        <w:rFonts w:ascii="Courier New" w:hAnsi="Courier New" w:cs="Courier New" w:hint="default"/>
      </w:rPr>
    </w:lvl>
    <w:lvl w:ilvl="5">
      <w:start w:val="1"/>
      <w:numFmt w:val="bullet"/>
      <w:lvlText w:val=""/>
      <w:lvlJc w:val="left"/>
      <w:pPr>
        <w:ind w:left="2505" w:hanging="363"/>
      </w:pPr>
      <w:rPr>
        <w:rFonts w:ascii="Wingdings" w:hAnsi="Wingdings" w:hint="default"/>
      </w:rPr>
    </w:lvl>
    <w:lvl w:ilvl="6">
      <w:start w:val="1"/>
      <w:numFmt w:val="bullet"/>
      <w:lvlText w:val=""/>
      <w:lvlJc w:val="left"/>
      <w:pPr>
        <w:ind w:left="2862" w:hanging="363"/>
      </w:pPr>
      <w:rPr>
        <w:rFonts w:ascii="Symbol" w:hAnsi="Symbol" w:hint="default"/>
      </w:rPr>
    </w:lvl>
    <w:lvl w:ilvl="7">
      <w:start w:val="1"/>
      <w:numFmt w:val="bullet"/>
      <w:lvlText w:val="o"/>
      <w:lvlJc w:val="left"/>
      <w:pPr>
        <w:ind w:left="3219" w:hanging="363"/>
      </w:pPr>
      <w:rPr>
        <w:rFonts w:ascii="Courier New" w:hAnsi="Courier New" w:cs="Courier New" w:hint="default"/>
      </w:rPr>
    </w:lvl>
    <w:lvl w:ilvl="8">
      <w:start w:val="1"/>
      <w:numFmt w:val="bullet"/>
      <w:lvlText w:val=""/>
      <w:lvlJc w:val="left"/>
      <w:pPr>
        <w:ind w:left="3576" w:hanging="363"/>
      </w:pPr>
      <w:rPr>
        <w:rFonts w:ascii="Wingdings" w:hAnsi="Wingdings" w:hint="default"/>
      </w:rPr>
    </w:lvl>
  </w:abstractNum>
  <w:abstractNum w:abstractNumId="15">
    <w:nsid w:val="500A4C8D"/>
    <w:multiLevelType w:val="hybridMultilevel"/>
    <w:tmpl w:val="0EEE3D5C"/>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6">
    <w:nsid w:val="505766DC"/>
    <w:multiLevelType w:val="multilevel"/>
    <w:tmpl w:val="0BA4F9EC"/>
    <w:lvl w:ilvl="0">
      <w:start w:val="1"/>
      <w:numFmt w:val="decimal"/>
      <w:suff w:val="space"/>
      <w:lvlText w:val="Section %1"/>
      <w:lvlJc w:val="left"/>
      <w:pPr>
        <w:ind w:left="0" w:firstLine="0"/>
      </w:pPr>
      <w:rPr>
        <w:rFonts w:ascii="Arial Narrow" w:hAnsi="Arial Narrow" w:hint="default"/>
        <w:b/>
        <w:i w:val="0"/>
        <w:caps w:val="0"/>
        <w:strike w:val="0"/>
        <w:dstrike w:val="0"/>
        <w:vanish w:val="0"/>
        <w:color w:val="005A9B" w:themeColor="background2"/>
        <w:sz w:val="44"/>
        <w:vertAlign w:val="baseline"/>
      </w:rPr>
    </w:lvl>
    <w:lvl w:ilvl="1">
      <w:start w:val="1"/>
      <w:numFmt w:val="decimal"/>
      <w:lvlText w:val="%1.%2"/>
      <w:lvlJc w:val="left"/>
      <w:pPr>
        <w:ind w:left="0" w:firstLine="0"/>
      </w:pPr>
      <w:rPr>
        <w:rFonts w:ascii="Arial Narrow" w:hAnsi="Arial Narrow" w:hint="default"/>
        <w:b/>
        <w:i w:val="0"/>
        <w:caps w:val="0"/>
        <w:strike w:val="0"/>
        <w:dstrike w:val="0"/>
        <w:vanish w:val="0"/>
        <w:color w:val="005A9B" w:themeColor="background2"/>
        <w:sz w:val="32"/>
        <w:vertAlign w:val="baseline"/>
      </w:rPr>
    </w:lvl>
    <w:lvl w:ilvl="2">
      <w:start w:val="1"/>
      <w:numFmt w:val="decimal"/>
      <w:lvlText w:val="%1.%2.%3"/>
      <w:lvlJc w:val="left"/>
      <w:pPr>
        <w:ind w:left="0" w:firstLine="0"/>
      </w:pPr>
      <w:rPr>
        <w:rFonts w:ascii="Arial Narrow" w:hAnsi="Arial Narrow" w:hint="default"/>
        <w:b/>
        <w:i w:val="0"/>
        <w:caps w:val="0"/>
        <w:strike w:val="0"/>
        <w:dstrike w:val="0"/>
        <w:vanish w:val="0"/>
        <w:color w:val="005A9B" w:themeColor="background2"/>
        <w:sz w:val="28"/>
        <w:vertAlign w:val="baseline"/>
      </w:rPr>
    </w:lvl>
    <w:lvl w:ilvl="3">
      <w:start w:val="1"/>
      <w:numFmt w:val="none"/>
      <w:suff w:val="nothing"/>
      <w:lvlText w:val=""/>
      <w:lvlJc w:val="left"/>
      <w:pPr>
        <w:ind w:left="0" w:firstLine="0"/>
      </w:pPr>
      <w:rPr>
        <w:rFonts w:ascii="Arial Narrow" w:hAnsi="Arial Narrow" w:hint="default"/>
        <w:b/>
        <w:i/>
        <w:caps w:val="0"/>
        <w:strike w:val="0"/>
        <w:dstrike w:val="0"/>
        <w:vanish w:val="0"/>
        <w:color w:val="005A9B" w:themeColor="background2"/>
        <w:sz w:val="24"/>
        <w:vertAlign w:val="baseline"/>
      </w:rPr>
    </w:lvl>
    <w:lvl w:ilvl="4">
      <w:start w:val="1"/>
      <w:numFmt w:val="none"/>
      <w:lvlText w:val=""/>
      <w:lvlJc w:val="left"/>
      <w:pPr>
        <w:ind w:left="0" w:firstLine="0"/>
      </w:pPr>
      <w:rPr>
        <w:rFonts w:hint="default"/>
      </w:rPr>
    </w:lvl>
    <w:lvl w:ilvl="5">
      <w:start w:val="1"/>
      <w:numFmt w:val="upperLetter"/>
      <w:lvlRestart w:val="0"/>
      <w:suff w:val="space"/>
      <w:lvlText w:val="Appendix %6"/>
      <w:lvlJc w:val="left"/>
      <w:pPr>
        <w:ind w:left="0" w:firstLine="0"/>
      </w:pPr>
      <w:rPr>
        <w:rFonts w:ascii="Arial Narrow" w:hAnsi="Arial Narrow" w:hint="default"/>
        <w:b/>
        <w:i w:val="0"/>
        <w:caps w:val="0"/>
        <w:strike w:val="0"/>
        <w:dstrike w:val="0"/>
        <w:vanish w:val="0"/>
        <w:color w:val="005A9B" w:themeColor="background2"/>
        <w:sz w:val="36"/>
        <w:vertAlign w:val="baseline"/>
      </w:rPr>
    </w:lvl>
    <w:lvl w:ilvl="6">
      <w:start w:val="1"/>
      <w:numFmt w:val="decimal"/>
      <w:lvlText w:val="%6.%7"/>
      <w:lvlJc w:val="left"/>
      <w:pPr>
        <w:ind w:left="0" w:firstLine="0"/>
      </w:pPr>
      <w:rPr>
        <w:rFonts w:ascii="Arial Narrow" w:hAnsi="Arial Narrow" w:hint="default"/>
        <w:b/>
        <w:i w:val="0"/>
        <w:caps w:val="0"/>
        <w:strike w:val="0"/>
        <w:dstrike w:val="0"/>
        <w:vanish w:val="0"/>
        <w:color w:val="005A9B" w:themeColor="background2"/>
        <w:sz w:val="28"/>
        <w:vertAlign w:val="baseline"/>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7">
    <w:nsid w:val="7D661627"/>
    <w:multiLevelType w:val="multilevel"/>
    <w:tmpl w:val="A79ED950"/>
    <w:numStyleLink w:val="MCDEMbullet"/>
  </w:abstractNum>
  <w:num w:numId="1">
    <w:abstractNumId w:val="9"/>
  </w:num>
  <w:num w:numId="2">
    <w:abstractNumId w:val="16"/>
  </w:num>
  <w:num w:numId="3">
    <w:abstractNumId w:val="17"/>
  </w:num>
  <w:num w:numId="4">
    <w:abstractNumId w:val="9"/>
  </w:num>
  <w:num w:numId="5">
    <w:abstractNumId w:val="7"/>
  </w:num>
  <w:num w:numId="6">
    <w:abstractNumId w:val="1"/>
  </w:num>
  <w:num w:numId="7">
    <w:abstractNumId w:val="12"/>
  </w:num>
  <w:num w:numId="8">
    <w:abstractNumId w:val="8"/>
  </w:num>
  <w:num w:numId="9">
    <w:abstractNumId w:val="16"/>
  </w:num>
  <w:num w:numId="10">
    <w:abstractNumId w:val="16"/>
  </w:num>
  <w:num w:numId="11">
    <w:abstractNumId w:val="16"/>
  </w:num>
  <w:num w:numId="12">
    <w:abstractNumId w:val="16"/>
  </w:num>
  <w:num w:numId="13">
    <w:abstractNumId w:val="16"/>
  </w:num>
  <w:num w:numId="14">
    <w:abstractNumId w:val="9"/>
  </w:num>
  <w:num w:numId="15">
    <w:abstractNumId w:val="9"/>
  </w:num>
  <w:num w:numId="16">
    <w:abstractNumId w:val="7"/>
  </w:num>
  <w:num w:numId="17">
    <w:abstractNumId w:val="1"/>
  </w:num>
  <w:num w:numId="18">
    <w:abstractNumId w:val="12"/>
  </w:num>
  <w:num w:numId="19">
    <w:abstractNumId w:val="8"/>
  </w:num>
  <w:num w:numId="20">
    <w:abstractNumId w:val="10"/>
    <w:lvlOverride w:ilvl="0">
      <w:lvl w:ilvl="0">
        <w:start w:val="1"/>
        <w:numFmt w:val="bullet"/>
        <w:pStyle w:val="Bullet"/>
        <w:lvlText w:val="●"/>
        <w:lvlJc w:val="left"/>
        <w:pPr>
          <w:ind w:left="720" w:hanging="363"/>
        </w:pPr>
        <w:rPr>
          <w:rFonts w:ascii="Arial" w:hAnsi="Arial" w:hint="default"/>
          <w:color w:val="000000" w:themeColor="text1"/>
          <w:sz w:val="16"/>
          <w:szCs w:val="16"/>
        </w:rPr>
      </w:lvl>
    </w:lvlOverride>
  </w:num>
  <w:num w:numId="21">
    <w:abstractNumId w:val="0"/>
  </w:num>
  <w:num w:numId="22">
    <w:abstractNumId w:val="13"/>
  </w:num>
  <w:num w:numId="23">
    <w:abstractNumId w:val="6"/>
  </w:num>
  <w:num w:numId="24">
    <w:abstractNumId w:val="15"/>
  </w:num>
  <w:num w:numId="25">
    <w:abstractNumId w:val="4"/>
  </w:num>
  <w:num w:numId="26">
    <w:abstractNumId w:val="11"/>
  </w:num>
  <w:num w:numId="27">
    <w:abstractNumId w:val="2"/>
  </w:num>
  <w:num w:numId="28">
    <w:abstractNumId w:val="2"/>
  </w:num>
  <w:num w:numId="29">
    <w:abstractNumId w:val="14"/>
  </w:num>
  <w:num w:numId="30">
    <w:abstractNumId w:val="3"/>
  </w:num>
  <w:num w:numId="31">
    <w:abstractNumId w:val="5"/>
  </w:num>
  <w:num w:numId="32">
    <w:abstractNumId w:val="10"/>
    <w:lvlOverride w:ilvl="0">
      <w:lvl w:ilvl="0">
        <w:start w:val="1"/>
        <w:numFmt w:val="bullet"/>
        <w:pStyle w:val="Bullet"/>
        <w:lvlText w:val="●"/>
        <w:lvlJc w:val="left"/>
        <w:pPr>
          <w:ind w:left="720" w:hanging="363"/>
        </w:pPr>
        <w:rPr>
          <w:rFonts w:ascii="Arial" w:hAnsi="Arial" w:hint="default"/>
          <w:color w:val="000000" w:themeColor="text1"/>
          <w:sz w:val="16"/>
          <w:szCs w:val="16"/>
        </w:rPr>
      </w:lvl>
    </w:lvlOverride>
  </w:num>
  <w:num w:numId="33">
    <w:abstractNumId w:val="10"/>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9"/>
  <w:proofState w:spelling="clean" w:grammar="clean"/>
  <w:stylePaneFormatFilter w:val="5704"/>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rsids>
    <w:rsidRoot w:val="00DC1C6B"/>
    <w:rsid w:val="00003E8D"/>
    <w:rsid w:val="00033DD1"/>
    <w:rsid w:val="000765B8"/>
    <w:rsid w:val="0008701A"/>
    <w:rsid w:val="000B42CE"/>
    <w:rsid w:val="000D4AB2"/>
    <w:rsid w:val="000F7763"/>
    <w:rsid w:val="001026B1"/>
    <w:rsid w:val="00120715"/>
    <w:rsid w:val="001431C8"/>
    <w:rsid w:val="001742A7"/>
    <w:rsid w:val="001748D1"/>
    <w:rsid w:val="00175619"/>
    <w:rsid w:val="001824F9"/>
    <w:rsid w:val="001C7911"/>
    <w:rsid w:val="001F18E5"/>
    <w:rsid w:val="00203879"/>
    <w:rsid w:val="00240A3D"/>
    <w:rsid w:val="002730A0"/>
    <w:rsid w:val="00282FF9"/>
    <w:rsid w:val="0028688E"/>
    <w:rsid w:val="002A2906"/>
    <w:rsid w:val="002A45AE"/>
    <w:rsid w:val="002F04FF"/>
    <w:rsid w:val="002F150D"/>
    <w:rsid w:val="002F226D"/>
    <w:rsid w:val="002F336E"/>
    <w:rsid w:val="00343AA6"/>
    <w:rsid w:val="00381326"/>
    <w:rsid w:val="00396698"/>
    <w:rsid w:val="003E7AE6"/>
    <w:rsid w:val="003F7F35"/>
    <w:rsid w:val="0043400D"/>
    <w:rsid w:val="00442141"/>
    <w:rsid w:val="00444F9D"/>
    <w:rsid w:val="004A088F"/>
    <w:rsid w:val="004C4DA5"/>
    <w:rsid w:val="004F2483"/>
    <w:rsid w:val="005677BE"/>
    <w:rsid w:val="00582EC5"/>
    <w:rsid w:val="005B6A6C"/>
    <w:rsid w:val="006101A7"/>
    <w:rsid w:val="00627CEC"/>
    <w:rsid w:val="0064251C"/>
    <w:rsid w:val="00657EFB"/>
    <w:rsid w:val="0068763B"/>
    <w:rsid w:val="00694EA2"/>
    <w:rsid w:val="006958B1"/>
    <w:rsid w:val="006D6B32"/>
    <w:rsid w:val="006E19EC"/>
    <w:rsid w:val="00707CF7"/>
    <w:rsid w:val="007200A6"/>
    <w:rsid w:val="00771F8C"/>
    <w:rsid w:val="0077432C"/>
    <w:rsid w:val="007D4F54"/>
    <w:rsid w:val="007E53B1"/>
    <w:rsid w:val="007F51FB"/>
    <w:rsid w:val="008456EB"/>
    <w:rsid w:val="00855A5B"/>
    <w:rsid w:val="008622E5"/>
    <w:rsid w:val="00877EC7"/>
    <w:rsid w:val="0089602C"/>
    <w:rsid w:val="008A5E57"/>
    <w:rsid w:val="00900388"/>
    <w:rsid w:val="009020A7"/>
    <w:rsid w:val="00930533"/>
    <w:rsid w:val="00973D03"/>
    <w:rsid w:val="00976D92"/>
    <w:rsid w:val="009A3EB6"/>
    <w:rsid w:val="009A7F6E"/>
    <w:rsid w:val="009F656B"/>
    <w:rsid w:val="00A0032D"/>
    <w:rsid w:val="00A07E93"/>
    <w:rsid w:val="00A11FE0"/>
    <w:rsid w:val="00B51752"/>
    <w:rsid w:val="00B53885"/>
    <w:rsid w:val="00BE6D4A"/>
    <w:rsid w:val="00BE7259"/>
    <w:rsid w:val="00C00F9B"/>
    <w:rsid w:val="00C07841"/>
    <w:rsid w:val="00C529FF"/>
    <w:rsid w:val="00CB198F"/>
    <w:rsid w:val="00CB76CF"/>
    <w:rsid w:val="00CD705C"/>
    <w:rsid w:val="00CE751C"/>
    <w:rsid w:val="00CF3104"/>
    <w:rsid w:val="00CF6327"/>
    <w:rsid w:val="00D170EE"/>
    <w:rsid w:val="00D20B00"/>
    <w:rsid w:val="00D65E3F"/>
    <w:rsid w:val="00DC1C6B"/>
    <w:rsid w:val="00E04917"/>
    <w:rsid w:val="00E60260"/>
    <w:rsid w:val="00ED03B0"/>
    <w:rsid w:val="00EE3242"/>
    <w:rsid w:val="00F4449E"/>
    <w:rsid w:val="00F63216"/>
    <w:rsid w:val="00F7158B"/>
    <w:rsid w:val="00FB661F"/>
    <w:rsid w:val="00FC1189"/>
    <w:rsid w:val="00FF097D"/>
  </w:rsids>
  <m:mathPr>
    <m:mathFont m:val="Cambria Math"/>
    <m:brkBin m:val="before"/>
    <m:brkBinSub m:val="--"/>
    <m:smallFrac m:val="off"/>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N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0" w:unhideWhenUsed="0"/>
    <w:lsdException w:name="toc 8" w:uiPriority="39"/>
    <w:lsdException w:name="toc 9" w:uiPriority="39"/>
    <w:lsdException w:name="header" w:semiHidden="0" w:uiPriority="0" w:unhideWhenUsed="0"/>
    <w:lsdException w:name="footer" w:uiPriority="0"/>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uiPriority="2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CD705C"/>
    <w:pPr>
      <w:spacing w:before="120" w:after="120" w:line="276" w:lineRule="auto"/>
    </w:pPr>
    <w:rPr>
      <w:rFonts w:ascii="Arial" w:hAnsi="Arial"/>
      <w:sz w:val="22"/>
      <w:szCs w:val="22"/>
    </w:rPr>
  </w:style>
  <w:style w:type="paragraph" w:styleId="Heading1">
    <w:name w:val="heading 1"/>
    <w:basedOn w:val="Normal"/>
    <w:next w:val="Normal"/>
    <w:link w:val="Heading1Char"/>
    <w:qFormat/>
    <w:rsid w:val="00694EA2"/>
    <w:pPr>
      <w:keepNext/>
      <w:keepLines/>
      <w:pageBreakBefore/>
      <w:numPr>
        <w:numId w:val="21"/>
      </w:numPr>
      <w:pBdr>
        <w:bottom w:val="single" w:sz="12" w:space="1" w:color="AFAFAF" w:themeColor="accent1"/>
      </w:pBdr>
      <w:spacing w:before="480" w:after="40" w:line="240" w:lineRule="auto"/>
      <w:outlineLvl w:val="0"/>
    </w:pPr>
    <w:rPr>
      <w:rFonts w:ascii="Arial Narrow" w:eastAsiaTheme="majorEastAsia" w:hAnsi="Arial Narrow" w:cstheme="majorBidi"/>
      <w:b/>
      <w:bCs/>
      <w:color w:val="005A9B" w:themeColor="background2"/>
      <w:sz w:val="44"/>
      <w:szCs w:val="28"/>
    </w:rPr>
  </w:style>
  <w:style w:type="paragraph" w:styleId="Heading2">
    <w:name w:val="heading 2"/>
    <w:basedOn w:val="Normal"/>
    <w:next w:val="Normal"/>
    <w:link w:val="Heading2Char"/>
    <w:qFormat/>
    <w:rsid w:val="00694EA2"/>
    <w:pPr>
      <w:numPr>
        <w:ilvl w:val="1"/>
        <w:numId w:val="21"/>
      </w:numPr>
      <w:pBdr>
        <w:bottom w:val="single" w:sz="8" w:space="1" w:color="AFAFAF" w:themeColor="accent1"/>
      </w:pBdr>
      <w:spacing w:before="200" w:line="240" w:lineRule="auto"/>
      <w:outlineLvl w:val="1"/>
    </w:pPr>
    <w:rPr>
      <w:rFonts w:ascii="Arial Narrow" w:hAnsi="Arial Narrow" w:cstheme="majorBidi"/>
      <w:b/>
      <w:color w:val="005A9B" w:themeColor="background2"/>
      <w:sz w:val="32"/>
    </w:rPr>
  </w:style>
  <w:style w:type="paragraph" w:styleId="Heading3">
    <w:name w:val="heading 3"/>
    <w:basedOn w:val="Normal"/>
    <w:next w:val="Normal"/>
    <w:link w:val="Heading3Char"/>
    <w:qFormat/>
    <w:rsid w:val="00694EA2"/>
    <w:pPr>
      <w:keepNext/>
      <w:keepLines/>
      <w:numPr>
        <w:ilvl w:val="2"/>
        <w:numId w:val="21"/>
      </w:numPr>
      <w:pBdr>
        <w:bottom w:val="single" w:sz="6" w:space="1" w:color="AFAFAF" w:themeColor="accent1"/>
      </w:pBdr>
      <w:spacing w:before="200" w:after="40"/>
      <w:outlineLvl w:val="2"/>
    </w:pPr>
    <w:rPr>
      <w:rFonts w:ascii="Arial Narrow" w:eastAsiaTheme="majorEastAsia" w:hAnsi="Arial Narrow" w:cstheme="majorBidi"/>
      <w:b/>
      <w:bCs/>
      <w:color w:val="005A9B" w:themeColor="background2"/>
      <w:sz w:val="28"/>
      <w:szCs w:val="20"/>
    </w:rPr>
  </w:style>
  <w:style w:type="paragraph" w:styleId="Heading4">
    <w:name w:val="heading 4"/>
    <w:basedOn w:val="Normal"/>
    <w:next w:val="Normal"/>
    <w:link w:val="Heading4Char"/>
    <w:qFormat/>
    <w:rsid w:val="00694EA2"/>
    <w:pPr>
      <w:keepNext/>
      <w:keepLines/>
      <w:numPr>
        <w:ilvl w:val="3"/>
        <w:numId w:val="21"/>
      </w:numPr>
      <w:pBdr>
        <w:bottom w:val="single" w:sz="6" w:space="1" w:color="AFAFAF" w:themeColor="accent1"/>
      </w:pBdr>
      <w:spacing w:before="200" w:after="40" w:line="240" w:lineRule="auto"/>
      <w:outlineLvl w:val="3"/>
    </w:pPr>
    <w:rPr>
      <w:rFonts w:eastAsiaTheme="majorEastAsia" w:cstheme="majorBidi"/>
      <w:b/>
      <w:bCs/>
      <w:i/>
      <w:iCs/>
      <w:color w:val="005A9B" w:themeColor="background2"/>
      <w:sz w:val="24"/>
      <w:szCs w:val="20"/>
    </w:rPr>
  </w:style>
  <w:style w:type="paragraph" w:styleId="Heading5">
    <w:name w:val="heading 5"/>
    <w:basedOn w:val="Heading4"/>
    <w:next w:val="Normal"/>
    <w:link w:val="Heading5Char"/>
    <w:uiPriority w:val="9"/>
    <w:semiHidden/>
    <w:qFormat/>
    <w:rsid w:val="00694EA2"/>
    <w:pPr>
      <w:numPr>
        <w:ilvl w:val="0"/>
        <w:numId w:val="0"/>
      </w:numPr>
      <w:spacing w:after="0"/>
      <w:outlineLvl w:val="4"/>
    </w:pPr>
    <w:rPr>
      <w:rFonts w:asciiTheme="majorHAnsi" w:hAnsiTheme="majorHAnsi"/>
      <w:bCs w:val="0"/>
      <w:i w:val="0"/>
      <w:iCs w:val="0"/>
      <w:color w:val="575757" w:themeColor="accent1" w:themeShade="7F"/>
      <w:szCs w:val="22"/>
    </w:rPr>
  </w:style>
  <w:style w:type="paragraph" w:styleId="Heading6">
    <w:name w:val="heading 6"/>
    <w:aliases w:val="appendices"/>
    <w:basedOn w:val="Normal"/>
    <w:next w:val="Normal"/>
    <w:link w:val="Heading6Char"/>
    <w:qFormat/>
    <w:rsid w:val="00976D92"/>
    <w:pPr>
      <w:pageBreakBefore/>
      <w:pBdr>
        <w:bottom w:val="single" w:sz="8" w:space="1" w:color="AFAFAF" w:themeColor="accent1"/>
      </w:pBdr>
      <w:spacing w:before="360" w:after="40" w:line="240" w:lineRule="auto"/>
      <w:outlineLvl w:val="5"/>
    </w:pPr>
    <w:rPr>
      <w:rFonts w:ascii="Arial Narrow" w:eastAsiaTheme="majorEastAsia" w:hAnsi="Arial Narrow" w:cstheme="majorBidi"/>
      <w:b/>
      <w:bCs/>
      <w:color w:val="005A9B" w:themeColor="background2"/>
      <w:sz w:val="36"/>
      <w:szCs w:val="28"/>
    </w:rPr>
  </w:style>
  <w:style w:type="paragraph" w:styleId="Heading7">
    <w:name w:val="heading 7"/>
    <w:aliases w:val="apx subsection"/>
    <w:basedOn w:val="Normal"/>
    <w:next w:val="Normal"/>
    <w:link w:val="Heading7Char"/>
    <w:qFormat/>
    <w:rsid w:val="001748D1"/>
    <w:pPr>
      <w:numPr>
        <w:numId w:val="26"/>
      </w:numPr>
      <w:pBdr>
        <w:bottom w:val="single" w:sz="6" w:space="1" w:color="AFAFAF" w:themeColor="accent1"/>
      </w:pBdr>
      <w:spacing w:before="200" w:after="40" w:line="240" w:lineRule="auto"/>
      <w:ind w:left="357" w:hanging="357"/>
      <w:outlineLvl w:val="6"/>
    </w:pPr>
    <w:rPr>
      <w:rFonts w:ascii="Arial Narrow" w:hAnsi="Arial Narrow" w:cstheme="majorBidi"/>
      <w:b/>
      <w:color w:val="005A9B" w:themeColor="background2"/>
      <w:sz w:val="32"/>
    </w:rPr>
  </w:style>
  <w:style w:type="paragraph" w:styleId="Heading8">
    <w:name w:val="heading 8"/>
    <w:basedOn w:val="Normal"/>
    <w:next w:val="Normal"/>
    <w:link w:val="Heading8Char"/>
    <w:uiPriority w:val="9"/>
    <w:qFormat/>
    <w:rsid w:val="007200A6"/>
    <w:pPr>
      <w:pBdr>
        <w:bottom w:val="single" w:sz="6" w:space="1" w:color="AFAFAF" w:themeColor="accent1"/>
      </w:pBdr>
      <w:spacing w:before="200" w:after="40" w:line="240" w:lineRule="auto"/>
      <w:outlineLvl w:val="7"/>
    </w:pPr>
    <w:rPr>
      <w:rFonts w:eastAsiaTheme="majorEastAsia" w:cstheme="majorBidi"/>
      <w:b/>
      <w:bCs/>
      <w:color w:val="005A9B" w:themeColor="background2"/>
      <w:sz w:val="24"/>
      <w:szCs w:val="20"/>
    </w:rPr>
  </w:style>
  <w:style w:type="paragraph" w:styleId="Heading9">
    <w:name w:val="heading 9"/>
    <w:basedOn w:val="Normal"/>
    <w:next w:val="Normal"/>
    <w:link w:val="Heading9Char"/>
    <w:uiPriority w:val="9"/>
    <w:semiHidden/>
    <w:unhideWhenUsed/>
    <w:qFormat/>
    <w:rsid w:val="00694EA2"/>
    <w:pPr>
      <w:keepNext/>
      <w:keepLines/>
      <w:spacing w:before="200" w:after="0"/>
      <w:outlineLvl w:val="8"/>
    </w:pPr>
    <w:rPr>
      <w:rFonts w:ascii="Cambria" w:eastAsiaTheme="majorEastAsia" w:hAnsi="Cambria" w:cstheme="majorBidi"/>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rossreference">
    <w:name w:val="Cross reference"/>
    <w:basedOn w:val="Normal"/>
    <w:link w:val="CrossreferenceChar"/>
    <w:qFormat/>
    <w:rsid w:val="00694EA2"/>
    <w:rPr>
      <w:i/>
      <w:color w:val="005A9B" w:themeColor="background2"/>
      <w:sz w:val="20"/>
      <w:u w:val="single"/>
    </w:rPr>
  </w:style>
  <w:style w:type="character" w:customStyle="1" w:styleId="CrossreferenceChar">
    <w:name w:val="Cross reference Char"/>
    <w:basedOn w:val="DefaultParagraphFont"/>
    <w:link w:val="Crossreference"/>
    <w:rsid w:val="00694EA2"/>
    <w:rPr>
      <w:rFonts w:ascii="Arial" w:hAnsi="Arial"/>
      <w:i/>
      <w:color w:val="005A9B" w:themeColor="background2"/>
      <w:szCs w:val="22"/>
      <w:u w:val="single"/>
    </w:rPr>
  </w:style>
  <w:style w:type="paragraph" w:customStyle="1" w:styleId="Spacer">
    <w:name w:val="Spacer"/>
    <w:basedOn w:val="Normal"/>
    <w:qFormat/>
    <w:rsid w:val="00694EA2"/>
    <w:pPr>
      <w:spacing w:before="0" w:after="0" w:line="240" w:lineRule="auto"/>
    </w:pPr>
    <w:rPr>
      <w:sz w:val="16"/>
    </w:rPr>
  </w:style>
  <w:style w:type="paragraph" w:customStyle="1" w:styleId="LHcolumn">
    <w:name w:val="LH column"/>
    <w:basedOn w:val="Normal"/>
    <w:qFormat/>
    <w:rsid w:val="00694EA2"/>
    <w:rPr>
      <w:rFonts w:ascii="Arial Narrow" w:hAnsi="Arial Narrow"/>
      <w:b/>
      <w:color w:val="005A9B" w:themeColor="background2"/>
    </w:rPr>
  </w:style>
  <w:style w:type="paragraph" w:customStyle="1" w:styleId="Bullet">
    <w:name w:val="Bullet"/>
    <w:basedOn w:val="ListParagraph"/>
    <w:qFormat/>
    <w:rsid w:val="00F63216"/>
    <w:pPr>
      <w:numPr>
        <w:numId w:val="32"/>
      </w:numPr>
      <w:contextualSpacing w:val="0"/>
    </w:pPr>
  </w:style>
  <w:style w:type="paragraph" w:customStyle="1" w:styleId="Tablenormal0">
    <w:name w:val="Table normal"/>
    <w:basedOn w:val="Normal"/>
    <w:link w:val="TablenormalChar"/>
    <w:qFormat/>
    <w:rsid w:val="00694EA2"/>
    <w:pPr>
      <w:spacing w:before="60" w:after="60" w:line="240" w:lineRule="auto"/>
    </w:pPr>
  </w:style>
  <w:style w:type="character" w:customStyle="1" w:styleId="TablenormalChar">
    <w:name w:val="Table normal Char"/>
    <w:basedOn w:val="DefaultParagraphFont"/>
    <w:link w:val="Tablenormal0"/>
    <w:rsid w:val="00694EA2"/>
    <w:rPr>
      <w:rFonts w:ascii="Arial" w:hAnsi="Arial"/>
      <w:sz w:val="22"/>
      <w:szCs w:val="22"/>
    </w:rPr>
  </w:style>
  <w:style w:type="paragraph" w:customStyle="1" w:styleId="Tableheading">
    <w:name w:val="Table heading"/>
    <w:basedOn w:val="Normal"/>
    <w:qFormat/>
    <w:rsid w:val="00694EA2"/>
    <w:pPr>
      <w:spacing w:before="60" w:after="60" w:line="240" w:lineRule="auto"/>
    </w:pPr>
    <w:rPr>
      <w:b/>
      <w:color w:val="FFFFFF"/>
    </w:rPr>
  </w:style>
  <w:style w:type="paragraph" w:customStyle="1" w:styleId="Figuretitle">
    <w:name w:val="Figure title"/>
    <w:basedOn w:val="Normal"/>
    <w:uiPriority w:val="99"/>
    <w:semiHidden/>
    <w:qFormat/>
    <w:rsid w:val="00694EA2"/>
    <w:pPr>
      <w:spacing w:after="0"/>
    </w:pPr>
    <w:rPr>
      <w:b/>
    </w:rPr>
  </w:style>
  <w:style w:type="paragraph" w:customStyle="1" w:styleId="Figuresource">
    <w:name w:val="Figure source"/>
    <w:basedOn w:val="Figuretitle"/>
    <w:next w:val="Normal"/>
    <w:uiPriority w:val="99"/>
    <w:semiHidden/>
    <w:qFormat/>
    <w:rsid w:val="00694EA2"/>
    <w:rPr>
      <w:b w:val="0"/>
    </w:rPr>
  </w:style>
  <w:style w:type="paragraph" w:customStyle="1" w:styleId="NZFS2ndpageheader">
    <w:name w:val="NZFS 2nd page header"/>
    <w:basedOn w:val="Normal"/>
    <w:next w:val="Normal"/>
    <w:uiPriority w:val="99"/>
    <w:semiHidden/>
    <w:qFormat/>
    <w:rsid w:val="00694EA2"/>
    <w:pPr>
      <w:pBdr>
        <w:bottom w:val="single" w:sz="8" w:space="1" w:color="7F7F7F"/>
      </w:pBdr>
      <w:tabs>
        <w:tab w:val="center" w:pos="4820"/>
      </w:tabs>
      <w:spacing w:after="0" w:line="240" w:lineRule="auto"/>
    </w:pPr>
    <w:rPr>
      <w:i/>
      <w:color w:val="7F7F7F"/>
      <w:sz w:val="18"/>
      <w:szCs w:val="18"/>
    </w:rPr>
  </w:style>
  <w:style w:type="paragraph" w:customStyle="1" w:styleId="Tablebullet">
    <w:name w:val="Table bullet"/>
    <w:basedOn w:val="Bullet"/>
    <w:qFormat/>
    <w:rsid w:val="00694EA2"/>
    <w:pPr>
      <w:numPr>
        <w:numId w:val="15"/>
      </w:numPr>
      <w:spacing w:before="60" w:after="60" w:line="240" w:lineRule="auto"/>
    </w:pPr>
  </w:style>
  <w:style w:type="paragraph" w:customStyle="1" w:styleId="Legislationboxtitle">
    <w:name w:val="Legislation box title"/>
    <w:basedOn w:val="Normal"/>
    <w:next w:val="Normal"/>
    <w:link w:val="LegislationboxtitleChar"/>
    <w:qFormat/>
    <w:rsid w:val="00694EA2"/>
    <w:pPr>
      <w:jc w:val="center"/>
    </w:pPr>
    <w:rPr>
      <w:b/>
      <w:sz w:val="20"/>
    </w:rPr>
  </w:style>
  <w:style w:type="character" w:customStyle="1" w:styleId="LegislationboxtitleChar">
    <w:name w:val="Legislation box title Char"/>
    <w:basedOn w:val="DefaultParagraphFont"/>
    <w:link w:val="Legislationboxtitle"/>
    <w:rsid w:val="00694EA2"/>
    <w:rPr>
      <w:rFonts w:ascii="Arial" w:hAnsi="Arial"/>
      <w:b/>
      <w:szCs w:val="22"/>
    </w:rPr>
  </w:style>
  <w:style w:type="paragraph" w:customStyle="1" w:styleId="Tinyline">
    <w:name w:val="Tiny line"/>
    <w:basedOn w:val="Spacer"/>
    <w:qFormat/>
    <w:rsid w:val="00694EA2"/>
    <w:rPr>
      <w:sz w:val="8"/>
    </w:rPr>
  </w:style>
  <w:style w:type="paragraph" w:customStyle="1" w:styleId="Instruction">
    <w:name w:val="Instruction"/>
    <w:basedOn w:val="Tablenormal0"/>
    <w:qFormat/>
    <w:rsid w:val="00694EA2"/>
    <w:rPr>
      <w:i/>
      <w:sz w:val="18"/>
    </w:rPr>
  </w:style>
  <w:style w:type="paragraph" w:customStyle="1" w:styleId="Numbering">
    <w:name w:val="Numbering"/>
    <w:basedOn w:val="Normal"/>
    <w:qFormat/>
    <w:rsid w:val="00282FF9"/>
    <w:pPr>
      <w:numPr>
        <w:numId w:val="16"/>
      </w:numPr>
      <w:spacing w:line="288" w:lineRule="auto"/>
    </w:pPr>
  </w:style>
  <w:style w:type="paragraph" w:customStyle="1" w:styleId="Legalsection">
    <w:name w:val="Legal section"/>
    <w:basedOn w:val="Normal"/>
    <w:next w:val="Normal"/>
    <w:qFormat/>
    <w:rsid w:val="00ED03B0"/>
    <w:pPr>
      <w:numPr>
        <w:numId w:val="17"/>
      </w:numPr>
      <w:spacing w:after="60"/>
      <w:ind w:left="357" w:hanging="357"/>
    </w:pPr>
    <w:rPr>
      <w:b/>
    </w:rPr>
  </w:style>
  <w:style w:type="paragraph" w:customStyle="1" w:styleId="Appendixcontents">
    <w:name w:val="Appendix contents"/>
    <w:basedOn w:val="TOC1"/>
    <w:uiPriority w:val="99"/>
    <w:semiHidden/>
    <w:qFormat/>
    <w:rsid w:val="00694EA2"/>
    <w:pPr>
      <w:tabs>
        <w:tab w:val="left" w:pos="1276"/>
        <w:tab w:val="right" w:leader="dot" w:pos="9498"/>
      </w:tabs>
      <w:spacing w:before="180" w:after="40"/>
    </w:pPr>
    <w:rPr>
      <w:rFonts w:cstheme="minorHAnsi"/>
      <w:bCs/>
      <w:iCs/>
      <w:noProof/>
      <w:szCs w:val="24"/>
    </w:rPr>
  </w:style>
  <w:style w:type="paragraph" w:styleId="TOC1">
    <w:name w:val="toc 1"/>
    <w:basedOn w:val="Normal"/>
    <w:next w:val="Normal"/>
    <w:autoRedefine/>
    <w:rsid w:val="00694EA2"/>
    <w:pPr>
      <w:spacing w:after="100"/>
    </w:pPr>
    <w:rPr>
      <w:b/>
    </w:rPr>
  </w:style>
  <w:style w:type="paragraph" w:customStyle="1" w:styleId="Appendix">
    <w:name w:val="Appendix"/>
    <w:basedOn w:val="Normal"/>
    <w:next w:val="Normal"/>
    <w:uiPriority w:val="99"/>
    <w:semiHidden/>
    <w:qFormat/>
    <w:rsid w:val="00694EA2"/>
    <w:pPr>
      <w:pageBreakBefore/>
      <w:pBdr>
        <w:bottom w:val="single" w:sz="12" w:space="1" w:color="AFAFAF" w:themeColor="accent1"/>
      </w:pBdr>
      <w:tabs>
        <w:tab w:val="left" w:pos="2127"/>
      </w:tabs>
      <w:spacing w:before="280" w:after="0" w:line="240" w:lineRule="auto"/>
      <w:contextualSpacing/>
    </w:pPr>
    <w:rPr>
      <w:rFonts w:ascii="Arial Narrow" w:hAnsi="Arial Narrow"/>
      <w:b/>
      <w:color w:val="005A9B" w:themeColor="background2"/>
      <w:sz w:val="36"/>
      <w:szCs w:val="36"/>
    </w:rPr>
  </w:style>
  <w:style w:type="paragraph" w:customStyle="1" w:styleId="Appendixsubnonumbering">
    <w:name w:val="Appendix sub no numbering"/>
    <w:basedOn w:val="Normal"/>
    <w:uiPriority w:val="99"/>
    <w:semiHidden/>
    <w:rsid w:val="00694EA2"/>
    <w:rPr>
      <w:rFonts w:ascii="Arial Narrow" w:hAnsi="Arial Narrow"/>
      <w:b/>
      <w:color w:val="005A9B" w:themeColor="background2"/>
      <w:sz w:val="24"/>
    </w:rPr>
  </w:style>
  <w:style w:type="character" w:customStyle="1" w:styleId="Heading1Char">
    <w:name w:val="Heading 1 Char"/>
    <w:basedOn w:val="DefaultParagraphFont"/>
    <w:link w:val="Heading1"/>
    <w:rsid w:val="00694EA2"/>
    <w:rPr>
      <w:rFonts w:ascii="Arial Narrow" w:eastAsiaTheme="majorEastAsia" w:hAnsi="Arial Narrow" w:cstheme="majorBidi"/>
      <w:b/>
      <w:bCs/>
      <w:color w:val="005A9B" w:themeColor="background2"/>
      <w:sz w:val="44"/>
      <w:szCs w:val="28"/>
    </w:rPr>
  </w:style>
  <w:style w:type="character" w:customStyle="1" w:styleId="Heading2Char">
    <w:name w:val="Heading 2 Char"/>
    <w:basedOn w:val="DefaultParagraphFont"/>
    <w:link w:val="Heading2"/>
    <w:rsid w:val="00694EA2"/>
    <w:rPr>
      <w:rFonts w:ascii="Arial Narrow" w:hAnsi="Arial Narrow" w:cstheme="majorBidi"/>
      <w:b/>
      <w:color w:val="005A9B" w:themeColor="background2"/>
      <w:sz w:val="32"/>
      <w:szCs w:val="22"/>
    </w:rPr>
  </w:style>
  <w:style w:type="character" w:customStyle="1" w:styleId="Heading3Char">
    <w:name w:val="Heading 3 Char"/>
    <w:basedOn w:val="DefaultParagraphFont"/>
    <w:link w:val="Heading3"/>
    <w:rsid w:val="00694EA2"/>
    <w:rPr>
      <w:rFonts w:ascii="Arial Narrow" w:eastAsiaTheme="majorEastAsia" w:hAnsi="Arial Narrow" w:cstheme="majorBidi"/>
      <w:b/>
      <w:bCs/>
      <w:color w:val="005A9B" w:themeColor="background2"/>
      <w:sz w:val="28"/>
    </w:rPr>
  </w:style>
  <w:style w:type="character" w:customStyle="1" w:styleId="Heading4Char">
    <w:name w:val="Heading 4 Char"/>
    <w:basedOn w:val="DefaultParagraphFont"/>
    <w:link w:val="Heading4"/>
    <w:rsid w:val="00694EA2"/>
    <w:rPr>
      <w:rFonts w:ascii="Arial" w:eastAsiaTheme="majorEastAsia" w:hAnsi="Arial" w:cstheme="majorBidi"/>
      <w:b/>
      <w:bCs/>
      <w:i/>
      <w:iCs/>
      <w:color w:val="005A9B" w:themeColor="background2"/>
      <w:sz w:val="24"/>
    </w:rPr>
  </w:style>
  <w:style w:type="character" w:customStyle="1" w:styleId="Heading5Char">
    <w:name w:val="Heading 5 Char"/>
    <w:basedOn w:val="DefaultParagraphFont"/>
    <w:link w:val="Heading5"/>
    <w:semiHidden/>
    <w:rsid w:val="00694EA2"/>
    <w:rPr>
      <w:rFonts w:asciiTheme="majorHAnsi" w:eastAsiaTheme="majorEastAsia" w:hAnsiTheme="majorHAnsi" w:cstheme="majorBidi"/>
      <w:b/>
      <w:color w:val="575757" w:themeColor="accent1" w:themeShade="7F"/>
      <w:sz w:val="24"/>
      <w:szCs w:val="22"/>
    </w:rPr>
  </w:style>
  <w:style w:type="character" w:customStyle="1" w:styleId="Heading6Char">
    <w:name w:val="Heading 6 Char"/>
    <w:aliases w:val="appendices Char"/>
    <w:basedOn w:val="DefaultParagraphFont"/>
    <w:link w:val="Heading6"/>
    <w:rsid w:val="00976D92"/>
    <w:rPr>
      <w:rFonts w:ascii="Arial Narrow" w:eastAsiaTheme="majorEastAsia" w:hAnsi="Arial Narrow" w:cstheme="majorBidi"/>
      <w:b/>
      <w:bCs/>
      <w:color w:val="005A9B" w:themeColor="background2"/>
      <w:sz w:val="36"/>
      <w:szCs w:val="28"/>
    </w:rPr>
  </w:style>
  <w:style w:type="character" w:customStyle="1" w:styleId="Heading7Char">
    <w:name w:val="Heading 7 Char"/>
    <w:aliases w:val="apx subsection Char"/>
    <w:basedOn w:val="DefaultParagraphFont"/>
    <w:link w:val="Heading7"/>
    <w:rsid w:val="001748D1"/>
    <w:rPr>
      <w:rFonts w:ascii="Arial Narrow" w:hAnsi="Arial Narrow" w:cstheme="majorBidi"/>
      <w:b/>
      <w:color w:val="005A9B" w:themeColor="background2"/>
      <w:sz w:val="32"/>
      <w:szCs w:val="22"/>
    </w:rPr>
  </w:style>
  <w:style w:type="character" w:customStyle="1" w:styleId="Heading9Char">
    <w:name w:val="Heading 9 Char"/>
    <w:basedOn w:val="DefaultParagraphFont"/>
    <w:link w:val="Heading9"/>
    <w:uiPriority w:val="9"/>
    <w:semiHidden/>
    <w:rsid w:val="00694EA2"/>
    <w:rPr>
      <w:rFonts w:ascii="Cambria" w:eastAsiaTheme="majorEastAsia" w:hAnsi="Cambria" w:cstheme="majorBidi"/>
      <w:i/>
      <w:iCs/>
      <w:color w:val="404040"/>
      <w:sz w:val="22"/>
    </w:rPr>
  </w:style>
  <w:style w:type="paragraph" w:styleId="Caption">
    <w:name w:val="caption"/>
    <w:basedOn w:val="Normal"/>
    <w:next w:val="Normal"/>
    <w:qFormat/>
    <w:rsid w:val="00694EA2"/>
    <w:pPr>
      <w:spacing w:line="240" w:lineRule="auto"/>
      <w:jc w:val="center"/>
    </w:pPr>
    <w:rPr>
      <w:rFonts w:ascii="Arial Narrow" w:hAnsi="Arial Narrow"/>
      <w:b/>
      <w:bCs/>
      <w:szCs w:val="18"/>
    </w:rPr>
  </w:style>
  <w:style w:type="paragraph" w:styleId="Subtitle">
    <w:name w:val="Subtitle"/>
    <w:basedOn w:val="Normal"/>
    <w:next w:val="Normal"/>
    <w:link w:val="SubtitleChar"/>
    <w:uiPriority w:val="99"/>
    <w:semiHidden/>
    <w:qFormat/>
    <w:rsid w:val="00694EA2"/>
    <w:pPr>
      <w:numPr>
        <w:ilvl w:val="1"/>
      </w:numPr>
    </w:pPr>
    <w:rPr>
      <w:rFonts w:asciiTheme="majorHAnsi" w:eastAsiaTheme="majorEastAsia" w:hAnsiTheme="majorHAnsi" w:cstheme="majorBidi"/>
      <w:i/>
      <w:iCs/>
      <w:color w:val="AFAFAF" w:themeColor="accent1"/>
      <w:spacing w:val="15"/>
      <w:sz w:val="24"/>
      <w:szCs w:val="24"/>
    </w:rPr>
  </w:style>
  <w:style w:type="character" w:customStyle="1" w:styleId="SubtitleChar">
    <w:name w:val="Subtitle Char"/>
    <w:basedOn w:val="DefaultParagraphFont"/>
    <w:link w:val="Subtitle"/>
    <w:uiPriority w:val="99"/>
    <w:semiHidden/>
    <w:rsid w:val="001026B1"/>
    <w:rPr>
      <w:rFonts w:asciiTheme="majorHAnsi" w:eastAsiaTheme="majorEastAsia" w:hAnsiTheme="majorHAnsi" w:cstheme="majorBidi"/>
      <w:i/>
      <w:iCs/>
      <w:color w:val="AFAFAF" w:themeColor="accent1"/>
      <w:spacing w:val="15"/>
      <w:sz w:val="24"/>
      <w:szCs w:val="24"/>
    </w:rPr>
  </w:style>
  <w:style w:type="character" w:styleId="Strong">
    <w:name w:val="Strong"/>
    <w:uiPriority w:val="22"/>
    <w:semiHidden/>
    <w:qFormat/>
    <w:rsid w:val="00694EA2"/>
    <w:rPr>
      <w:b/>
      <w:bCs/>
    </w:rPr>
  </w:style>
  <w:style w:type="paragraph" w:styleId="NoSpacing">
    <w:name w:val="No Spacing"/>
    <w:basedOn w:val="Normal"/>
    <w:uiPriority w:val="1"/>
    <w:semiHidden/>
    <w:qFormat/>
    <w:rsid w:val="00694EA2"/>
    <w:pPr>
      <w:spacing w:before="0" w:after="0" w:line="240" w:lineRule="auto"/>
    </w:pPr>
  </w:style>
  <w:style w:type="paragraph" w:styleId="Quote">
    <w:name w:val="Quote"/>
    <w:basedOn w:val="Normal"/>
    <w:next w:val="Normal"/>
    <w:link w:val="QuoteChar"/>
    <w:uiPriority w:val="29"/>
    <w:semiHidden/>
    <w:qFormat/>
    <w:rsid w:val="00694EA2"/>
    <w:rPr>
      <w:i/>
      <w:iCs/>
      <w:color w:val="000000"/>
      <w:sz w:val="20"/>
      <w:szCs w:val="20"/>
    </w:rPr>
  </w:style>
  <w:style w:type="character" w:customStyle="1" w:styleId="QuoteChar">
    <w:name w:val="Quote Char"/>
    <w:basedOn w:val="DefaultParagraphFont"/>
    <w:link w:val="Quote"/>
    <w:uiPriority w:val="29"/>
    <w:semiHidden/>
    <w:rsid w:val="00694EA2"/>
    <w:rPr>
      <w:rFonts w:ascii="Arial" w:hAnsi="Arial"/>
      <w:i/>
      <w:iCs/>
      <w:color w:val="000000"/>
    </w:rPr>
  </w:style>
  <w:style w:type="paragraph" w:styleId="IntenseQuote">
    <w:name w:val="Intense Quote"/>
    <w:basedOn w:val="Normal"/>
    <w:next w:val="Normal"/>
    <w:link w:val="IntenseQuoteChar"/>
    <w:uiPriority w:val="30"/>
    <w:semiHidden/>
    <w:qFormat/>
    <w:rsid w:val="00694EA2"/>
    <w:pPr>
      <w:pBdr>
        <w:bottom w:val="single" w:sz="4" w:space="4" w:color="AFAFAF" w:themeColor="accent1"/>
      </w:pBdr>
      <w:spacing w:before="200" w:after="280"/>
      <w:ind w:left="936" w:right="936"/>
    </w:pPr>
    <w:rPr>
      <w:b/>
      <w:bCs/>
      <w:i/>
      <w:iCs/>
      <w:color w:val="AFAFAF" w:themeColor="accent1"/>
      <w:sz w:val="20"/>
    </w:rPr>
  </w:style>
  <w:style w:type="character" w:customStyle="1" w:styleId="IntenseQuoteChar">
    <w:name w:val="Intense Quote Char"/>
    <w:basedOn w:val="DefaultParagraphFont"/>
    <w:link w:val="IntenseQuote"/>
    <w:uiPriority w:val="30"/>
    <w:semiHidden/>
    <w:rsid w:val="00694EA2"/>
    <w:rPr>
      <w:rFonts w:ascii="Arial" w:hAnsi="Arial"/>
      <w:b/>
      <w:bCs/>
      <w:i/>
      <w:iCs/>
      <w:color w:val="AFAFAF" w:themeColor="accent1"/>
      <w:szCs w:val="22"/>
    </w:rPr>
  </w:style>
  <w:style w:type="character" w:styleId="SubtleEmphasis">
    <w:name w:val="Subtle Emphasis"/>
    <w:uiPriority w:val="19"/>
    <w:semiHidden/>
    <w:qFormat/>
    <w:rsid w:val="00694EA2"/>
    <w:rPr>
      <w:i/>
      <w:iCs/>
      <w:color w:val="808080" w:themeColor="text1" w:themeTint="7F"/>
    </w:rPr>
  </w:style>
  <w:style w:type="character" w:styleId="IntenseEmphasis">
    <w:name w:val="Intense Emphasis"/>
    <w:uiPriority w:val="21"/>
    <w:semiHidden/>
    <w:qFormat/>
    <w:rsid w:val="00694EA2"/>
    <w:rPr>
      <w:b/>
      <w:bCs/>
      <w:i/>
      <w:iCs/>
      <w:color w:val="AFAFAF" w:themeColor="accent1"/>
    </w:rPr>
  </w:style>
  <w:style w:type="character" w:styleId="SubtleReference">
    <w:name w:val="Subtle Reference"/>
    <w:uiPriority w:val="31"/>
    <w:semiHidden/>
    <w:qFormat/>
    <w:rsid w:val="00694EA2"/>
    <w:rPr>
      <w:smallCaps/>
      <w:color w:val="9B2703" w:themeColor="accent2"/>
      <w:u w:val="single"/>
    </w:rPr>
  </w:style>
  <w:style w:type="paragraph" w:styleId="TOCHeading">
    <w:name w:val="TOC Heading"/>
    <w:basedOn w:val="Heading1"/>
    <w:next w:val="Normal"/>
    <w:uiPriority w:val="39"/>
    <w:semiHidden/>
    <w:unhideWhenUsed/>
    <w:qFormat/>
    <w:rsid w:val="00694EA2"/>
    <w:pPr>
      <w:numPr>
        <w:numId w:val="0"/>
      </w:numPr>
      <w:spacing w:after="0"/>
      <w:outlineLvl w:val="9"/>
    </w:pPr>
    <w:rPr>
      <w:rFonts w:ascii="Cambria" w:hAnsi="Cambria"/>
      <w:color w:val="5F5F5F"/>
      <w:sz w:val="28"/>
    </w:rPr>
  </w:style>
  <w:style w:type="character" w:styleId="Hyperlink">
    <w:name w:val="Hyperlink"/>
    <w:basedOn w:val="DefaultParagraphFont"/>
    <w:uiPriority w:val="99"/>
    <w:rsid w:val="00694EA2"/>
    <w:rPr>
      <w:color w:val="0000FF" w:themeColor="hyperlink"/>
      <w:u w:val="single"/>
    </w:rPr>
  </w:style>
  <w:style w:type="paragraph" w:styleId="TOC2">
    <w:name w:val="toc 2"/>
    <w:basedOn w:val="Normal"/>
    <w:next w:val="Normal"/>
    <w:autoRedefine/>
    <w:rsid w:val="00694EA2"/>
    <w:pPr>
      <w:tabs>
        <w:tab w:val="left" w:pos="993"/>
        <w:tab w:val="right" w:leader="dot" w:pos="9016"/>
      </w:tabs>
      <w:spacing w:after="100"/>
      <w:ind w:left="220" w:firstLine="206"/>
    </w:pPr>
  </w:style>
  <w:style w:type="paragraph" w:styleId="TOC3">
    <w:name w:val="toc 3"/>
    <w:basedOn w:val="Normal"/>
    <w:next w:val="Normal"/>
    <w:autoRedefine/>
    <w:rsid w:val="00694EA2"/>
    <w:pPr>
      <w:tabs>
        <w:tab w:val="left" w:pos="1701"/>
        <w:tab w:val="right" w:leader="dot" w:pos="9016"/>
      </w:tabs>
      <w:spacing w:after="100"/>
      <w:ind w:left="993"/>
    </w:pPr>
  </w:style>
  <w:style w:type="paragraph" w:styleId="TOC4">
    <w:name w:val="toc 4"/>
    <w:basedOn w:val="Normal"/>
    <w:next w:val="Normal"/>
    <w:autoRedefine/>
    <w:rsid w:val="00694EA2"/>
    <w:pPr>
      <w:tabs>
        <w:tab w:val="right" w:leader="dot" w:pos="9016"/>
      </w:tabs>
      <w:spacing w:after="100"/>
      <w:ind w:left="1701"/>
    </w:pPr>
  </w:style>
  <w:style w:type="paragraph" w:styleId="TOC5">
    <w:name w:val="toc 5"/>
    <w:basedOn w:val="Normal"/>
    <w:next w:val="Normal"/>
    <w:autoRedefine/>
    <w:rsid w:val="00694EA2"/>
    <w:pPr>
      <w:tabs>
        <w:tab w:val="left" w:pos="1701"/>
        <w:tab w:val="right" w:leader="dot" w:pos="9016"/>
      </w:tabs>
      <w:spacing w:after="100"/>
      <w:ind w:left="426"/>
    </w:pPr>
  </w:style>
  <w:style w:type="paragraph" w:styleId="TOC6">
    <w:name w:val="toc 6"/>
    <w:basedOn w:val="Normal"/>
    <w:next w:val="Normal"/>
    <w:autoRedefine/>
    <w:rsid w:val="00694EA2"/>
    <w:pPr>
      <w:tabs>
        <w:tab w:val="left" w:pos="1985"/>
        <w:tab w:val="right" w:leader="dot" w:pos="9016"/>
      </w:tabs>
      <w:spacing w:after="100"/>
      <w:ind w:left="1100" w:firstLine="318"/>
    </w:pPr>
  </w:style>
  <w:style w:type="paragraph" w:styleId="Footer">
    <w:name w:val="footer"/>
    <w:basedOn w:val="Normal"/>
    <w:link w:val="FooterChar"/>
    <w:uiPriority w:val="99"/>
    <w:semiHidden/>
    <w:rsid w:val="00694EA2"/>
    <w:pPr>
      <w:pBdr>
        <w:top w:val="single" w:sz="6" w:space="1" w:color="AFAFAF" w:themeColor="accent1"/>
      </w:pBdr>
      <w:tabs>
        <w:tab w:val="center" w:pos="4513"/>
        <w:tab w:val="right" w:pos="9026"/>
      </w:tabs>
      <w:spacing w:before="0" w:after="0" w:line="240" w:lineRule="auto"/>
    </w:pPr>
    <w:rPr>
      <w:color w:val="AFAFAF" w:themeColor="accent1"/>
      <w:sz w:val="16"/>
    </w:rPr>
  </w:style>
  <w:style w:type="character" w:customStyle="1" w:styleId="FooterChar">
    <w:name w:val="Footer Char"/>
    <w:basedOn w:val="DefaultParagraphFont"/>
    <w:link w:val="Footer"/>
    <w:uiPriority w:val="99"/>
    <w:semiHidden/>
    <w:rsid w:val="00CF6327"/>
    <w:rPr>
      <w:rFonts w:ascii="Arial" w:hAnsi="Arial"/>
      <w:color w:val="AFAFAF" w:themeColor="accent1"/>
      <w:sz w:val="16"/>
      <w:szCs w:val="22"/>
    </w:rPr>
  </w:style>
  <w:style w:type="character" w:styleId="Emphasis">
    <w:name w:val="Emphasis"/>
    <w:basedOn w:val="DefaultParagraphFont"/>
    <w:uiPriority w:val="20"/>
    <w:semiHidden/>
    <w:qFormat/>
    <w:rsid w:val="00694EA2"/>
    <w:rPr>
      <w:i/>
      <w:iCs/>
    </w:rPr>
  </w:style>
  <w:style w:type="paragraph" w:styleId="Header">
    <w:name w:val="header"/>
    <w:basedOn w:val="Normal"/>
    <w:link w:val="HeaderChar"/>
    <w:uiPriority w:val="99"/>
    <w:semiHidden/>
    <w:rsid w:val="00694EA2"/>
    <w:pPr>
      <w:tabs>
        <w:tab w:val="center" w:pos="4513"/>
        <w:tab w:val="right" w:pos="9026"/>
      </w:tabs>
      <w:spacing w:before="0" w:after="0" w:line="240" w:lineRule="auto"/>
    </w:pPr>
  </w:style>
  <w:style w:type="character" w:customStyle="1" w:styleId="HeaderChar">
    <w:name w:val="Header Char"/>
    <w:basedOn w:val="DefaultParagraphFont"/>
    <w:link w:val="Header"/>
    <w:uiPriority w:val="99"/>
    <w:semiHidden/>
    <w:rsid w:val="00CF6327"/>
    <w:rPr>
      <w:rFonts w:ascii="Arial" w:hAnsi="Arial"/>
      <w:sz w:val="22"/>
      <w:szCs w:val="22"/>
    </w:rPr>
  </w:style>
  <w:style w:type="paragraph" w:customStyle="1" w:styleId="MCDEMfooter">
    <w:name w:val="MCDEM footer"/>
    <w:basedOn w:val="Normal"/>
    <w:next w:val="Normal"/>
    <w:rsid w:val="006958B1"/>
    <w:pPr>
      <w:pBdr>
        <w:top w:val="single" w:sz="6" w:space="1" w:color="AFAFAF" w:themeColor="accent1"/>
      </w:pBdr>
      <w:tabs>
        <w:tab w:val="right" w:pos="9497"/>
      </w:tabs>
      <w:spacing w:after="0" w:line="240" w:lineRule="auto"/>
      <w:contextualSpacing/>
    </w:pPr>
    <w:rPr>
      <w:color w:val="838383" w:themeColor="accent1" w:themeShade="BF"/>
      <w:sz w:val="16"/>
      <w:szCs w:val="18"/>
      <w:lang w:eastAsia="en-NZ"/>
    </w:rPr>
  </w:style>
  <w:style w:type="numbering" w:customStyle="1" w:styleId="MCDEMbullet">
    <w:name w:val="MCDEM bullet"/>
    <w:uiPriority w:val="99"/>
    <w:rsid w:val="00694EA2"/>
    <w:pPr>
      <w:numPr>
        <w:numId w:val="8"/>
      </w:numPr>
    </w:pPr>
  </w:style>
  <w:style w:type="table" w:styleId="TableGrid">
    <w:name w:val="Table Grid"/>
    <w:basedOn w:val="TableNormal"/>
    <w:uiPriority w:val="59"/>
    <w:rsid w:val="00694E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CDEMheader">
    <w:name w:val="MCDEM header"/>
    <w:basedOn w:val="Normal"/>
    <w:qFormat/>
    <w:rsid w:val="00973D03"/>
    <w:pPr>
      <w:spacing w:before="0" w:after="0"/>
    </w:pPr>
    <w:rPr>
      <w:i/>
      <w:color w:val="838383" w:themeColor="accent1" w:themeShade="BF"/>
    </w:rPr>
  </w:style>
  <w:style w:type="paragraph" w:styleId="ListParagraph">
    <w:name w:val="List Paragraph"/>
    <w:basedOn w:val="Normal"/>
    <w:uiPriority w:val="34"/>
    <w:semiHidden/>
    <w:rsid w:val="00973D03"/>
    <w:pPr>
      <w:ind w:left="720"/>
      <w:contextualSpacing/>
    </w:pPr>
  </w:style>
  <w:style w:type="paragraph" w:styleId="BalloonText">
    <w:name w:val="Balloon Text"/>
    <w:basedOn w:val="Normal"/>
    <w:link w:val="BalloonTextChar"/>
    <w:uiPriority w:val="99"/>
    <w:semiHidden/>
    <w:unhideWhenUsed/>
    <w:rsid w:val="001748D1"/>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48D1"/>
    <w:rPr>
      <w:rFonts w:ascii="Tahoma" w:hAnsi="Tahoma" w:cs="Tahoma"/>
      <w:sz w:val="16"/>
      <w:szCs w:val="16"/>
    </w:rPr>
  </w:style>
  <w:style w:type="table" w:customStyle="1" w:styleId="TableGrid1">
    <w:name w:val="Table Grid1"/>
    <w:basedOn w:val="TableNormal"/>
    <w:next w:val="TableGrid"/>
    <w:uiPriority w:val="59"/>
    <w:rsid w:val="00B53885"/>
    <w:rPr>
      <w:lang w:eastAsia="en-N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3E7AE6"/>
    <w:rPr>
      <w:lang w:eastAsia="en-N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Greytext">
    <w:name w:val="Greytext"/>
    <w:basedOn w:val="Tablenormal0"/>
    <w:next w:val="Normal"/>
    <w:link w:val="GreytextChar"/>
    <w:qFormat/>
    <w:rsid w:val="00282FF9"/>
    <w:rPr>
      <w:i/>
      <w:color w:val="838383" w:themeColor="accent1" w:themeShade="BF"/>
      <w:lang w:eastAsia="en-NZ"/>
    </w:rPr>
  </w:style>
  <w:style w:type="character" w:customStyle="1" w:styleId="GreytextChar">
    <w:name w:val="Greytext Char"/>
    <w:basedOn w:val="TablenormalChar"/>
    <w:link w:val="Greytext"/>
    <w:rsid w:val="00282FF9"/>
    <w:rPr>
      <w:rFonts w:ascii="Arial" w:hAnsi="Arial"/>
      <w:i/>
      <w:color w:val="838383" w:themeColor="accent1" w:themeShade="BF"/>
      <w:sz w:val="22"/>
      <w:szCs w:val="22"/>
      <w:lang w:eastAsia="en-NZ"/>
    </w:rPr>
  </w:style>
  <w:style w:type="character" w:customStyle="1" w:styleId="Heading8Char">
    <w:name w:val="Heading 8 Char"/>
    <w:basedOn w:val="DefaultParagraphFont"/>
    <w:link w:val="Heading8"/>
    <w:uiPriority w:val="9"/>
    <w:rsid w:val="007200A6"/>
    <w:rPr>
      <w:rFonts w:ascii="Arial" w:eastAsiaTheme="majorEastAsia" w:hAnsi="Arial" w:cstheme="majorBidi"/>
      <w:b/>
      <w:bCs/>
      <w:color w:val="005A9B" w:themeColor="background2"/>
      <w:sz w:val="24"/>
    </w:rPr>
  </w:style>
  <w:style w:type="paragraph" w:customStyle="1" w:styleId="Tablenumbering">
    <w:name w:val="Table numbering"/>
    <w:basedOn w:val="Normal"/>
    <w:rsid w:val="007F51FB"/>
    <w:pPr>
      <w:numPr>
        <w:numId w:val="28"/>
      </w:numPr>
      <w:spacing w:before="60" w:after="60" w:line="240" w:lineRule="auto"/>
      <w:contextualSpacing/>
    </w:pPr>
  </w:style>
  <w:style w:type="table" w:customStyle="1" w:styleId="TableGrid3">
    <w:name w:val="Table Grid3"/>
    <w:basedOn w:val="TableNormal"/>
    <w:next w:val="TableGrid"/>
    <w:uiPriority w:val="59"/>
    <w:rsid w:val="007F51FB"/>
    <w:rPr>
      <w:lang w:eastAsia="en-N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LatinArialNarrow20ptBoldBackground2Before0p">
    <w:name w:val="Style (Latin) Arial Narrow 20 pt Bold Background 2 Before:  0 p..."/>
    <w:basedOn w:val="Normal"/>
    <w:rsid w:val="007200A6"/>
    <w:pPr>
      <w:pBdr>
        <w:bottom w:val="single" w:sz="8" w:space="1" w:color="AFAFAF" w:themeColor="accent1"/>
      </w:pBdr>
      <w:spacing w:before="0" w:after="40" w:line="240" w:lineRule="auto"/>
    </w:pPr>
    <w:rPr>
      <w:rFonts w:ascii="Arial Narrow" w:eastAsia="Times New Roman" w:hAnsi="Arial Narrow"/>
      <w:b/>
      <w:bCs/>
      <w:color w:val="005A9B" w:themeColor="background2"/>
      <w:sz w:val="3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N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0" w:unhideWhenUsed="0"/>
    <w:lsdException w:name="toc 8" w:uiPriority="39"/>
    <w:lsdException w:name="toc 9" w:uiPriority="39"/>
    <w:lsdException w:name="header" w:semiHidden="0" w:uiPriority="0" w:unhideWhenUsed="0"/>
    <w:lsdException w:name="footer" w:uiPriority="0"/>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uiPriority="2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CD705C"/>
    <w:pPr>
      <w:spacing w:before="120" w:after="120" w:line="276" w:lineRule="auto"/>
    </w:pPr>
    <w:rPr>
      <w:rFonts w:ascii="Arial" w:hAnsi="Arial"/>
      <w:sz w:val="22"/>
      <w:szCs w:val="22"/>
    </w:rPr>
  </w:style>
  <w:style w:type="paragraph" w:styleId="Heading1">
    <w:name w:val="heading 1"/>
    <w:basedOn w:val="Normal"/>
    <w:next w:val="Normal"/>
    <w:link w:val="Heading1Char"/>
    <w:qFormat/>
    <w:rsid w:val="00694EA2"/>
    <w:pPr>
      <w:keepNext/>
      <w:keepLines/>
      <w:pageBreakBefore/>
      <w:numPr>
        <w:numId w:val="21"/>
      </w:numPr>
      <w:pBdr>
        <w:bottom w:val="single" w:sz="12" w:space="1" w:color="AFAFAF" w:themeColor="accent1"/>
      </w:pBdr>
      <w:spacing w:before="480" w:after="40" w:line="240" w:lineRule="auto"/>
      <w:outlineLvl w:val="0"/>
    </w:pPr>
    <w:rPr>
      <w:rFonts w:ascii="Arial Narrow" w:eastAsiaTheme="majorEastAsia" w:hAnsi="Arial Narrow" w:cstheme="majorBidi"/>
      <w:b/>
      <w:bCs/>
      <w:color w:val="005A9B" w:themeColor="background2"/>
      <w:sz w:val="44"/>
      <w:szCs w:val="28"/>
    </w:rPr>
  </w:style>
  <w:style w:type="paragraph" w:styleId="Heading2">
    <w:name w:val="heading 2"/>
    <w:basedOn w:val="Normal"/>
    <w:next w:val="Normal"/>
    <w:link w:val="Heading2Char"/>
    <w:qFormat/>
    <w:rsid w:val="00694EA2"/>
    <w:pPr>
      <w:numPr>
        <w:ilvl w:val="1"/>
        <w:numId w:val="21"/>
      </w:numPr>
      <w:pBdr>
        <w:bottom w:val="single" w:sz="8" w:space="1" w:color="AFAFAF" w:themeColor="accent1"/>
      </w:pBdr>
      <w:spacing w:before="200" w:line="240" w:lineRule="auto"/>
      <w:outlineLvl w:val="1"/>
    </w:pPr>
    <w:rPr>
      <w:rFonts w:ascii="Arial Narrow" w:hAnsi="Arial Narrow" w:cstheme="majorBidi"/>
      <w:b/>
      <w:color w:val="005A9B" w:themeColor="background2"/>
      <w:sz w:val="32"/>
    </w:rPr>
  </w:style>
  <w:style w:type="paragraph" w:styleId="Heading3">
    <w:name w:val="heading 3"/>
    <w:basedOn w:val="Normal"/>
    <w:next w:val="Normal"/>
    <w:link w:val="Heading3Char"/>
    <w:qFormat/>
    <w:rsid w:val="00694EA2"/>
    <w:pPr>
      <w:keepNext/>
      <w:keepLines/>
      <w:numPr>
        <w:ilvl w:val="2"/>
        <w:numId w:val="21"/>
      </w:numPr>
      <w:pBdr>
        <w:bottom w:val="single" w:sz="6" w:space="1" w:color="AFAFAF" w:themeColor="accent1"/>
      </w:pBdr>
      <w:spacing w:before="200" w:after="40"/>
      <w:outlineLvl w:val="2"/>
    </w:pPr>
    <w:rPr>
      <w:rFonts w:ascii="Arial Narrow" w:eastAsiaTheme="majorEastAsia" w:hAnsi="Arial Narrow" w:cstheme="majorBidi"/>
      <w:b/>
      <w:bCs/>
      <w:color w:val="005A9B" w:themeColor="background2"/>
      <w:sz w:val="28"/>
      <w:szCs w:val="20"/>
    </w:rPr>
  </w:style>
  <w:style w:type="paragraph" w:styleId="Heading4">
    <w:name w:val="heading 4"/>
    <w:basedOn w:val="Normal"/>
    <w:next w:val="Normal"/>
    <w:link w:val="Heading4Char"/>
    <w:qFormat/>
    <w:rsid w:val="00694EA2"/>
    <w:pPr>
      <w:keepNext/>
      <w:keepLines/>
      <w:numPr>
        <w:ilvl w:val="3"/>
        <w:numId w:val="21"/>
      </w:numPr>
      <w:pBdr>
        <w:bottom w:val="single" w:sz="6" w:space="1" w:color="AFAFAF" w:themeColor="accent1"/>
      </w:pBdr>
      <w:spacing w:before="200" w:after="40" w:line="240" w:lineRule="auto"/>
      <w:outlineLvl w:val="3"/>
    </w:pPr>
    <w:rPr>
      <w:rFonts w:eastAsiaTheme="majorEastAsia" w:cstheme="majorBidi"/>
      <w:b/>
      <w:bCs/>
      <w:i/>
      <w:iCs/>
      <w:color w:val="005A9B" w:themeColor="background2"/>
      <w:sz w:val="24"/>
      <w:szCs w:val="20"/>
    </w:rPr>
  </w:style>
  <w:style w:type="paragraph" w:styleId="Heading5">
    <w:name w:val="heading 5"/>
    <w:basedOn w:val="Heading4"/>
    <w:next w:val="Normal"/>
    <w:link w:val="Heading5Char"/>
    <w:uiPriority w:val="9"/>
    <w:semiHidden/>
    <w:qFormat/>
    <w:rsid w:val="00694EA2"/>
    <w:pPr>
      <w:numPr>
        <w:ilvl w:val="0"/>
        <w:numId w:val="0"/>
      </w:numPr>
      <w:spacing w:after="0"/>
      <w:outlineLvl w:val="4"/>
    </w:pPr>
    <w:rPr>
      <w:rFonts w:asciiTheme="majorHAnsi" w:hAnsiTheme="majorHAnsi"/>
      <w:bCs w:val="0"/>
      <w:i w:val="0"/>
      <w:iCs w:val="0"/>
      <w:color w:val="575757" w:themeColor="accent1" w:themeShade="7F"/>
      <w:szCs w:val="22"/>
    </w:rPr>
  </w:style>
  <w:style w:type="paragraph" w:styleId="Heading6">
    <w:name w:val="heading 6"/>
    <w:aliases w:val="appendices"/>
    <w:basedOn w:val="Normal"/>
    <w:next w:val="Normal"/>
    <w:link w:val="Heading6Char"/>
    <w:qFormat/>
    <w:rsid w:val="00976D92"/>
    <w:pPr>
      <w:pageBreakBefore/>
      <w:pBdr>
        <w:bottom w:val="single" w:sz="8" w:space="1" w:color="AFAFAF" w:themeColor="accent1"/>
      </w:pBdr>
      <w:spacing w:before="360" w:after="40" w:line="240" w:lineRule="auto"/>
      <w:outlineLvl w:val="5"/>
    </w:pPr>
    <w:rPr>
      <w:rFonts w:ascii="Arial Narrow" w:eastAsiaTheme="majorEastAsia" w:hAnsi="Arial Narrow" w:cstheme="majorBidi"/>
      <w:b/>
      <w:bCs/>
      <w:color w:val="005A9B" w:themeColor="background2"/>
      <w:sz w:val="36"/>
      <w:szCs w:val="28"/>
    </w:rPr>
  </w:style>
  <w:style w:type="paragraph" w:styleId="Heading7">
    <w:name w:val="heading 7"/>
    <w:aliases w:val="apx subsection"/>
    <w:basedOn w:val="Normal"/>
    <w:next w:val="Normal"/>
    <w:link w:val="Heading7Char"/>
    <w:qFormat/>
    <w:rsid w:val="001748D1"/>
    <w:pPr>
      <w:numPr>
        <w:numId w:val="26"/>
      </w:numPr>
      <w:pBdr>
        <w:bottom w:val="single" w:sz="6" w:space="1" w:color="AFAFAF" w:themeColor="accent1"/>
      </w:pBdr>
      <w:spacing w:before="200" w:after="40" w:line="240" w:lineRule="auto"/>
      <w:ind w:left="357" w:hanging="357"/>
      <w:outlineLvl w:val="6"/>
    </w:pPr>
    <w:rPr>
      <w:rFonts w:ascii="Arial Narrow" w:hAnsi="Arial Narrow" w:cstheme="majorBidi"/>
      <w:b/>
      <w:color w:val="005A9B" w:themeColor="background2"/>
      <w:sz w:val="32"/>
    </w:rPr>
  </w:style>
  <w:style w:type="paragraph" w:styleId="Heading8">
    <w:name w:val="heading 8"/>
    <w:basedOn w:val="Normal"/>
    <w:next w:val="Normal"/>
    <w:link w:val="Heading8Char"/>
    <w:uiPriority w:val="9"/>
    <w:qFormat/>
    <w:rsid w:val="007200A6"/>
    <w:pPr>
      <w:pBdr>
        <w:bottom w:val="single" w:sz="6" w:space="1" w:color="AFAFAF" w:themeColor="accent1"/>
      </w:pBdr>
      <w:spacing w:before="200" w:after="40" w:line="240" w:lineRule="auto"/>
      <w:outlineLvl w:val="7"/>
    </w:pPr>
    <w:rPr>
      <w:rFonts w:eastAsiaTheme="majorEastAsia" w:cstheme="majorBidi"/>
      <w:b/>
      <w:bCs/>
      <w:color w:val="005A9B" w:themeColor="background2"/>
      <w:sz w:val="24"/>
      <w:szCs w:val="20"/>
    </w:rPr>
  </w:style>
  <w:style w:type="paragraph" w:styleId="Heading9">
    <w:name w:val="heading 9"/>
    <w:basedOn w:val="Normal"/>
    <w:next w:val="Normal"/>
    <w:link w:val="Heading9Char"/>
    <w:uiPriority w:val="9"/>
    <w:semiHidden/>
    <w:unhideWhenUsed/>
    <w:qFormat/>
    <w:rsid w:val="00694EA2"/>
    <w:pPr>
      <w:keepNext/>
      <w:keepLines/>
      <w:spacing w:before="200" w:after="0"/>
      <w:outlineLvl w:val="8"/>
    </w:pPr>
    <w:rPr>
      <w:rFonts w:ascii="Cambria" w:eastAsiaTheme="majorEastAsia" w:hAnsi="Cambria" w:cstheme="majorBidi"/>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rossreference">
    <w:name w:val="Cross reference"/>
    <w:basedOn w:val="Normal"/>
    <w:link w:val="CrossreferenceChar"/>
    <w:qFormat/>
    <w:rsid w:val="00694EA2"/>
    <w:rPr>
      <w:i/>
      <w:color w:val="005A9B" w:themeColor="background2"/>
      <w:sz w:val="20"/>
      <w:u w:val="single"/>
    </w:rPr>
  </w:style>
  <w:style w:type="character" w:customStyle="1" w:styleId="CrossreferenceChar">
    <w:name w:val="Cross reference Char"/>
    <w:basedOn w:val="DefaultParagraphFont"/>
    <w:link w:val="Crossreference"/>
    <w:rsid w:val="00694EA2"/>
    <w:rPr>
      <w:rFonts w:ascii="Arial" w:hAnsi="Arial"/>
      <w:i/>
      <w:color w:val="005A9B" w:themeColor="background2"/>
      <w:szCs w:val="22"/>
      <w:u w:val="single"/>
    </w:rPr>
  </w:style>
  <w:style w:type="paragraph" w:customStyle="1" w:styleId="Spacer">
    <w:name w:val="Spacer"/>
    <w:basedOn w:val="Normal"/>
    <w:qFormat/>
    <w:rsid w:val="00694EA2"/>
    <w:pPr>
      <w:spacing w:before="0" w:after="0" w:line="240" w:lineRule="auto"/>
    </w:pPr>
    <w:rPr>
      <w:sz w:val="16"/>
    </w:rPr>
  </w:style>
  <w:style w:type="paragraph" w:customStyle="1" w:styleId="LHcolumn">
    <w:name w:val="LH column"/>
    <w:basedOn w:val="Normal"/>
    <w:qFormat/>
    <w:rsid w:val="00694EA2"/>
    <w:rPr>
      <w:rFonts w:ascii="Arial Narrow" w:hAnsi="Arial Narrow"/>
      <w:b/>
      <w:color w:val="005A9B" w:themeColor="background2"/>
    </w:rPr>
  </w:style>
  <w:style w:type="paragraph" w:customStyle="1" w:styleId="Bullet">
    <w:name w:val="Bullet"/>
    <w:basedOn w:val="ListParagraph"/>
    <w:qFormat/>
    <w:rsid w:val="00F63216"/>
    <w:pPr>
      <w:numPr>
        <w:numId w:val="32"/>
      </w:numPr>
      <w:contextualSpacing w:val="0"/>
    </w:pPr>
  </w:style>
  <w:style w:type="paragraph" w:customStyle="1" w:styleId="Tablenormal0">
    <w:name w:val="Table normal"/>
    <w:basedOn w:val="Normal"/>
    <w:link w:val="TablenormalChar"/>
    <w:qFormat/>
    <w:rsid w:val="00694EA2"/>
    <w:pPr>
      <w:spacing w:before="60" w:after="60" w:line="240" w:lineRule="auto"/>
    </w:pPr>
  </w:style>
  <w:style w:type="character" w:customStyle="1" w:styleId="TablenormalChar">
    <w:name w:val="Table normal Char"/>
    <w:basedOn w:val="DefaultParagraphFont"/>
    <w:link w:val="Tablenormal0"/>
    <w:rsid w:val="00694EA2"/>
    <w:rPr>
      <w:rFonts w:ascii="Arial" w:hAnsi="Arial"/>
      <w:sz w:val="22"/>
      <w:szCs w:val="22"/>
    </w:rPr>
  </w:style>
  <w:style w:type="paragraph" w:customStyle="1" w:styleId="Tableheading">
    <w:name w:val="Table heading"/>
    <w:basedOn w:val="Normal"/>
    <w:qFormat/>
    <w:rsid w:val="00694EA2"/>
    <w:pPr>
      <w:spacing w:before="60" w:after="60" w:line="240" w:lineRule="auto"/>
    </w:pPr>
    <w:rPr>
      <w:b/>
      <w:color w:val="FFFFFF"/>
    </w:rPr>
  </w:style>
  <w:style w:type="paragraph" w:customStyle="1" w:styleId="Figuretitle">
    <w:name w:val="Figure title"/>
    <w:basedOn w:val="Normal"/>
    <w:uiPriority w:val="99"/>
    <w:semiHidden/>
    <w:qFormat/>
    <w:rsid w:val="00694EA2"/>
    <w:pPr>
      <w:spacing w:after="0"/>
    </w:pPr>
    <w:rPr>
      <w:b/>
    </w:rPr>
  </w:style>
  <w:style w:type="paragraph" w:customStyle="1" w:styleId="Figuresource">
    <w:name w:val="Figure source"/>
    <w:basedOn w:val="Figuretitle"/>
    <w:next w:val="Normal"/>
    <w:uiPriority w:val="99"/>
    <w:semiHidden/>
    <w:qFormat/>
    <w:rsid w:val="00694EA2"/>
    <w:rPr>
      <w:b w:val="0"/>
    </w:rPr>
  </w:style>
  <w:style w:type="paragraph" w:customStyle="1" w:styleId="NZFS2ndpageheader">
    <w:name w:val="NZFS 2nd page header"/>
    <w:basedOn w:val="Normal"/>
    <w:next w:val="Normal"/>
    <w:uiPriority w:val="99"/>
    <w:semiHidden/>
    <w:qFormat/>
    <w:rsid w:val="00694EA2"/>
    <w:pPr>
      <w:pBdr>
        <w:bottom w:val="single" w:sz="8" w:space="1" w:color="7F7F7F"/>
      </w:pBdr>
      <w:tabs>
        <w:tab w:val="center" w:pos="4820"/>
      </w:tabs>
      <w:spacing w:after="0" w:line="240" w:lineRule="auto"/>
    </w:pPr>
    <w:rPr>
      <w:i/>
      <w:color w:val="7F7F7F"/>
      <w:sz w:val="18"/>
      <w:szCs w:val="18"/>
    </w:rPr>
  </w:style>
  <w:style w:type="paragraph" w:customStyle="1" w:styleId="Tablebullet">
    <w:name w:val="Table bullet"/>
    <w:basedOn w:val="Bullet"/>
    <w:qFormat/>
    <w:rsid w:val="00694EA2"/>
    <w:pPr>
      <w:numPr>
        <w:numId w:val="15"/>
      </w:numPr>
      <w:spacing w:before="60" w:after="60" w:line="240" w:lineRule="auto"/>
    </w:pPr>
  </w:style>
  <w:style w:type="paragraph" w:customStyle="1" w:styleId="Legislationboxtitle">
    <w:name w:val="Legislation box title"/>
    <w:basedOn w:val="Normal"/>
    <w:next w:val="Normal"/>
    <w:link w:val="LegislationboxtitleChar"/>
    <w:qFormat/>
    <w:rsid w:val="00694EA2"/>
    <w:pPr>
      <w:jc w:val="center"/>
    </w:pPr>
    <w:rPr>
      <w:b/>
      <w:sz w:val="20"/>
    </w:rPr>
  </w:style>
  <w:style w:type="character" w:customStyle="1" w:styleId="LegislationboxtitleChar">
    <w:name w:val="Legislation box title Char"/>
    <w:basedOn w:val="DefaultParagraphFont"/>
    <w:link w:val="Legislationboxtitle"/>
    <w:rsid w:val="00694EA2"/>
    <w:rPr>
      <w:rFonts w:ascii="Arial" w:hAnsi="Arial"/>
      <w:b/>
      <w:szCs w:val="22"/>
    </w:rPr>
  </w:style>
  <w:style w:type="paragraph" w:customStyle="1" w:styleId="Tinyline">
    <w:name w:val="Tiny line"/>
    <w:basedOn w:val="Spacer"/>
    <w:qFormat/>
    <w:rsid w:val="00694EA2"/>
    <w:rPr>
      <w:sz w:val="8"/>
    </w:rPr>
  </w:style>
  <w:style w:type="paragraph" w:customStyle="1" w:styleId="Instruction">
    <w:name w:val="Instruction"/>
    <w:basedOn w:val="Tablenormal0"/>
    <w:qFormat/>
    <w:rsid w:val="00694EA2"/>
    <w:rPr>
      <w:i/>
      <w:sz w:val="18"/>
    </w:rPr>
  </w:style>
  <w:style w:type="paragraph" w:customStyle="1" w:styleId="Numbering">
    <w:name w:val="Numbering"/>
    <w:basedOn w:val="Normal"/>
    <w:qFormat/>
    <w:rsid w:val="00282FF9"/>
    <w:pPr>
      <w:numPr>
        <w:numId w:val="16"/>
      </w:numPr>
      <w:spacing w:line="288" w:lineRule="auto"/>
    </w:pPr>
  </w:style>
  <w:style w:type="paragraph" w:customStyle="1" w:styleId="Legalsection">
    <w:name w:val="Legal section"/>
    <w:basedOn w:val="Normal"/>
    <w:next w:val="Normal"/>
    <w:qFormat/>
    <w:rsid w:val="00ED03B0"/>
    <w:pPr>
      <w:numPr>
        <w:numId w:val="17"/>
      </w:numPr>
      <w:spacing w:after="60"/>
      <w:ind w:left="357" w:hanging="357"/>
    </w:pPr>
    <w:rPr>
      <w:b/>
    </w:rPr>
  </w:style>
  <w:style w:type="paragraph" w:customStyle="1" w:styleId="Appendixcontents">
    <w:name w:val="Appendix contents"/>
    <w:basedOn w:val="TOC1"/>
    <w:uiPriority w:val="99"/>
    <w:semiHidden/>
    <w:qFormat/>
    <w:rsid w:val="00694EA2"/>
    <w:pPr>
      <w:tabs>
        <w:tab w:val="left" w:pos="1276"/>
        <w:tab w:val="right" w:leader="dot" w:pos="9498"/>
      </w:tabs>
      <w:spacing w:before="180" w:after="40"/>
    </w:pPr>
    <w:rPr>
      <w:rFonts w:cstheme="minorHAnsi"/>
      <w:bCs/>
      <w:iCs/>
      <w:noProof/>
      <w:szCs w:val="24"/>
    </w:rPr>
  </w:style>
  <w:style w:type="paragraph" w:styleId="TOC1">
    <w:name w:val="toc 1"/>
    <w:basedOn w:val="Normal"/>
    <w:next w:val="Normal"/>
    <w:autoRedefine/>
    <w:rsid w:val="00694EA2"/>
    <w:pPr>
      <w:spacing w:after="100"/>
    </w:pPr>
    <w:rPr>
      <w:b/>
    </w:rPr>
  </w:style>
  <w:style w:type="paragraph" w:customStyle="1" w:styleId="Appendix">
    <w:name w:val="Appendix"/>
    <w:basedOn w:val="Normal"/>
    <w:next w:val="Normal"/>
    <w:uiPriority w:val="99"/>
    <w:semiHidden/>
    <w:qFormat/>
    <w:rsid w:val="00694EA2"/>
    <w:pPr>
      <w:pageBreakBefore/>
      <w:pBdr>
        <w:bottom w:val="single" w:sz="12" w:space="1" w:color="AFAFAF" w:themeColor="accent1"/>
      </w:pBdr>
      <w:tabs>
        <w:tab w:val="left" w:pos="2127"/>
      </w:tabs>
      <w:spacing w:before="280" w:after="0" w:line="240" w:lineRule="auto"/>
      <w:contextualSpacing/>
    </w:pPr>
    <w:rPr>
      <w:rFonts w:ascii="Arial Narrow" w:hAnsi="Arial Narrow"/>
      <w:b/>
      <w:color w:val="005A9B" w:themeColor="background2"/>
      <w:sz w:val="36"/>
      <w:szCs w:val="36"/>
    </w:rPr>
  </w:style>
  <w:style w:type="paragraph" w:customStyle="1" w:styleId="Appendixsubnonumbering">
    <w:name w:val="Appendix sub no numbering"/>
    <w:basedOn w:val="Normal"/>
    <w:uiPriority w:val="99"/>
    <w:semiHidden/>
    <w:rsid w:val="00694EA2"/>
    <w:rPr>
      <w:rFonts w:ascii="Arial Narrow" w:hAnsi="Arial Narrow"/>
      <w:b/>
      <w:color w:val="005A9B" w:themeColor="background2"/>
      <w:sz w:val="24"/>
    </w:rPr>
  </w:style>
  <w:style w:type="character" w:customStyle="1" w:styleId="Heading1Char">
    <w:name w:val="Heading 1 Char"/>
    <w:basedOn w:val="DefaultParagraphFont"/>
    <w:link w:val="Heading1"/>
    <w:rsid w:val="00694EA2"/>
    <w:rPr>
      <w:rFonts w:ascii="Arial Narrow" w:eastAsiaTheme="majorEastAsia" w:hAnsi="Arial Narrow" w:cstheme="majorBidi"/>
      <w:b/>
      <w:bCs/>
      <w:color w:val="005A9B" w:themeColor="background2"/>
      <w:sz w:val="44"/>
      <w:szCs w:val="28"/>
    </w:rPr>
  </w:style>
  <w:style w:type="character" w:customStyle="1" w:styleId="Heading2Char">
    <w:name w:val="Heading 2 Char"/>
    <w:basedOn w:val="DefaultParagraphFont"/>
    <w:link w:val="Heading2"/>
    <w:rsid w:val="00694EA2"/>
    <w:rPr>
      <w:rFonts w:ascii="Arial Narrow" w:hAnsi="Arial Narrow" w:cstheme="majorBidi"/>
      <w:b/>
      <w:color w:val="005A9B" w:themeColor="background2"/>
      <w:sz w:val="32"/>
      <w:szCs w:val="22"/>
    </w:rPr>
  </w:style>
  <w:style w:type="character" w:customStyle="1" w:styleId="Heading3Char">
    <w:name w:val="Heading 3 Char"/>
    <w:basedOn w:val="DefaultParagraphFont"/>
    <w:link w:val="Heading3"/>
    <w:rsid w:val="00694EA2"/>
    <w:rPr>
      <w:rFonts w:ascii="Arial Narrow" w:eastAsiaTheme="majorEastAsia" w:hAnsi="Arial Narrow" w:cstheme="majorBidi"/>
      <w:b/>
      <w:bCs/>
      <w:color w:val="005A9B" w:themeColor="background2"/>
      <w:sz w:val="28"/>
    </w:rPr>
  </w:style>
  <w:style w:type="character" w:customStyle="1" w:styleId="Heading4Char">
    <w:name w:val="Heading 4 Char"/>
    <w:basedOn w:val="DefaultParagraphFont"/>
    <w:link w:val="Heading4"/>
    <w:rsid w:val="00694EA2"/>
    <w:rPr>
      <w:rFonts w:ascii="Arial" w:eastAsiaTheme="majorEastAsia" w:hAnsi="Arial" w:cstheme="majorBidi"/>
      <w:b/>
      <w:bCs/>
      <w:i/>
      <w:iCs/>
      <w:color w:val="005A9B" w:themeColor="background2"/>
      <w:sz w:val="24"/>
    </w:rPr>
  </w:style>
  <w:style w:type="character" w:customStyle="1" w:styleId="Heading5Char">
    <w:name w:val="Heading 5 Char"/>
    <w:basedOn w:val="DefaultParagraphFont"/>
    <w:link w:val="Heading5"/>
    <w:semiHidden/>
    <w:rsid w:val="00694EA2"/>
    <w:rPr>
      <w:rFonts w:asciiTheme="majorHAnsi" w:eastAsiaTheme="majorEastAsia" w:hAnsiTheme="majorHAnsi" w:cstheme="majorBidi"/>
      <w:b/>
      <w:color w:val="575757" w:themeColor="accent1" w:themeShade="7F"/>
      <w:sz w:val="24"/>
      <w:szCs w:val="22"/>
    </w:rPr>
  </w:style>
  <w:style w:type="character" w:customStyle="1" w:styleId="Heading6Char">
    <w:name w:val="Heading 6 Char"/>
    <w:aliases w:val="appendices Char"/>
    <w:basedOn w:val="DefaultParagraphFont"/>
    <w:link w:val="Heading6"/>
    <w:rsid w:val="00976D92"/>
    <w:rPr>
      <w:rFonts w:ascii="Arial Narrow" w:eastAsiaTheme="majorEastAsia" w:hAnsi="Arial Narrow" w:cstheme="majorBidi"/>
      <w:b/>
      <w:bCs/>
      <w:color w:val="005A9B" w:themeColor="background2"/>
      <w:sz w:val="36"/>
      <w:szCs w:val="28"/>
    </w:rPr>
  </w:style>
  <w:style w:type="character" w:customStyle="1" w:styleId="Heading7Char">
    <w:name w:val="Heading 7 Char"/>
    <w:aliases w:val="apx subsection Char"/>
    <w:basedOn w:val="DefaultParagraphFont"/>
    <w:link w:val="Heading7"/>
    <w:rsid w:val="001748D1"/>
    <w:rPr>
      <w:rFonts w:ascii="Arial Narrow" w:hAnsi="Arial Narrow" w:cstheme="majorBidi"/>
      <w:b/>
      <w:color w:val="005A9B" w:themeColor="background2"/>
      <w:sz w:val="32"/>
      <w:szCs w:val="22"/>
    </w:rPr>
  </w:style>
  <w:style w:type="character" w:customStyle="1" w:styleId="Heading9Char">
    <w:name w:val="Heading 9 Char"/>
    <w:basedOn w:val="DefaultParagraphFont"/>
    <w:link w:val="Heading9"/>
    <w:uiPriority w:val="9"/>
    <w:semiHidden/>
    <w:rsid w:val="00694EA2"/>
    <w:rPr>
      <w:rFonts w:ascii="Cambria" w:eastAsiaTheme="majorEastAsia" w:hAnsi="Cambria" w:cstheme="majorBidi"/>
      <w:i/>
      <w:iCs/>
      <w:color w:val="404040"/>
      <w:sz w:val="22"/>
    </w:rPr>
  </w:style>
  <w:style w:type="paragraph" w:styleId="Caption">
    <w:name w:val="caption"/>
    <w:basedOn w:val="Normal"/>
    <w:next w:val="Normal"/>
    <w:qFormat/>
    <w:rsid w:val="00694EA2"/>
    <w:pPr>
      <w:spacing w:line="240" w:lineRule="auto"/>
      <w:jc w:val="center"/>
    </w:pPr>
    <w:rPr>
      <w:rFonts w:ascii="Arial Narrow" w:hAnsi="Arial Narrow"/>
      <w:b/>
      <w:bCs/>
      <w:szCs w:val="18"/>
    </w:rPr>
  </w:style>
  <w:style w:type="paragraph" w:styleId="Subtitle">
    <w:name w:val="Subtitle"/>
    <w:basedOn w:val="Normal"/>
    <w:next w:val="Normal"/>
    <w:link w:val="SubtitleChar"/>
    <w:uiPriority w:val="99"/>
    <w:semiHidden/>
    <w:qFormat/>
    <w:rsid w:val="00694EA2"/>
    <w:pPr>
      <w:numPr>
        <w:ilvl w:val="1"/>
      </w:numPr>
    </w:pPr>
    <w:rPr>
      <w:rFonts w:asciiTheme="majorHAnsi" w:eastAsiaTheme="majorEastAsia" w:hAnsiTheme="majorHAnsi" w:cstheme="majorBidi"/>
      <w:i/>
      <w:iCs/>
      <w:color w:val="AFAFAF" w:themeColor="accent1"/>
      <w:spacing w:val="15"/>
      <w:sz w:val="24"/>
      <w:szCs w:val="24"/>
    </w:rPr>
  </w:style>
  <w:style w:type="character" w:customStyle="1" w:styleId="SubtitleChar">
    <w:name w:val="Subtitle Char"/>
    <w:basedOn w:val="DefaultParagraphFont"/>
    <w:link w:val="Subtitle"/>
    <w:uiPriority w:val="99"/>
    <w:semiHidden/>
    <w:rsid w:val="001026B1"/>
    <w:rPr>
      <w:rFonts w:asciiTheme="majorHAnsi" w:eastAsiaTheme="majorEastAsia" w:hAnsiTheme="majorHAnsi" w:cstheme="majorBidi"/>
      <w:i/>
      <w:iCs/>
      <w:color w:val="AFAFAF" w:themeColor="accent1"/>
      <w:spacing w:val="15"/>
      <w:sz w:val="24"/>
      <w:szCs w:val="24"/>
    </w:rPr>
  </w:style>
  <w:style w:type="character" w:styleId="Strong">
    <w:name w:val="Strong"/>
    <w:uiPriority w:val="22"/>
    <w:semiHidden/>
    <w:qFormat/>
    <w:rsid w:val="00694EA2"/>
    <w:rPr>
      <w:b/>
      <w:bCs/>
    </w:rPr>
  </w:style>
  <w:style w:type="paragraph" w:styleId="NoSpacing">
    <w:name w:val="No Spacing"/>
    <w:basedOn w:val="Normal"/>
    <w:uiPriority w:val="1"/>
    <w:semiHidden/>
    <w:qFormat/>
    <w:rsid w:val="00694EA2"/>
    <w:pPr>
      <w:spacing w:before="0" w:after="0" w:line="240" w:lineRule="auto"/>
    </w:pPr>
  </w:style>
  <w:style w:type="paragraph" w:styleId="Quote">
    <w:name w:val="Quote"/>
    <w:basedOn w:val="Normal"/>
    <w:next w:val="Normal"/>
    <w:link w:val="QuoteChar"/>
    <w:uiPriority w:val="29"/>
    <w:semiHidden/>
    <w:qFormat/>
    <w:rsid w:val="00694EA2"/>
    <w:rPr>
      <w:i/>
      <w:iCs/>
      <w:color w:val="000000"/>
      <w:sz w:val="20"/>
      <w:szCs w:val="20"/>
    </w:rPr>
  </w:style>
  <w:style w:type="character" w:customStyle="1" w:styleId="QuoteChar">
    <w:name w:val="Quote Char"/>
    <w:basedOn w:val="DefaultParagraphFont"/>
    <w:link w:val="Quote"/>
    <w:uiPriority w:val="29"/>
    <w:semiHidden/>
    <w:rsid w:val="00694EA2"/>
    <w:rPr>
      <w:rFonts w:ascii="Arial" w:hAnsi="Arial"/>
      <w:i/>
      <w:iCs/>
      <w:color w:val="000000"/>
    </w:rPr>
  </w:style>
  <w:style w:type="paragraph" w:styleId="IntenseQuote">
    <w:name w:val="Intense Quote"/>
    <w:basedOn w:val="Normal"/>
    <w:next w:val="Normal"/>
    <w:link w:val="IntenseQuoteChar"/>
    <w:uiPriority w:val="30"/>
    <w:semiHidden/>
    <w:qFormat/>
    <w:rsid w:val="00694EA2"/>
    <w:pPr>
      <w:pBdr>
        <w:bottom w:val="single" w:sz="4" w:space="4" w:color="AFAFAF" w:themeColor="accent1"/>
      </w:pBdr>
      <w:spacing w:before="200" w:after="280"/>
      <w:ind w:left="936" w:right="936"/>
    </w:pPr>
    <w:rPr>
      <w:b/>
      <w:bCs/>
      <w:i/>
      <w:iCs/>
      <w:color w:val="AFAFAF" w:themeColor="accent1"/>
      <w:sz w:val="20"/>
    </w:rPr>
  </w:style>
  <w:style w:type="character" w:customStyle="1" w:styleId="IntenseQuoteChar">
    <w:name w:val="Intense Quote Char"/>
    <w:basedOn w:val="DefaultParagraphFont"/>
    <w:link w:val="IntenseQuote"/>
    <w:uiPriority w:val="30"/>
    <w:semiHidden/>
    <w:rsid w:val="00694EA2"/>
    <w:rPr>
      <w:rFonts w:ascii="Arial" w:hAnsi="Arial"/>
      <w:b/>
      <w:bCs/>
      <w:i/>
      <w:iCs/>
      <w:color w:val="AFAFAF" w:themeColor="accent1"/>
      <w:szCs w:val="22"/>
    </w:rPr>
  </w:style>
  <w:style w:type="character" w:styleId="SubtleEmphasis">
    <w:name w:val="Subtle Emphasis"/>
    <w:uiPriority w:val="19"/>
    <w:semiHidden/>
    <w:qFormat/>
    <w:rsid w:val="00694EA2"/>
    <w:rPr>
      <w:i/>
      <w:iCs/>
      <w:color w:val="808080" w:themeColor="text1" w:themeTint="7F"/>
    </w:rPr>
  </w:style>
  <w:style w:type="character" w:styleId="IntenseEmphasis">
    <w:name w:val="Intense Emphasis"/>
    <w:uiPriority w:val="21"/>
    <w:semiHidden/>
    <w:qFormat/>
    <w:rsid w:val="00694EA2"/>
    <w:rPr>
      <w:b/>
      <w:bCs/>
      <w:i/>
      <w:iCs/>
      <w:color w:val="AFAFAF" w:themeColor="accent1"/>
    </w:rPr>
  </w:style>
  <w:style w:type="character" w:styleId="SubtleReference">
    <w:name w:val="Subtle Reference"/>
    <w:uiPriority w:val="31"/>
    <w:semiHidden/>
    <w:qFormat/>
    <w:rsid w:val="00694EA2"/>
    <w:rPr>
      <w:smallCaps/>
      <w:color w:val="9B2703" w:themeColor="accent2"/>
      <w:u w:val="single"/>
    </w:rPr>
  </w:style>
  <w:style w:type="paragraph" w:styleId="TOCHeading">
    <w:name w:val="TOC Heading"/>
    <w:basedOn w:val="Heading1"/>
    <w:next w:val="Normal"/>
    <w:uiPriority w:val="39"/>
    <w:semiHidden/>
    <w:unhideWhenUsed/>
    <w:qFormat/>
    <w:rsid w:val="00694EA2"/>
    <w:pPr>
      <w:numPr>
        <w:numId w:val="0"/>
      </w:numPr>
      <w:spacing w:after="0"/>
      <w:outlineLvl w:val="9"/>
    </w:pPr>
    <w:rPr>
      <w:rFonts w:ascii="Cambria" w:hAnsi="Cambria"/>
      <w:color w:val="5F5F5F"/>
      <w:sz w:val="28"/>
    </w:rPr>
  </w:style>
  <w:style w:type="character" w:styleId="Hyperlink">
    <w:name w:val="Hyperlink"/>
    <w:basedOn w:val="DefaultParagraphFont"/>
    <w:uiPriority w:val="99"/>
    <w:rsid w:val="00694EA2"/>
    <w:rPr>
      <w:color w:val="0000FF" w:themeColor="hyperlink"/>
      <w:u w:val="single"/>
    </w:rPr>
  </w:style>
  <w:style w:type="paragraph" w:styleId="TOC2">
    <w:name w:val="toc 2"/>
    <w:basedOn w:val="Normal"/>
    <w:next w:val="Normal"/>
    <w:autoRedefine/>
    <w:rsid w:val="00694EA2"/>
    <w:pPr>
      <w:tabs>
        <w:tab w:val="left" w:pos="993"/>
        <w:tab w:val="right" w:leader="dot" w:pos="9016"/>
      </w:tabs>
      <w:spacing w:after="100"/>
      <w:ind w:left="220" w:firstLine="206"/>
    </w:pPr>
  </w:style>
  <w:style w:type="paragraph" w:styleId="TOC3">
    <w:name w:val="toc 3"/>
    <w:basedOn w:val="Normal"/>
    <w:next w:val="Normal"/>
    <w:autoRedefine/>
    <w:rsid w:val="00694EA2"/>
    <w:pPr>
      <w:tabs>
        <w:tab w:val="left" w:pos="1701"/>
        <w:tab w:val="right" w:leader="dot" w:pos="9016"/>
      </w:tabs>
      <w:spacing w:after="100"/>
      <w:ind w:left="993"/>
    </w:pPr>
  </w:style>
  <w:style w:type="paragraph" w:styleId="TOC4">
    <w:name w:val="toc 4"/>
    <w:basedOn w:val="Normal"/>
    <w:next w:val="Normal"/>
    <w:autoRedefine/>
    <w:rsid w:val="00694EA2"/>
    <w:pPr>
      <w:tabs>
        <w:tab w:val="right" w:leader="dot" w:pos="9016"/>
      </w:tabs>
      <w:spacing w:after="100"/>
      <w:ind w:left="1701"/>
    </w:pPr>
  </w:style>
  <w:style w:type="paragraph" w:styleId="TOC5">
    <w:name w:val="toc 5"/>
    <w:basedOn w:val="Normal"/>
    <w:next w:val="Normal"/>
    <w:autoRedefine/>
    <w:rsid w:val="00694EA2"/>
    <w:pPr>
      <w:tabs>
        <w:tab w:val="left" w:pos="1701"/>
        <w:tab w:val="right" w:leader="dot" w:pos="9016"/>
      </w:tabs>
      <w:spacing w:after="100"/>
      <w:ind w:left="426"/>
    </w:pPr>
  </w:style>
  <w:style w:type="paragraph" w:styleId="TOC6">
    <w:name w:val="toc 6"/>
    <w:basedOn w:val="Normal"/>
    <w:next w:val="Normal"/>
    <w:autoRedefine/>
    <w:rsid w:val="00694EA2"/>
    <w:pPr>
      <w:tabs>
        <w:tab w:val="left" w:pos="1985"/>
        <w:tab w:val="right" w:leader="dot" w:pos="9016"/>
      </w:tabs>
      <w:spacing w:after="100"/>
      <w:ind w:left="1100" w:firstLine="318"/>
    </w:pPr>
  </w:style>
  <w:style w:type="paragraph" w:styleId="Footer">
    <w:name w:val="footer"/>
    <w:basedOn w:val="Normal"/>
    <w:link w:val="FooterChar"/>
    <w:uiPriority w:val="99"/>
    <w:semiHidden/>
    <w:rsid w:val="00694EA2"/>
    <w:pPr>
      <w:pBdr>
        <w:top w:val="single" w:sz="6" w:space="1" w:color="AFAFAF" w:themeColor="accent1"/>
      </w:pBdr>
      <w:tabs>
        <w:tab w:val="center" w:pos="4513"/>
        <w:tab w:val="right" w:pos="9026"/>
      </w:tabs>
      <w:spacing w:before="0" w:after="0" w:line="240" w:lineRule="auto"/>
    </w:pPr>
    <w:rPr>
      <w:color w:val="AFAFAF" w:themeColor="accent1"/>
      <w:sz w:val="16"/>
    </w:rPr>
  </w:style>
  <w:style w:type="character" w:customStyle="1" w:styleId="FooterChar">
    <w:name w:val="Footer Char"/>
    <w:basedOn w:val="DefaultParagraphFont"/>
    <w:link w:val="Footer"/>
    <w:uiPriority w:val="99"/>
    <w:semiHidden/>
    <w:rsid w:val="00CF6327"/>
    <w:rPr>
      <w:rFonts w:ascii="Arial" w:hAnsi="Arial"/>
      <w:color w:val="AFAFAF" w:themeColor="accent1"/>
      <w:sz w:val="16"/>
      <w:szCs w:val="22"/>
    </w:rPr>
  </w:style>
  <w:style w:type="character" w:styleId="Emphasis">
    <w:name w:val="Emphasis"/>
    <w:basedOn w:val="DefaultParagraphFont"/>
    <w:uiPriority w:val="20"/>
    <w:semiHidden/>
    <w:qFormat/>
    <w:rsid w:val="00694EA2"/>
    <w:rPr>
      <w:i/>
      <w:iCs/>
    </w:rPr>
  </w:style>
  <w:style w:type="paragraph" w:styleId="Header">
    <w:name w:val="header"/>
    <w:basedOn w:val="Normal"/>
    <w:link w:val="HeaderChar"/>
    <w:uiPriority w:val="99"/>
    <w:semiHidden/>
    <w:rsid w:val="00694EA2"/>
    <w:pPr>
      <w:tabs>
        <w:tab w:val="center" w:pos="4513"/>
        <w:tab w:val="right" w:pos="9026"/>
      </w:tabs>
      <w:spacing w:before="0" w:after="0" w:line="240" w:lineRule="auto"/>
    </w:pPr>
  </w:style>
  <w:style w:type="character" w:customStyle="1" w:styleId="HeaderChar">
    <w:name w:val="Header Char"/>
    <w:basedOn w:val="DefaultParagraphFont"/>
    <w:link w:val="Header"/>
    <w:uiPriority w:val="99"/>
    <w:semiHidden/>
    <w:rsid w:val="00CF6327"/>
    <w:rPr>
      <w:rFonts w:ascii="Arial" w:hAnsi="Arial"/>
      <w:sz w:val="22"/>
      <w:szCs w:val="22"/>
    </w:rPr>
  </w:style>
  <w:style w:type="paragraph" w:customStyle="1" w:styleId="MCDEMfooter">
    <w:name w:val="MCDEM footer"/>
    <w:basedOn w:val="Normal"/>
    <w:next w:val="Normal"/>
    <w:rsid w:val="006958B1"/>
    <w:pPr>
      <w:pBdr>
        <w:top w:val="single" w:sz="6" w:space="1" w:color="AFAFAF" w:themeColor="accent1"/>
      </w:pBdr>
      <w:tabs>
        <w:tab w:val="right" w:pos="9497"/>
      </w:tabs>
      <w:spacing w:after="0" w:line="240" w:lineRule="auto"/>
      <w:contextualSpacing/>
    </w:pPr>
    <w:rPr>
      <w:color w:val="838383" w:themeColor="accent1" w:themeShade="BF"/>
      <w:sz w:val="16"/>
      <w:szCs w:val="18"/>
      <w:lang w:eastAsia="en-NZ"/>
    </w:rPr>
  </w:style>
  <w:style w:type="numbering" w:customStyle="1" w:styleId="MCDEMbullet">
    <w:name w:val="MCDEM bullet"/>
    <w:uiPriority w:val="99"/>
    <w:rsid w:val="00694EA2"/>
    <w:pPr>
      <w:numPr>
        <w:numId w:val="8"/>
      </w:numPr>
    </w:pPr>
  </w:style>
  <w:style w:type="table" w:styleId="TableGrid">
    <w:name w:val="Table Grid"/>
    <w:basedOn w:val="TableNormal"/>
    <w:uiPriority w:val="59"/>
    <w:rsid w:val="00694E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CDEMheader">
    <w:name w:val="MCDEM header"/>
    <w:basedOn w:val="Normal"/>
    <w:qFormat/>
    <w:rsid w:val="00973D03"/>
    <w:pPr>
      <w:spacing w:before="0" w:after="0"/>
    </w:pPr>
    <w:rPr>
      <w:i/>
      <w:color w:val="838383" w:themeColor="accent1" w:themeShade="BF"/>
    </w:rPr>
  </w:style>
  <w:style w:type="paragraph" w:styleId="ListParagraph">
    <w:name w:val="List Paragraph"/>
    <w:basedOn w:val="Normal"/>
    <w:uiPriority w:val="34"/>
    <w:semiHidden/>
    <w:rsid w:val="00973D03"/>
    <w:pPr>
      <w:ind w:left="720"/>
      <w:contextualSpacing/>
    </w:pPr>
  </w:style>
  <w:style w:type="paragraph" w:styleId="BalloonText">
    <w:name w:val="Balloon Text"/>
    <w:basedOn w:val="Normal"/>
    <w:link w:val="BalloonTextChar"/>
    <w:uiPriority w:val="99"/>
    <w:semiHidden/>
    <w:unhideWhenUsed/>
    <w:rsid w:val="001748D1"/>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48D1"/>
    <w:rPr>
      <w:rFonts w:ascii="Tahoma" w:hAnsi="Tahoma" w:cs="Tahoma"/>
      <w:sz w:val="16"/>
      <w:szCs w:val="16"/>
    </w:rPr>
  </w:style>
  <w:style w:type="table" w:customStyle="1" w:styleId="TableGrid1">
    <w:name w:val="Table Grid1"/>
    <w:basedOn w:val="TableNormal"/>
    <w:next w:val="TableGrid"/>
    <w:uiPriority w:val="59"/>
    <w:rsid w:val="00B53885"/>
    <w:rPr>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E7AE6"/>
    <w:rPr>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eytext">
    <w:name w:val="Greytext"/>
    <w:basedOn w:val="Tablenormal0"/>
    <w:next w:val="Normal"/>
    <w:link w:val="GreytextChar"/>
    <w:qFormat/>
    <w:rsid w:val="00282FF9"/>
    <w:rPr>
      <w:i/>
      <w:color w:val="838383" w:themeColor="accent1" w:themeShade="BF"/>
      <w:lang w:eastAsia="en-NZ"/>
    </w:rPr>
  </w:style>
  <w:style w:type="character" w:customStyle="1" w:styleId="GreytextChar">
    <w:name w:val="Greytext Char"/>
    <w:basedOn w:val="TablenormalChar"/>
    <w:link w:val="Greytext"/>
    <w:rsid w:val="00282FF9"/>
    <w:rPr>
      <w:rFonts w:ascii="Arial" w:hAnsi="Arial"/>
      <w:i/>
      <w:color w:val="838383" w:themeColor="accent1" w:themeShade="BF"/>
      <w:sz w:val="22"/>
      <w:szCs w:val="22"/>
      <w:lang w:eastAsia="en-NZ"/>
    </w:rPr>
  </w:style>
  <w:style w:type="character" w:customStyle="1" w:styleId="Heading8Char">
    <w:name w:val="Heading 8 Char"/>
    <w:basedOn w:val="DefaultParagraphFont"/>
    <w:link w:val="Heading8"/>
    <w:uiPriority w:val="9"/>
    <w:rsid w:val="007200A6"/>
    <w:rPr>
      <w:rFonts w:ascii="Arial" w:eastAsiaTheme="majorEastAsia" w:hAnsi="Arial" w:cstheme="majorBidi"/>
      <w:b/>
      <w:bCs/>
      <w:color w:val="005A9B" w:themeColor="background2"/>
      <w:sz w:val="24"/>
    </w:rPr>
  </w:style>
  <w:style w:type="paragraph" w:customStyle="1" w:styleId="Tablenumbering">
    <w:name w:val="Table numbering"/>
    <w:basedOn w:val="Normal"/>
    <w:rsid w:val="007F51FB"/>
    <w:pPr>
      <w:numPr>
        <w:numId w:val="28"/>
      </w:numPr>
      <w:spacing w:before="60" w:after="60" w:line="240" w:lineRule="auto"/>
      <w:contextualSpacing/>
    </w:pPr>
  </w:style>
  <w:style w:type="table" w:customStyle="1" w:styleId="TableGrid3">
    <w:name w:val="Table Grid3"/>
    <w:basedOn w:val="TableNormal"/>
    <w:next w:val="TableGrid"/>
    <w:uiPriority w:val="59"/>
    <w:rsid w:val="007F51FB"/>
    <w:rPr>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LatinArialNarrow20ptBoldBackground2Before0p">
    <w:name w:val="Style (Latin) Arial Narrow 20 pt Bold Background 2 Before:  0 p..."/>
    <w:basedOn w:val="Normal"/>
    <w:rsid w:val="007200A6"/>
    <w:pPr>
      <w:pBdr>
        <w:bottom w:val="single" w:sz="8" w:space="1" w:color="AFAFAF" w:themeColor="accent1"/>
      </w:pBdr>
      <w:spacing w:before="0" w:after="40" w:line="240" w:lineRule="auto"/>
    </w:pPr>
    <w:rPr>
      <w:rFonts w:ascii="Arial Narrow" w:eastAsia="Times New Roman" w:hAnsi="Arial Narrow"/>
      <w:b/>
      <w:bCs/>
      <w:color w:val="005A9B" w:themeColor="background2"/>
      <w:sz w:val="36"/>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pi.govt.nz" TargetMode="External"/><Relationship Id="rId13" Type="http://schemas.openxmlformats.org/officeDocument/2006/relationships/hyperlink" Target="http://www.civildefence.govt.nz" TargetMode="External"/><Relationship Id="rId18" Type="http://schemas.openxmlformats.org/officeDocument/2006/relationships/hyperlink" Target="http://www.civildefence.govt.nz"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redcross.org.au" TargetMode="External"/><Relationship Id="rId17" Type="http://schemas.openxmlformats.org/officeDocument/2006/relationships/hyperlink" Target="http://www.civildefence.govt.nz" TargetMode="External"/><Relationship Id="rId2" Type="http://schemas.openxmlformats.org/officeDocument/2006/relationships/numbering" Target="numbering.xml"/><Relationship Id="rId16" Type="http://schemas.openxmlformats.org/officeDocument/2006/relationships/hyperlink" Target="http://www.savethechildren.org.nz" TargetMode="External"/><Relationship Id="rId20" Type="http://schemas.openxmlformats.org/officeDocument/2006/relationships/hyperlink" Target="http://www.civildefence.govt.n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ivildefence.govt.nz"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www.childrensactionplan.govt.nz" TargetMode="External"/><Relationship Id="rId23" Type="http://schemas.openxmlformats.org/officeDocument/2006/relationships/theme" Target="theme/theme1.xml"/><Relationship Id="rId10" Type="http://schemas.openxmlformats.org/officeDocument/2006/relationships/hyperlink" Target="http://www.building.govt.nz" TargetMode="External"/><Relationship Id="rId19" Type="http://schemas.openxmlformats.org/officeDocument/2006/relationships/hyperlink" Target="http://www.redcross.org.au"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legislation.govt.nz"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MCDEM">
      <a:dk1>
        <a:srgbClr val="000000"/>
      </a:dk1>
      <a:lt1>
        <a:srgbClr val="FFFFFF"/>
      </a:lt1>
      <a:dk2>
        <a:srgbClr val="FFF200"/>
      </a:dk2>
      <a:lt2>
        <a:srgbClr val="005A9B"/>
      </a:lt2>
      <a:accent1>
        <a:srgbClr val="AFAFAF"/>
      </a:accent1>
      <a:accent2>
        <a:srgbClr val="9B2703"/>
      </a:accent2>
      <a:accent3>
        <a:srgbClr val="4145DF"/>
      </a:accent3>
      <a:accent4>
        <a:srgbClr val="A3A3A3"/>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BFDBCF-C563-48F4-8BC8-59F4D25F6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4112</Words>
  <Characters>23442</Characters>
  <Application>Microsoft Office Word</Application>
  <DocSecurity>4</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DIA</Company>
  <LinksUpToDate>false</LinksUpToDate>
  <CharactersWithSpaces>27500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Jolly</dc:creator>
  <cp:lastModifiedBy>Jaynia Steel [CASS]</cp:lastModifiedBy>
  <cp:revision>2</cp:revision>
  <dcterms:created xsi:type="dcterms:W3CDTF">2015-10-28T22:26:00Z</dcterms:created>
  <dcterms:modified xsi:type="dcterms:W3CDTF">2015-10-28T22:26:00Z</dcterms:modified>
</cp:coreProperties>
</file>