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FB" w:rsidRPr="007F51FB" w:rsidRDefault="00FF23D1" w:rsidP="007200A6">
      <w:pPr>
        <w:pStyle w:val="StyleLatinArialNarrow20ptBoldBackground2Before0p"/>
        <w:rPr>
          <w:rFonts w:eastAsiaTheme="majorEastAsia"/>
        </w:rPr>
      </w:pPr>
      <w:bookmarkStart w:id="0" w:name="_GoBack"/>
      <w:bookmarkEnd w:id="0"/>
      <w:r w:rsidRPr="00FF23D1">
        <w:rPr>
          <w:rFonts w:eastAsiaTheme="majorEastAsia"/>
        </w:rPr>
        <w:t>CDEM Group Welfare Manager Position Description</w:t>
      </w:r>
    </w:p>
    <w:p w:rsidR="00FF23D1" w:rsidRPr="00FF23D1" w:rsidRDefault="00FF23D1" w:rsidP="00FF23D1">
      <w:pPr>
        <w:spacing w:before="20" w:after="20" w:line="240" w:lineRule="auto"/>
        <w:rPr>
          <w:color w:val="9B2703" w:themeColor="accent2"/>
          <w:sz w:val="20"/>
        </w:rPr>
      </w:pPr>
      <w:r w:rsidRPr="00FF23D1">
        <w:rPr>
          <w:color w:val="9B2703" w:themeColor="accent2"/>
          <w:sz w:val="20"/>
        </w:rPr>
        <w:t>This template is intended as a prompt only.  It includes elements that all CDEM Groups must consider, but may be customised according to CDEM Group size, structure, and resources.</w:t>
      </w:r>
    </w:p>
    <w:p w:rsidR="00FF23D1" w:rsidRPr="00FF23D1" w:rsidRDefault="00FF23D1" w:rsidP="00FF23D1">
      <w:pPr>
        <w:spacing w:before="20" w:after="20" w:line="240" w:lineRule="auto"/>
        <w:rPr>
          <w:color w:val="9B2703" w:themeColor="accent2"/>
          <w:sz w:val="20"/>
        </w:rPr>
      </w:pPr>
      <w:r w:rsidRPr="00FF23D1">
        <w:rPr>
          <w:rStyle w:val="GreytextChar"/>
        </w:rPr>
        <w:t>[Grey text]</w:t>
      </w:r>
      <w:r w:rsidRPr="00FF23D1">
        <w:rPr>
          <w:color w:val="9B2703" w:themeColor="accent2"/>
          <w:sz w:val="20"/>
        </w:rPr>
        <w:t xml:space="preserve"> is replaced with required information. Brown text can be deleted.</w:t>
      </w:r>
    </w:p>
    <w:p w:rsidR="00FF23D1" w:rsidRDefault="00FF23D1" w:rsidP="00FF23D1">
      <w:pPr>
        <w:spacing w:before="20" w:after="20" w:line="240" w:lineRule="auto"/>
        <w:rPr>
          <w:color w:val="9B2703" w:themeColor="accent2"/>
          <w:sz w:val="20"/>
        </w:rPr>
      </w:pPr>
    </w:p>
    <w:p w:rsidR="007F51FB" w:rsidRDefault="00FF23D1" w:rsidP="00FF23D1">
      <w:pPr>
        <w:spacing w:before="20" w:after="20" w:line="240" w:lineRule="auto"/>
        <w:rPr>
          <w:color w:val="9B2703" w:themeColor="accent2"/>
          <w:sz w:val="20"/>
        </w:rPr>
      </w:pPr>
      <w:r w:rsidRPr="00FF23D1">
        <w:rPr>
          <w:color w:val="9B2703" w:themeColor="accent2"/>
          <w:sz w:val="20"/>
        </w:rPr>
        <w:t xml:space="preserve">This template may also be used to prepare a position description for a </w:t>
      </w:r>
      <w:r w:rsidRPr="00FF23D1">
        <w:rPr>
          <w:b/>
          <w:color w:val="9B2703" w:themeColor="accent2"/>
          <w:sz w:val="20"/>
        </w:rPr>
        <w:t>Local Welfare Manager</w:t>
      </w:r>
      <w:r w:rsidRPr="00FF23D1">
        <w:rPr>
          <w:color w:val="9B2703" w:themeColor="accent2"/>
          <w:sz w:val="20"/>
        </w:rPr>
        <w:t>.</w:t>
      </w:r>
    </w:p>
    <w:p w:rsidR="00FF23D1" w:rsidRPr="00FF23D1" w:rsidRDefault="00FF23D1" w:rsidP="00FF23D1">
      <w:pPr>
        <w:spacing w:before="20" w:after="20" w:line="240" w:lineRule="auto"/>
      </w:pPr>
    </w:p>
    <w:tbl>
      <w:tblPr>
        <w:tblStyle w:val="TableGrid"/>
        <w:tblW w:w="5000" w:type="pct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/>
      </w:tblPr>
      <w:tblGrid>
        <w:gridCol w:w="2065"/>
        <w:gridCol w:w="7675"/>
      </w:tblGrid>
      <w:tr w:rsidR="00FF23D1" w:rsidRPr="003A3769" w:rsidTr="00FF23D1">
        <w:tc>
          <w:tcPr>
            <w:tcW w:w="5000" w:type="pct"/>
            <w:gridSpan w:val="2"/>
            <w:tcBorders>
              <w:top w:val="single" w:sz="12" w:space="0" w:color="005A9B" w:themeColor="background2"/>
              <w:bottom w:val="single" w:sz="6" w:space="0" w:color="005A9B" w:themeColor="background2"/>
            </w:tcBorders>
            <w:shd w:val="clear" w:color="auto" w:fill="005A9B" w:themeFill="background2"/>
          </w:tcPr>
          <w:p w:rsidR="00FF23D1" w:rsidRPr="003A3769" w:rsidRDefault="00FF23D1" w:rsidP="00381BF0">
            <w:pPr>
              <w:spacing w:before="60" w:after="60" w:line="240" w:lineRule="auto"/>
              <w:rPr>
                <w:b/>
                <w:color w:val="FFFFFF"/>
              </w:rPr>
            </w:pPr>
            <w:r w:rsidRPr="003A3769">
              <w:rPr>
                <w:b/>
                <w:color w:val="FFFFFF"/>
              </w:rPr>
              <w:t xml:space="preserve">Position description: CDEM Group Welfare Manager </w:t>
            </w:r>
          </w:p>
        </w:tc>
      </w:tr>
      <w:tr w:rsidR="00FF23D1" w:rsidRPr="003A3769" w:rsidTr="00FF23D1">
        <w:tc>
          <w:tcPr>
            <w:tcW w:w="1060" w:type="pct"/>
            <w:tcBorders>
              <w:top w:val="single" w:sz="6" w:space="0" w:color="005A9B" w:themeColor="background2"/>
              <w:bottom w:val="nil"/>
              <w:right w:val="nil"/>
            </w:tcBorders>
            <w:shd w:val="clear" w:color="auto" w:fill="D9D9D9" w:themeFill="background1" w:themeFillShade="D9"/>
          </w:tcPr>
          <w:p w:rsidR="00FF23D1" w:rsidRPr="003A3769" w:rsidRDefault="00FF23D1" w:rsidP="00381BF0">
            <w:pPr>
              <w:spacing w:before="60" w:after="60" w:line="240" w:lineRule="auto"/>
              <w:rPr>
                <w:i/>
              </w:rPr>
            </w:pPr>
            <w:r w:rsidRPr="003A3769">
              <w:rPr>
                <w:i/>
              </w:rPr>
              <w:t>Unit/directorate</w:t>
            </w:r>
          </w:p>
        </w:tc>
        <w:tc>
          <w:tcPr>
            <w:tcW w:w="3940" w:type="pct"/>
            <w:tcBorders>
              <w:top w:val="single" w:sz="6" w:space="0" w:color="005A9B" w:themeColor="background2"/>
              <w:left w:val="nil"/>
              <w:bottom w:val="nil"/>
            </w:tcBorders>
          </w:tcPr>
          <w:p w:rsidR="00FF23D1" w:rsidRPr="003A3769" w:rsidRDefault="00FF23D1" w:rsidP="00381BF0">
            <w:pPr>
              <w:spacing w:before="60" w:after="60" w:line="240" w:lineRule="auto"/>
              <w:rPr>
                <w:i/>
                <w:color w:val="838383" w:themeColor="accent1" w:themeShade="BF"/>
              </w:rPr>
            </w:pPr>
            <w:r w:rsidRPr="003A3769">
              <w:rPr>
                <w:i/>
                <w:color w:val="838383" w:themeColor="accent1" w:themeShade="BF"/>
              </w:rPr>
              <w:t xml:space="preserve">[Insert] </w:t>
            </w:r>
          </w:p>
        </w:tc>
      </w:tr>
      <w:tr w:rsidR="00FF23D1" w:rsidRPr="003A3769" w:rsidTr="00FF23D1">
        <w:tc>
          <w:tcPr>
            <w:tcW w:w="1060" w:type="pc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FF23D1" w:rsidRPr="003A3769" w:rsidRDefault="00FF23D1" w:rsidP="00381BF0">
            <w:pPr>
              <w:spacing w:before="60" w:after="60" w:line="240" w:lineRule="auto"/>
              <w:rPr>
                <w:i/>
              </w:rPr>
            </w:pPr>
            <w:r w:rsidRPr="003A3769">
              <w:rPr>
                <w:i/>
              </w:rPr>
              <w:t>Appointed by</w:t>
            </w:r>
          </w:p>
        </w:tc>
        <w:tc>
          <w:tcPr>
            <w:tcW w:w="3940" w:type="pct"/>
            <w:tcBorders>
              <w:top w:val="nil"/>
              <w:left w:val="nil"/>
              <w:bottom w:val="nil"/>
            </w:tcBorders>
          </w:tcPr>
          <w:p w:rsidR="00FF23D1" w:rsidRPr="003A3769" w:rsidRDefault="00FF23D1" w:rsidP="00381BF0">
            <w:pPr>
              <w:spacing w:before="60" w:after="60" w:line="240" w:lineRule="auto"/>
            </w:pPr>
            <w:r w:rsidRPr="003A3769">
              <w:t>CEG</w:t>
            </w:r>
          </w:p>
        </w:tc>
      </w:tr>
      <w:tr w:rsidR="00FF23D1" w:rsidRPr="003A3769" w:rsidTr="00FF23D1">
        <w:tc>
          <w:tcPr>
            <w:tcW w:w="1060" w:type="pc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FF23D1" w:rsidRPr="003A3769" w:rsidRDefault="00FF23D1" w:rsidP="00381BF0">
            <w:pPr>
              <w:spacing w:before="60" w:after="60" w:line="240" w:lineRule="auto"/>
              <w:rPr>
                <w:i/>
              </w:rPr>
            </w:pPr>
            <w:r w:rsidRPr="003A3769">
              <w:rPr>
                <w:i/>
              </w:rPr>
              <w:t>Responsible to</w:t>
            </w:r>
          </w:p>
        </w:tc>
        <w:tc>
          <w:tcPr>
            <w:tcW w:w="3940" w:type="pct"/>
            <w:tcBorders>
              <w:top w:val="nil"/>
              <w:left w:val="nil"/>
              <w:bottom w:val="nil"/>
            </w:tcBorders>
          </w:tcPr>
          <w:p w:rsidR="00FF23D1" w:rsidRPr="003A3769" w:rsidRDefault="00FF23D1" w:rsidP="00381BF0">
            <w:pPr>
              <w:spacing w:before="60" w:after="60" w:line="240" w:lineRule="auto"/>
              <w:rPr>
                <w:i/>
                <w:color w:val="838383" w:themeColor="accent1" w:themeShade="BF"/>
              </w:rPr>
            </w:pPr>
            <w:r w:rsidRPr="003A3769">
              <w:rPr>
                <w:i/>
                <w:color w:val="838383" w:themeColor="accent1" w:themeShade="BF"/>
              </w:rPr>
              <w:t>[Example only: GEMO Manager (BAU), Group Controller (Response)]</w:t>
            </w:r>
          </w:p>
        </w:tc>
      </w:tr>
      <w:tr w:rsidR="00FF23D1" w:rsidRPr="003A3769" w:rsidTr="00FF23D1">
        <w:tc>
          <w:tcPr>
            <w:tcW w:w="1060" w:type="pct"/>
            <w:tcBorders>
              <w:top w:val="nil"/>
              <w:bottom w:val="single" w:sz="12" w:space="0" w:color="005A9B" w:themeColor="background2"/>
              <w:right w:val="nil"/>
            </w:tcBorders>
            <w:shd w:val="clear" w:color="auto" w:fill="D9D9D9" w:themeFill="background1" w:themeFillShade="D9"/>
          </w:tcPr>
          <w:p w:rsidR="00FF23D1" w:rsidRPr="003A3769" w:rsidRDefault="00FF23D1" w:rsidP="00381BF0">
            <w:pPr>
              <w:spacing w:before="60" w:after="60" w:line="240" w:lineRule="auto"/>
              <w:rPr>
                <w:i/>
              </w:rPr>
            </w:pPr>
            <w:r w:rsidRPr="003A3769">
              <w:rPr>
                <w:i/>
              </w:rPr>
              <w:t>Reports regularly to</w:t>
            </w:r>
          </w:p>
        </w:tc>
        <w:tc>
          <w:tcPr>
            <w:tcW w:w="3940" w:type="pct"/>
            <w:tcBorders>
              <w:top w:val="nil"/>
              <w:left w:val="nil"/>
              <w:bottom w:val="single" w:sz="12" w:space="0" w:color="005A9B" w:themeColor="background2"/>
            </w:tcBorders>
          </w:tcPr>
          <w:p w:rsidR="00FF23D1" w:rsidRPr="003A3769" w:rsidRDefault="00FF23D1" w:rsidP="00381BF0">
            <w:pPr>
              <w:spacing w:before="60" w:after="60" w:line="240" w:lineRule="auto"/>
            </w:pPr>
            <w:r w:rsidRPr="003A3769">
              <w:t>CEG, National Welfare Manager, WCG (BAU)</w:t>
            </w:r>
          </w:p>
          <w:p w:rsidR="00FF23D1" w:rsidRPr="003A3769" w:rsidRDefault="00FF23D1" w:rsidP="00381BF0">
            <w:pPr>
              <w:spacing w:before="60" w:after="60" w:line="240" w:lineRule="auto"/>
            </w:pPr>
            <w:r w:rsidRPr="003A3769">
              <w:t>Group Controller, WCG (Response)</w:t>
            </w:r>
          </w:p>
          <w:p w:rsidR="00FF23D1" w:rsidRPr="003A3769" w:rsidRDefault="00FF23D1" w:rsidP="00381BF0">
            <w:pPr>
              <w:spacing w:before="60" w:after="60" w:line="240" w:lineRule="auto"/>
            </w:pPr>
            <w:r w:rsidRPr="003A3769">
              <w:t>CDEM Group Recovery Manager, WCG (Recovery)</w:t>
            </w:r>
          </w:p>
        </w:tc>
      </w:tr>
    </w:tbl>
    <w:p w:rsidR="00FF23D1" w:rsidRPr="003A3769" w:rsidRDefault="00FF23D1" w:rsidP="00FF23D1">
      <w:pPr>
        <w:spacing w:before="0" w:after="0" w:line="240" w:lineRule="auto"/>
        <w:rPr>
          <w:sz w:val="16"/>
        </w:rPr>
      </w:pPr>
    </w:p>
    <w:tbl>
      <w:tblPr>
        <w:tblStyle w:val="TableGrid"/>
        <w:tblW w:w="5000" w:type="pct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/>
      </w:tblPr>
      <w:tblGrid>
        <w:gridCol w:w="9740"/>
      </w:tblGrid>
      <w:tr w:rsidR="00FF23D1" w:rsidRPr="003A3769" w:rsidTr="00FF23D1">
        <w:tc>
          <w:tcPr>
            <w:tcW w:w="5000" w:type="pct"/>
            <w:tcBorders>
              <w:top w:val="single" w:sz="12" w:space="0" w:color="005A9B" w:themeColor="background2"/>
              <w:bottom w:val="single" w:sz="6" w:space="0" w:color="005A9B" w:themeColor="background2"/>
            </w:tcBorders>
            <w:shd w:val="clear" w:color="auto" w:fill="005A9B" w:themeFill="background2"/>
          </w:tcPr>
          <w:p w:rsidR="00FF23D1" w:rsidRPr="003A3769" w:rsidRDefault="00FF23D1" w:rsidP="00381BF0">
            <w:pPr>
              <w:spacing w:before="60" w:after="60" w:line="240" w:lineRule="auto"/>
              <w:rPr>
                <w:b/>
                <w:color w:val="FFFFFF"/>
              </w:rPr>
            </w:pPr>
            <w:r w:rsidRPr="003A3769">
              <w:rPr>
                <w:b/>
                <w:color w:val="FFFFFF"/>
              </w:rPr>
              <w:t xml:space="preserve">Purpose and context of the role </w:t>
            </w:r>
          </w:p>
        </w:tc>
      </w:tr>
      <w:tr w:rsidR="00FF23D1" w:rsidRPr="003A3769" w:rsidTr="00FF23D1">
        <w:tc>
          <w:tcPr>
            <w:tcW w:w="5000" w:type="pct"/>
            <w:tcBorders>
              <w:top w:val="single" w:sz="6" w:space="0" w:color="005A9B" w:themeColor="background2"/>
              <w:bottom w:val="nil"/>
            </w:tcBorders>
            <w:shd w:val="clear" w:color="auto" w:fill="D9D9D9" w:themeFill="background1" w:themeFillShade="D9"/>
          </w:tcPr>
          <w:p w:rsidR="00FF23D1" w:rsidRPr="003A3769" w:rsidRDefault="00FF23D1" w:rsidP="00381BF0">
            <w:pPr>
              <w:spacing w:before="60" w:after="60" w:line="240" w:lineRule="auto"/>
              <w:rPr>
                <w:i/>
                <w:iCs/>
              </w:rPr>
            </w:pPr>
            <w:r w:rsidRPr="003A3769">
              <w:rPr>
                <w:i/>
                <w:iCs/>
              </w:rPr>
              <w:t>Purpose</w:t>
            </w:r>
          </w:p>
        </w:tc>
      </w:tr>
      <w:tr w:rsidR="00FF23D1" w:rsidRPr="003A3769" w:rsidTr="00FF23D1">
        <w:trPr>
          <w:trHeight w:val="1824"/>
        </w:trPr>
        <w:tc>
          <w:tcPr>
            <w:tcW w:w="5000" w:type="pct"/>
            <w:tcBorders>
              <w:top w:val="nil"/>
              <w:bottom w:val="nil"/>
            </w:tcBorders>
          </w:tcPr>
          <w:p w:rsidR="00FF23D1" w:rsidRPr="003A3769" w:rsidRDefault="00FF23D1" w:rsidP="00381BF0">
            <w:pPr>
              <w:spacing w:before="60" w:after="60" w:line="240" w:lineRule="auto"/>
            </w:pPr>
            <w:r w:rsidRPr="003A3769">
              <w:rPr>
                <w:lang w:val="en-US"/>
              </w:rPr>
              <w:t xml:space="preserve">The role of CDEM Group Welfare Manager supports the </w:t>
            </w:r>
            <w:r w:rsidRPr="003A3769">
              <w:rPr>
                <w:i/>
                <w:color w:val="838383" w:themeColor="accent1" w:themeShade="BF"/>
                <w:lang w:val="en-US"/>
              </w:rPr>
              <w:t>[Region/CDEM Group area]</w:t>
            </w:r>
            <w:r w:rsidRPr="003A3769">
              <w:rPr>
                <w:color w:val="FF0000"/>
                <w:lang w:val="en-US"/>
              </w:rPr>
              <w:t xml:space="preserve"> </w:t>
            </w:r>
            <w:r w:rsidRPr="003A3769">
              <w:rPr>
                <w:lang w:val="en-US"/>
              </w:rPr>
              <w:t xml:space="preserve">to build resilience by coordinating and supporting the delivery of welfare services by local authorities to communities within the </w:t>
            </w:r>
            <w:r w:rsidRPr="003A3769">
              <w:rPr>
                <w:i/>
                <w:color w:val="838383" w:themeColor="accent1" w:themeShade="BF"/>
                <w:lang w:val="en-US"/>
              </w:rPr>
              <w:t>[Region/CDEM Group area]</w:t>
            </w:r>
            <w:r w:rsidRPr="003A3769">
              <w:t>.</w:t>
            </w:r>
          </w:p>
          <w:p w:rsidR="00FF23D1" w:rsidRPr="003A3769" w:rsidRDefault="00FF23D1" w:rsidP="00381BF0">
            <w:pPr>
              <w:spacing w:before="60" w:after="60" w:line="240" w:lineRule="auto"/>
              <w:rPr>
                <w:lang w:val="en-US"/>
              </w:rPr>
            </w:pPr>
            <w:r w:rsidRPr="003A3769">
              <w:rPr>
                <w:lang w:val="en-US"/>
              </w:rPr>
              <w:t>The key purpose of the CDEM Group Welfare Manager role is to:</w:t>
            </w:r>
          </w:p>
          <w:p w:rsidR="00FF23D1" w:rsidRPr="009D50BF" w:rsidRDefault="00FF23D1" w:rsidP="00FF23D1">
            <w:pPr>
              <w:pStyle w:val="Tablebullet"/>
              <w:numPr>
                <w:ilvl w:val="0"/>
                <w:numId w:val="1"/>
              </w:numPr>
              <w:ind w:left="170" w:hanging="170"/>
            </w:pPr>
            <w:r w:rsidRPr="009D50BF">
              <w:t>lead welfare coordination for the CDEM Group</w:t>
            </w:r>
          </w:p>
          <w:p w:rsidR="00FF23D1" w:rsidRPr="009D50BF" w:rsidRDefault="00FF23D1" w:rsidP="00FF23D1">
            <w:pPr>
              <w:pStyle w:val="Tablebullet"/>
              <w:numPr>
                <w:ilvl w:val="0"/>
                <w:numId w:val="1"/>
              </w:numPr>
              <w:ind w:left="170" w:hanging="170"/>
            </w:pPr>
            <w:r w:rsidRPr="009D50BF">
              <w:t>provide direction and support in welfare planning</w:t>
            </w:r>
          </w:p>
          <w:p w:rsidR="00FF23D1" w:rsidRPr="009D50BF" w:rsidRDefault="00FF23D1" w:rsidP="00FF23D1">
            <w:pPr>
              <w:pStyle w:val="Tablebullet"/>
              <w:numPr>
                <w:ilvl w:val="0"/>
                <w:numId w:val="1"/>
              </w:numPr>
              <w:ind w:left="170" w:hanging="170"/>
            </w:pPr>
            <w:r w:rsidRPr="009D50BF">
              <w:t xml:space="preserve">manage the Welfare function in the ECC </w:t>
            </w:r>
            <w:r>
              <w:t>during response to an emergency</w:t>
            </w:r>
          </w:p>
          <w:p w:rsidR="00FF23D1" w:rsidRPr="009D50BF" w:rsidRDefault="00FF23D1" w:rsidP="00FF23D1">
            <w:pPr>
              <w:pStyle w:val="Tablebullet"/>
              <w:numPr>
                <w:ilvl w:val="0"/>
                <w:numId w:val="1"/>
              </w:numPr>
              <w:ind w:left="170" w:hanging="170"/>
            </w:pPr>
            <w:proofErr w:type="gramStart"/>
            <w:r w:rsidRPr="009D50BF">
              <w:t>continue</w:t>
            </w:r>
            <w:proofErr w:type="gramEnd"/>
            <w:r w:rsidRPr="009D50BF">
              <w:t xml:space="preserve"> leading and coordinating the delivery of welfare services in recovery.</w:t>
            </w:r>
          </w:p>
          <w:p w:rsidR="00FF23D1" w:rsidRPr="003A3769" w:rsidRDefault="00FF23D1" w:rsidP="00381BF0">
            <w:r w:rsidRPr="003A3769">
              <w:t xml:space="preserve">The role of the CDEM Group Welfare Manager is integral to achieving the objectives of the CDEM Group Plan, which are </w:t>
            </w:r>
            <w:r w:rsidRPr="003A3769">
              <w:rPr>
                <w:rStyle w:val="GreytextChar"/>
              </w:rPr>
              <w:t>[insert brief description of CDEM Group’s objectives, and how activities of CDEM Group Welfare Manager will help achieve them].</w:t>
            </w:r>
          </w:p>
        </w:tc>
      </w:tr>
      <w:tr w:rsidR="00FF23D1" w:rsidRPr="003A3769" w:rsidTr="00FF23D1">
        <w:tc>
          <w:tcPr>
            <w:tcW w:w="5000" w:type="pc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F23D1" w:rsidRPr="003A3769" w:rsidRDefault="00FF23D1" w:rsidP="00381BF0">
            <w:pPr>
              <w:spacing w:before="60" w:after="60" w:line="240" w:lineRule="auto"/>
              <w:rPr>
                <w:i/>
                <w:iCs/>
              </w:rPr>
            </w:pPr>
            <w:r w:rsidRPr="003A3769">
              <w:rPr>
                <w:i/>
                <w:iCs/>
              </w:rPr>
              <w:t>Context</w:t>
            </w:r>
          </w:p>
        </w:tc>
      </w:tr>
      <w:tr w:rsidR="00FF23D1" w:rsidRPr="003A3769" w:rsidTr="00FF23D1">
        <w:trPr>
          <w:trHeight w:val="2268"/>
        </w:trPr>
        <w:tc>
          <w:tcPr>
            <w:tcW w:w="5000" w:type="pct"/>
            <w:tcBorders>
              <w:top w:val="nil"/>
              <w:bottom w:val="single" w:sz="12" w:space="0" w:color="005A9B" w:themeColor="background2"/>
            </w:tcBorders>
          </w:tcPr>
          <w:p w:rsidR="00FF23D1" w:rsidRPr="003A3769" w:rsidRDefault="00FF23D1" w:rsidP="00381BF0">
            <w:pPr>
              <w:spacing w:before="60" w:after="60" w:line="240" w:lineRule="auto"/>
            </w:pPr>
            <w:r w:rsidRPr="003A3769">
              <w:t xml:space="preserve">Welfare services support individuals, families and </w:t>
            </w:r>
            <w:proofErr w:type="spellStart"/>
            <w:r w:rsidRPr="003A3769">
              <w:t>whānau</w:t>
            </w:r>
            <w:proofErr w:type="spellEnd"/>
            <w:r w:rsidRPr="003A3769">
              <w:t>, and communities in preparing for, responding to, and recovering from emergencies. Welfare services are delivered at the local level and coordinated and supported at the CDEM Group and national levels.</w:t>
            </w:r>
          </w:p>
          <w:p w:rsidR="00FF23D1" w:rsidRPr="003A3769" w:rsidRDefault="00FF23D1" w:rsidP="00381BF0">
            <w:pPr>
              <w:spacing w:before="60" w:after="60" w:line="240" w:lineRule="auto"/>
            </w:pPr>
            <w:r w:rsidRPr="003A3769">
              <w:t xml:space="preserve">Welfare services are provided by the CDEM sector and their welfare partner agencies to individuals, families and </w:t>
            </w:r>
            <w:proofErr w:type="spellStart"/>
            <w:r w:rsidRPr="003A3769">
              <w:t>whānau</w:t>
            </w:r>
            <w:proofErr w:type="spellEnd"/>
            <w:r w:rsidRPr="003A3769">
              <w:t>, and communities affected by an emergency. The consequences of an emergency will dictate the services required and how these are best delivered in a community-</w:t>
            </w:r>
            <w:proofErr w:type="spellStart"/>
            <w:r w:rsidRPr="003A3769">
              <w:t>centered</w:t>
            </w:r>
            <w:proofErr w:type="spellEnd"/>
            <w:r w:rsidRPr="003A3769">
              <w:t xml:space="preserve"> way.</w:t>
            </w:r>
          </w:p>
          <w:p w:rsidR="00FF23D1" w:rsidRPr="003A3769" w:rsidRDefault="00FF23D1" w:rsidP="00381BF0">
            <w:pPr>
              <w:spacing w:before="60" w:after="60" w:line="240" w:lineRule="auto"/>
            </w:pPr>
            <w:r w:rsidRPr="003A3769">
              <w:t>Welfare arrangements are set out in the following documents:</w:t>
            </w:r>
          </w:p>
          <w:p w:rsidR="00FF23D1" w:rsidRPr="009D50BF" w:rsidRDefault="00FF23D1" w:rsidP="00FF23D1">
            <w:pPr>
              <w:pStyle w:val="Tablebullet"/>
              <w:numPr>
                <w:ilvl w:val="0"/>
                <w:numId w:val="1"/>
              </w:numPr>
              <w:ind w:left="170" w:hanging="170"/>
              <w:rPr>
                <w:i/>
                <w:lang w:val="en-US"/>
              </w:rPr>
            </w:pPr>
            <w:r w:rsidRPr="009D50BF">
              <w:rPr>
                <w:i/>
                <w:lang w:val="en-US"/>
              </w:rPr>
              <w:t>National CDEM Plan 2015</w:t>
            </w:r>
          </w:p>
          <w:p w:rsidR="00FF23D1" w:rsidRPr="009D50BF" w:rsidRDefault="00FF23D1" w:rsidP="00FF23D1">
            <w:pPr>
              <w:pStyle w:val="Tablebullet"/>
              <w:numPr>
                <w:ilvl w:val="0"/>
                <w:numId w:val="1"/>
              </w:numPr>
              <w:ind w:left="170" w:hanging="170"/>
              <w:rPr>
                <w:i/>
                <w:lang w:val="en-US"/>
              </w:rPr>
            </w:pPr>
            <w:r w:rsidRPr="009D50BF">
              <w:rPr>
                <w:i/>
                <w:lang w:val="en-US"/>
              </w:rPr>
              <w:t>The Guide to the National CDEM Plan 2015</w:t>
            </w:r>
          </w:p>
          <w:p w:rsidR="00FF23D1" w:rsidRPr="009D50BF" w:rsidRDefault="00FF23D1" w:rsidP="00FF23D1">
            <w:pPr>
              <w:pStyle w:val="Tablebullet"/>
              <w:numPr>
                <w:ilvl w:val="0"/>
                <w:numId w:val="1"/>
              </w:numPr>
              <w:ind w:left="170" w:hanging="170"/>
              <w:rPr>
                <w:i/>
                <w:lang w:val="en-US"/>
              </w:rPr>
            </w:pPr>
            <w:r w:rsidRPr="009D50BF">
              <w:rPr>
                <w:i/>
                <w:lang w:val="en-US"/>
              </w:rPr>
              <w:t xml:space="preserve">Welfare Services in an Emergency Director’s Guideline </w:t>
            </w:r>
          </w:p>
          <w:p w:rsidR="00FF23D1" w:rsidRPr="009D50BF" w:rsidRDefault="00FF23D1" w:rsidP="00FF23D1">
            <w:pPr>
              <w:pStyle w:val="Tablebullet"/>
              <w:numPr>
                <w:ilvl w:val="0"/>
                <w:numId w:val="1"/>
              </w:numPr>
              <w:ind w:left="170" w:hanging="170"/>
              <w:rPr>
                <w:i/>
                <w:lang w:val="en-US"/>
              </w:rPr>
            </w:pPr>
            <w:r w:rsidRPr="009D50BF">
              <w:rPr>
                <w:i/>
                <w:color w:val="838383" w:themeColor="accent1" w:themeShade="BF"/>
                <w:lang w:val="en-US"/>
              </w:rPr>
              <w:t>[Region/CDEM Group area]</w:t>
            </w:r>
            <w:r w:rsidRPr="009D50BF">
              <w:rPr>
                <w:i/>
                <w:color w:val="FF0000"/>
                <w:lang w:val="en-US"/>
              </w:rPr>
              <w:t xml:space="preserve"> </w:t>
            </w:r>
            <w:r w:rsidRPr="009D50BF">
              <w:rPr>
                <w:i/>
                <w:lang w:val="en-US"/>
              </w:rPr>
              <w:t>Plan</w:t>
            </w:r>
          </w:p>
          <w:p w:rsidR="00FF23D1" w:rsidRPr="009D50BF" w:rsidRDefault="00FF23D1" w:rsidP="00FF23D1">
            <w:pPr>
              <w:pStyle w:val="Tablebullet"/>
              <w:numPr>
                <w:ilvl w:val="0"/>
                <w:numId w:val="1"/>
              </w:numPr>
              <w:ind w:left="170" w:hanging="170"/>
              <w:rPr>
                <w:i/>
                <w:lang w:val="en-US"/>
              </w:rPr>
            </w:pPr>
            <w:r w:rsidRPr="009D50BF">
              <w:rPr>
                <w:i/>
                <w:color w:val="838383" w:themeColor="accent1" w:themeShade="BF"/>
                <w:lang w:val="en-US"/>
              </w:rPr>
              <w:t>[Region/CDEM Group area]</w:t>
            </w:r>
            <w:r w:rsidRPr="009D50BF">
              <w:rPr>
                <w:i/>
                <w:color w:val="FF0000"/>
                <w:lang w:val="en-US"/>
              </w:rPr>
              <w:t xml:space="preserve"> </w:t>
            </w:r>
            <w:r w:rsidRPr="009D50BF">
              <w:rPr>
                <w:i/>
                <w:lang w:val="en-US"/>
              </w:rPr>
              <w:t>Welfare Plan</w:t>
            </w:r>
          </w:p>
          <w:p w:rsidR="00FF23D1" w:rsidRPr="003A3769" w:rsidRDefault="00FF23D1" w:rsidP="00FF23D1">
            <w:pPr>
              <w:pStyle w:val="Tablebullet"/>
              <w:numPr>
                <w:ilvl w:val="0"/>
                <w:numId w:val="1"/>
              </w:numPr>
              <w:ind w:left="170" w:hanging="170"/>
              <w:rPr>
                <w:lang w:val="en-US"/>
              </w:rPr>
            </w:pPr>
            <w:r w:rsidRPr="009D50BF">
              <w:rPr>
                <w:i/>
                <w:lang w:val="en-US"/>
              </w:rPr>
              <w:t>Local Authority CDEM Welfare Plan (where applicable).</w:t>
            </w:r>
          </w:p>
        </w:tc>
      </w:tr>
    </w:tbl>
    <w:p w:rsidR="00FF23D1" w:rsidRPr="003A3769" w:rsidRDefault="00FF23D1" w:rsidP="00FF23D1">
      <w:pPr>
        <w:spacing w:before="0" w:after="0" w:line="240" w:lineRule="auto"/>
        <w:rPr>
          <w:sz w:val="16"/>
        </w:rPr>
      </w:pPr>
    </w:p>
    <w:p w:rsidR="00FF23D1" w:rsidRPr="003A3769" w:rsidRDefault="00FF23D1" w:rsidP="00FF23D1">
      <w:r w:rsidRPr="003A3769">
        <w:br w:type="page"/>
      </w:r>
    </w:p>
    <w:tbl>
      <w:tblPr>
        <w:tblStyle w:val="TableGrid"/>
        <w:tblW w:w="5000" w:type="pct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/>
      </w:tblPr>
      <w:tblGrid>
        <w:gridCol w:w="9740"/>
      </w:tblGrid>
      <w:tr w:rsidR="00FF23D1" w:rsidRPr="003A3769" w:rsidTr="00FF23D1">
        <w:tc>
          <w:tcPr>
            <w:tcW w:w="5000" w:type="pct"/>
            <w:tcBorders>
              <w:top w:val="single" w:sz="12" w:space="0" w:color="005A9B" w:themeColor="background2"/>
              <w:bottom w:val="single" w:sz="6" w:space="0" w:color="005A9B" w:themeColor="background2"/>
            </w:tcBorders>
            <w:shd w:val="clear" w:color="auto" w:fill="005A9B" w:themeFill="background2"/>
          </w:tcPr>
          <w:p w:rsidR="00FF23D1" w:rsidRPr="003A3769" w:rsidRDefault="00FF23D1" w:rsidP="00381BF0">
            <w:pPr>
              <w:spacing w:before="60" w:after="60" w:line="240" w:lineRule="auto"/>
              <w:rPr>
                <w:b/>
                <w:color w:val="FFFFFF"/>
              </w:rPr>
            </w:pPr>
            <w:r w:rsidRPr="003A3769">
              <w:rPr>
                <w:b/>
                <w:color w:val="FFFFFF"/>
              </w:rPr>
              <w:lastRenderedPageBreak/>
              <w:t xml:space="preserve">Relationships </w:t>
            </w:r>
          </w:p>
        </w:tc>
      </w:tr>
      <w:tr w:rsidR="00FF23D1" w:rsidRPr="003A3769" w:rsidTr="00FF23D1">
        <w:tc>
          <w:tcPr>
            <w:tcW w:w="5000" w:type="pct"/>
            <w:tcBorders>
              <w:top w:val="single" w:sz="6" w:space="0" w:color="005A9B" w:themeColor="background2"/>
              <w:bottom w:val="nil"/>
            </w:tcBorders>
            <w:shd w:val="clear" w:color="auto" w:fill="D9D9D9" w:themeFill="background1" w:themeFillShade="D9"/>
          </w:tcPr>
          <w:p w:rsidR="00FF23D1" w:rsidRPr="003A3769" w:rsidRDefault="00FF23D1" w:rsidP="00381BF0">
            <w:pPr>
              <w:spacing w:before="60" w:after="60" w:line="240" w:lineRule="auto"/>
              <w:rPr>
                <w:i/>
              </w:rPr>
            </w:pPr>
            <w:r w:rsidRPr="003A3769">
              <w:rPr>
                <w:i/>
              </w:rPr>
              <w:t>Key internal relationships</w:t>
            </w:r>
          </w:p>
        </w:tc>
      </w:tr>
      <w:tr w:rsidR="00FF23D1" w:rsidRPr="003A3769" w:rsidTr="00FF23D1">
        <w:trPr>
          <w:trHeight w:val="564"/>
        </w:trPr>
        <w:tc>
          <w:tcPr>
            <w:tcW w:w="5000" w:type="pct"/>
            <w:tcBorders>
              <w:top w:val="nil"/>
              <w:bottom w:val="nil"/>
            </w:tcBorders>
          </w:tcPr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</w:pPr>
            <w:r w:rsidRPr="003A3769">
              <w:t>members of the Joint Committee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</w:pPr>
            <w:r w:rsidRPr="003A3769">
              <w:t>members of the CEG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</w:pPr>
            <w:r w:rsidRPr="003A3769">
              <w:t>members of the</w:t>
            </w:r>
            <w:r w:rsidRPr="003A3769">
              <w:rPr>
                <w:i/>
                <w:color w:val="838383" w:themeColor="accent1" w:themeShade="BF"/>
                <w:lang w:val="en-US"/>
              </w:rPr>
              <w:t xml:space="preserve"> [Region/CDEM Group area]</w:t>
            </w:r>
            <w:r w:rsidRPr="003A3769">
              <w:rPr>
                <w:color w:val="FF0000"/>
                <w:lang w:val="en-US"/>
              </w:rPr>
              <w:t xml:space="preserve"> </w:t>
            </w:r>
            <w:r w:rsidRPr="003A3769">
              <w:t>WCG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</w:pPr>
            <w:r w:rsidRPr="003A3769">
              <w:t>GEMO Manager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</w:pPr>
            <w:r w:rsidRPr="003A3769">
              <w:t>CDEM Group Controller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</w:pPr>
            <w:r w:rsidRPr="003A3769">
              <w:t>CDEM Group Recovery Manager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</w:pPr>
            <w:r w:rsidRPr="003A3769">
              <w:t>ECC team members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</w:pPr>
            <w:r w:rsidRPr="003A3769">
              <w:t>relevant council departments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</w:pPr>
            <w:r w:rsidRPr="003A3769">
              <w:t xml:space="preserve">local authority </w:t>
            </w:r>
            <w:proofErr w:type="spellStart"/>
            <w:r w:rsidRPr="003A3769">
              <w:t>EMOs</w:t>
            </w:r>
            <w:proofErr w:type="spellEnd"/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t>local welfare committees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t>welfare personnel from other CDEM Groups</w:t>
            </w:r>
          </w:p>
        </w:tc>
      </w:tr>
      <w:tr w:rsidR="00FF23D1" w:rsidRPr="003A3769" w:rsidTr="00FF23D1">
        <w:tc>
          <w:tcPr>
            <w:tcW w:w="5000" w:type="pc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F23D1" w:rsidRPr="003A3769" w:rsidRDefault="00FF23D1" w:rsidP="00381BF0">
            <w:pPr>
              <w:spacing w:before="60" w:after="60" w:line="240" w:lineRule="auto"/>
              <w:rPr>
                <w:i/>
              </w:rPr>
            </w:pPr>
            <w:r w:rsidRPr="003A3769">
              <w:rPr>
                <w:i/>
              </w:rPr>
              <w:t>Key external relationships</w:t>
            </w:r>
          </w:p>
        </w:tc>
      </w:tr>
      <w:tr w:rsidR="00FF23D1" w:rsidRPr="003A3769" w:rsidTr="00FF23D1">
        <w:trPr>
          <w:trHeight w:val="1334"/>
        </w:trPr>
        <w:tc>
          <w:tcPr>
            <w:tcW w:w="5000" w:type="pct"/>
            <w:tcBorders>
              <w:top w:val="nil"/>
              <w:bottom w:val="single" w:sz="12" w:space="0" w:color="005A9B" w:themeColor="background2"/>
            </w:tcBorders>
          </w:tcPr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b/>
                <w:szCs w:val="20"/>
                <w:lang w:val="en-US"/>
              </w:rPr>
            </w:pPr>
            <w:r w:rsidRPr="003A3769">
              <w:rPr>
                <w:lang w:val="en-US"/>
              </w:rPr>
              <w:t xml:space="preserve">Ministry of Civil </w:t>
            </w:r>
            <w:proofErr w:type="spellStart"/>
            <w:r w:rsidRPr="003A3769">
              <w:rPr>
                <w:lang w:val="en-US"/>
              </w:rPr>
              <w:t>Defence</w:t>
            </w:r>
            <w:proofErr w:type="spellEnd"/>
            <w:r w:rsidRPr="003A3769">
              <w:rPr>
                <w:lang w:val="en-US"/>
              </w:rPr>
              <w:t xml:space="preserve"> &amp; Emergency Management – National Welfare Manager, Emergency Management Advisor (Welfare portfolio), and Regional Emergency Management Advisor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i/>
                <w:color w:val="838383" w:themeColor="accent1" w:themeShade="BF"/>
                <w:lang w:val="en-US"/>
              </w:rPr>
              <w:t>[Region/CDEM Group area]</w:t>
            </w:r>
            <w:r w:rsidRPr="003A3769">
              <w:rPr>
                <w:color w:val="FF0000"/>
                <w:lang w:val="en-US"/>
              </w:rPr>
              <w:t xml:space="preserve"> </w:t>
            </w:r>
            <w:r w:rsidRPr="003A3769">
              <w:rPr>
                <w:lang w:val="en-US"/>
              </w:rPr>
              <w:t>partners: Police, Fire Service, District Health Boards</w:t>
            </w:r>
          </w:p>
          <w:p w:rsidR="00FF23D1" w:rsidRPr="00DF653F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 xml:space="preserve">government agencies with a responsibility for welfare services sub-functions under the </w:t>
            </w:r>
            <w:r w:rsidRPr="003A3769">
              <w:rPr>
                <w:i/>
                <w:lang w:val="en-US"/>
              </w:rPr>
              <w:t>National CDEM Plan 2015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proofErr w:type="spellStart"/>
            <w:r w:rsidRPr="003A3769">
              <w:rPr>
                <w:lang w:val="en-US"/>
              </w:rPr>
              <w:t>iwi</w:t>
            </w:r>
            <w:proofErr w:type="spellEnd"/>
          </w:p>
          <w:p w:rsidR="00FF23D1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>government and non-government agencies/</w:t>
            </w:r>
            <w:proofErr w:type="spellStart"/>
            <w:r w:rsidRPr="003A3769">
              <w:rPr>
                <w:lang w:val="en-US"/>
              </w:rPr>
              <w:t>organisations</w:t>
            </w:r>
            <w:proofErr w:type="spellEnd"/>
            <w:r w:rsidRPr="003A3769">
              <w:rPr>
                <w:lang w:val="en-US"/>
              </w:rPr>
              <w:t xml:space="preserve"> with a support role for welfare services sub-functions under the </w:t>
            </w:r>
            <w:r w:rsidRPr="003A3769">
              <w:rPr>
                <w:i/>
                <w:lang w:val="en-US"/>
              </w:rPr>
              <w:t>National CDEM Plan 2015</w:t>
            </w:r>
          </w:p>
          <w:p w:rsidR="00FF23D1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 xml:space="preserve">community based and volunteer </w:t>
            </w:r>
            <w:proofErr w:type="spellStart"/>
            <w:r w:rsidRPr="003A3769">
              <w:rPr>
                <w:lang w:val="en-US"/>
              </w:rPr>
              <w:t>organisations</w:t>
            </w:r>
            <w:proofErr w:type="spellEnd"/>
          </w:p>
          <w:p w:rsidR="00FF23D1" w:rsidRPr="00DF653F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organisations</w:t>
            </w:r>
            <w:proofErr w:type="spellEnd"/>
            <w:r>
              <w:rPr>
                <w:lang w:val="en-US"/>
              </w:rPr>
              <w:t xml:space="preserve"> who work with people with disabilities or CALD communities</w:t>
            </w:r>
          </w:p>
        </w:tc>
      </w:tr>
      <w:tr w:rsidR="00FF23D1" w:rsidRPr="003A3769" w:rsidTr="00FF23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shd w:val="clear" w:color="auto" w:fill="005A9B" w:themeFill="background2"/>
          </w:tcPr>
          <w:p w:rsidR="00FF23D1" w:rsidRPr="003A3769" w:rsidRDefault="00FF23D1" w:rsidP="00381BF0">
            <w:pPr>
              <w:spacing w:before="60" w:after="60" w:line="240" w:lineRule="auto"/>
              <w:rPr>
                <w:b/>
                <w:color w:val="FFFFFF"/>
              </w:rPr>
            </w:pPr>
            <w:r w:rsidRPr="003A3769">
              <w:rPr>
                <w:b/>
                <w:color w:val="FFFFFF"/>
              </w:rPr>
              <w:t xml:space="preserve">Readiness role </w:t>
            </w:r>
          </w:p>
        </w:tc>
      </w:tr>
      <w:tr w:rsidR="00FF23D1" w:rsidRPr="003A3769" w:rsidTr="00FF23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shd w:val="clear" w:color="auto" w:fill="D9D9D9" w:themeFill="background1" w:themeFillShade="D9"/>
          </w:tcPr>
          <w:p w:rsidR="00FF23D1" w:rsidRPr="003A3769" w:rsidRDefault="00FF23D1" w:rsidP="00381BF0">
            <w:pPr>
              <w:spacing w:before="60" w:after="60" w:line="240" w:lineRule="auto"/>
              <w:rPr>
                <w:i/>
              </w:rPr>
            </w:pPr>
            <w:r w:rsidRPr="003A3769">
              <w:rPr>
                <w:i/>
              </w:rPr>
              <w:t>Welfare leadership</w:t>
            </w:r>
          </w:p>
        </w:tc>
      </w:tr>
      <w:tr w:rsidR="00FF23D1" w:rsidRPr="003A3769" w:rsidTr="00FF23D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34"/>
        </w:trPr>
        <w:tc>
          <w:tcPr>
            <w:tcW w:w="5000" w:type="pct"/>
          </w:tcPr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 xml:space="preserve">Provide leadership to the CDEM Group and local authorities on the development of the Welfare function, and the welfare services sub-functions. 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>Act as an advocate for welfare to the CEG.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 xml:space="preserve">Support the efforts of CDEM Group personnel who are engaged in welfare-related initiatives, for example community resiliency development.  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>Lead liaison with other CDEM Groups, representatives of welfare services agencies, and the National Welfare Manager and NWCG.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>Offer support, advice, and guidance to local level welfare personnel as required.</w:t>
            </w:r>
          </w:p>
        </w:tc>
      </w:tr>
      <w:tr w:rsidR="00FF23D1" w:rsidRPr="003A3769" w:rsidTr="00FF23D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5000" w:type="pct"/>
            <w:shd w:val="clear" w:color="auto" w:fill="D9D9D9" w:themeFill="background1" w:themeFillShade="D9"/>
          </w:tcPr>
          <w:p w:rsidR="00FF23D1" w:rsidRPr="003A3769" w:rsidRDefault="00FF23D1" w:rsidP="00381BF0">
            <w:pPr>
              <w:spacing w:before="60" w:after="60" w:line="240" w:lineRule="auto"/>
              <w:rPr>
                <w:i/>
              </w:rPr>
            </w:pPr>
            <w:r w:rsidRPr="003A3769">
              <w:rPr>
                <w:i/>
              </w:rPr>
              <w:t>Planning</w:t>
            </w:r>
          </w:p>
        </w:tc>
      </w:tr>
      <w:tr w:rsidR="00FF23D1" w:rsidRPr="003A3769" w:rsidTr="00FF23D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5000" w:type="pct"/>
          </w:tcPr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0" w:after="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>Contribute to the review of the CDEM Group Plan (specifically the welfare section).</w:t>
            </w:r>
          </w:p>
          <w:p w:rsidR="00FF23D1" w:rsidRDefault="00FF23D1" w:rsidP="00FF23D1">
            <w:pPr>
              <w:numPr>
                <w:ilvl w:val="0"/>
                <w:numId w:val="1"/>
              </w:numPr>
              <w:spacing w:before="0" w:after="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>Lead the development or review of the Group Welfare Plan.</w:t>
            </w:r>
          </w:p>
          <w:p w:rsidR="00FF23D1" w:rsidRPr="003A3769" w:rsidRDefault="00FF23D1" w:rsidP="00FF23D1">
            <w:pPr>
              <w:pStyle w:val="Tablebullet"/>
              <w:numPr>
                <w:ilvl w:val="0"/>
                <w:numId w:val="1"/>
              </w:numPr>
              <w:spacing w:before="0" w:after="0"/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7C31B0">
              <w:rPr>
                <w:lang w:val="en-US"/>
              </w:rPr>
              <w:t>nsure that planning for the welfare sub-functions for which CDEM is responsible is developed, along with supporting agencies</w:t>
            </w:r>
            <w:r>
              <w:rPr>
                <w:lang w:val="en-US"/>
              </w:rPr>
              <w:t>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0" w:after="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 xml:space="preserve">Support the development or review of local welfare plans or arrangements. </w:t>
            </w:r>
          </w:p>
          <w:p w:rsidR="00FF23D1" w:rsidRPr="00C12E6B" w:rsidRDefault="00FF23D1" w:rsidP="00FF23D1">
            <w:pPr>
              <w:numPr>
                <w:ilvl w:val="0"/>
                <w:numId w:val="1"/>
              </w:numPr>
              <w:spacing w:before="0" w:after="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>Provide support or advice (if required) to other welfare services agencies as they develop their own plans and/or SOPs.</w:t>
            </w:r>
          </w:p>
        </w:tc>
      </w:tr>
      <w:tr w:rsidR="00FF23D1" w:rsidRPr="003A3769" w:rsidTr="00FF23D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5000" w:type="pct"/>
            <w:shd w:val="clear" w:color="auto" w:fill="D9D9D9" w:themeFill="background1" w:themeFillShade="D9"/>
          </w:tcPr>
          <w:p w:rsidR="00FF23D1" w:rsidRPr="003A3769" w:rsidRDefault="00FF23D1" w:rsidP="00381BF0">
            <w:pPr>
              <w:spacing w:before="60" w:after="60" w:line="240" w:lineRule="auto"/>
              <w:rPr>
                <w:i/>
              </w:rPr>
            </w:pPr>
            <w:r w:rsidRPr="003A3769">
              <w:rPr>
                <w:i/>
              </w:rPr>
              <w:t>Relationship building</w:t>
            </w:r>
          </w:p>
        </w:tc>
      </w:tr>
      <w:tr w:rsidR="00FF23D1" w:rsidRPr="003A3769" w:rsidTr="00FF23D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5000" w:type="pct"/>
          </w:tcPr>
          <w:p w:rsidR="00FF23D1" w:rsidRPr="003A3769" w:rsidRDefault="00FF23D1" w:rsidP="00381BF0">
            <w:pPr>
              <w:spacing w:before="60" w:after="60" w:line="240" w:lineRule="auto"/>
              <w:rPr>
                <w:lang w:val="en-US"/>
              </w:rPr>
            </w:pPr>
            <w:r w:rsidRPr="003A3769">
              <w:rPr>
                <w:lang w:val="en-US"/>
              </w:rPr>
              <w:t>Establish and maintain a close working relationship with:</w:t>
            </w:r>
          </w:p>
          <w:p w:rsidR="00FF23D1" w:rsidRPr="003A3769" w:rsidRDefault="00FF23D1" w:rsidP="00FF23D1">
            <w:pPr>
              <w:numPr>
                <w:ilvl w:val="1"/>
                <w:numId w:val="1"/>
              </w:numPr>
              <w:spacing w:before="60" w:after="60" w:line="240" w:lineRule="auto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>the GEMO Manager, and/or the Group Controller (may be the same person)</w:t>
            </w:r>
          </w:p>
          <w:p w:rsidR="00FF23D1" w:rsidRPr="003A3769" w:rsidRDefault="00FF23D1" w:rsidP="00FF23D1">
            <w:pPr>
              <w:numPr>
                <w:ilvl w:val="1"/>
                <w:numId w:val="1"/>
              </w:numPr>
              <w:spacing w:before="60" w:after="60" w:line="240" w:lineRule="auto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>emergency management officers or advisors at both CDEM Group and local level</w:t>
            </w:r>
          </w:p>
          <w:p w:rsidR="00FF23D1" w:rsidRPr="003A3769" w:rsidRDefault="00FF23D1" w:rsidP="00FF23D1">
            <w:pPr>
              <w:numPr>
                <w:ilvl w:val="1"/>
                <w:numId w:val="1"/>
              </w:numPr>
              <w:spacing w:before="60" w:after="60" w:line="240" w:lineRule="auto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>local welfare personnel</w:t>
            </w:r>
          </w:p>
          <w:p w:rsidR="00FF23D1" w:rsidRPr="003A3769" w:rsidRDefault="00FF23D1" w:rsidP="00FF23D1">
            <w:pPr>
              <w:numPr>
                <w:ilvl w:val="1"/>
                <w:numId w:val="1"/>
              </w:numPr>
              <w:spacing w:before="60" w:after="60" w:line="240" w:lineRule="auto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>representatives of welfare services agencies active at the CDEM Group or local level</w:t>
            </w:r>
          </w:p>
          <w:p w:rsidR="00FF23D1" w:rsidRPr="003A3769" w:rsidRDefault="00FF23D1" w:rsidP="00FF23D1">
            <w:pPr>
              <w:numPr>
                <w:ilvl w:val="1"/>
                <w:numId w:val="1"/>
              </w:numPr>
              <w:spacing w:before="60" w:after="60" w:line="240" w:lineRule="auto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 xml:space="preserve">community-based </w:t>
            </w:r>
            <w:proofErr w:type="spellStart"/>
            <w:r w:rsidRPr="003A3769">
              <w:rPr>
                <w:lang w:val="en-US"/>
              </w:rPr>
              <w:t>organisations</w:t>
            </w:r>
            <w:proofErr w:type="spellEnd"/>
            <w:r w:rsidRPr="003A3769">
              <w:rPr>
                <w:lang w:val="en-US"/>
              </w:rPr>
              <w:t xml:space="preserve"> stakeholders</w:t>
            </w:r>
          </w:p>
          <w:p w:rsidR="00FF23D1" w:rsidRPr="003A3769" w:rsidRDefault="00FF23D1" w:rsidP="00FF23D1">
            <w:pPr>
              <w:numPr>
                <w:ilvl w:val="1"/>
                <w:numId w:val="1"/>
              </w:numPr>
              <w:spacing w:before="60" w:after="60" w:line="240" w:lineRule="auto"/>
              <w:contextualSpacing/>
              <w:rPr>
                <w:lang w:val="en-US"/>
              </w:rPr>
            </w:pPr>
            <w:proofErr w:type="gramStart"/>
            <w:r w:rsidRPr="003A3769">
              <w:rPr>
                <w:lang w:val="en-US"/>
              </w:rPr>
              <w:t>welfare</w:t>
            </w:r>
            <w:proofErr w:type="gramEnd"/>
            <w:r w:rsidRPr="003A3769">
              <w:rPr>
                <w:lang w:val="en-US"/>
              </w:rPr>
              <w:t xml:space="preserve"> personnel from other CDEM Groups, particularly adjoining ones.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proofErr w:type="spellStart"/>
            <w:r w:rsidRPr="003A3769">
              <w:rPr>
                <w:lang w:val="en-US"/>
              </w:rPr>
              <w:t>Organise</w:t>
            </w:r>
            <w:proofErr w:type="spellEnd"/>
            <w:r w:rsidRPr="003A3769">
              <w:rPr>
                <w:lang w:val="en-US"/>
              </w:rPr>
              <w:t xml:space="preserve"> or support welfare forums or workshops within the CDEM Group (e.g. involving CDEM Group and local welfare personnel, as well as representatives of welfare services agencies).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>Participate actively in national welfare leadership forums or workshops.</w:t>
            </w:r>
          </w:p>
        </w:tc>
      </w:tr>
    </w:tbl>
    <w:p w:rsidR="00FF23D1" w:rsidRPr="003A3769" w:rsidRDefault="00FF23D1" w:rsidP="00FF23D1"/>
    <w:tbl>
      <w:tblPr>
        <w:tblStyle w:val="TableGrid"/>
        <w:tblW w:w="5000" w:type="pct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none" w:sz="0" w:space="0" w:color="auto"/>
          <w:insideV w:val="none" w:sz="0" w:space="0" w:color="auto"/>
        </w:tblBorders>
        <w:tblLook w:val="04A0"/>
      </w:tblPr>
      <w:tblGrid>
        <w:gridCol w:w="9740"/>
      </w:tblGrid>
      <w:tr w:rsidR="00FF23D1" w:rsidRPr="003A3769" w:rsidTr="00FF23D1">
        <w:trPr>
          <w:trHeight w:val="80"/>
        </w:trPr>
        <w:tc>
          <w:tcPr>
            <w:tcW w:w="5000" w:type="pct"/>
            <w:shd w:val="clear" w:color="auto" w:fill="D9D9D9" w:themeFill="background1" w:themeFillShade="D9"/>
          </w:tcPr>
          <w:p w:rsidR="00FF23D1" w:rsidRPr="003A3769" w:rsidRDefault="00FF23D1" w:rsidP="00381BF0">
            <w:pPr>
              <w:spacing w:before="60" w:after="60" w:line="240" w:lineRule="auto"/>
              <w:rPr>
                <w:i/>
              </w:rPr>
            </w:pPr>
            <w:r w:rsidRPr="003A3769">
              <w:rPr>
                <w:i/>
              </w:rPr>
              <w:lastRenderedPageBreak/>
              <w:t>Welfare capability development</w:t>
            </w:r>
          </w:p>
        </w:tc>
      </w:tr>
      <w:tr w:rsidR="00FF23D1" w:rsidRPr="003A3769" w:rsidTr="00FF23D1">
        <w:trPr>
          <w:trHeight w:val="80"/>
        </w:trPr>
        <w:tc>
          <w:tcPr>
            <w:tcW w:w="5000" w:type="pct"/>
          </w:tcPr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>Contribut</w:t>
            </w:r>
            <w:r>
              <w:rPr>
                <w:lang w:val="en-US"/>
              </w:rPr>
              <w:t>e</w:t>
            </w:r>
            <w:r w:rsidRPr="003A3769">
              <w:rPr>
                <w:lang w:val="en-US"/>
              </w:rPr>
              <w:t xml:space="preserve"> to the planning and delivery of any CDEM Group exercises (ensure that opportunities for exercising the Welfare function are maximized).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>Ensure that CDEM welfare personnel, as well as welfare services agencies, participate in exercises where appropriate.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t>Facilitate the training of welfare personnel (including personnel welfare services agencies, as appropriate), focusing on topics or skills relevant to welfare.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>Participate actively in training and exercises.</w:t>
            </w:r>
          </w:p>
        </w:tc>
      </w:tr>
      <w:tr w:rsidR="00FF23D1" w:rsidRPr="003A3769" w:rsidTr="00FF23D1">
        <w:trPr>
          <w:trHeight w:val="80"/>
        </w:trPr>
        <w:tc>
          <w:tcPr>
            <w:tcW w:w="5000" w:type="pct"/>
            <w:shd w:val="clear" w:color="auto" w:fill="D9D9D9" w:themeFill="background1" w:themeFillShade="D9"/>
          </w:tcPr>
          <w:p w:rsidR="00FF23D1" w:rsidRPr="003A3769" w:rsidRDefault="00FF23D1" w:rsidP="00381BF0">
            <w:pPr>
              <w:spacing w:before="60" w:after="60" w:line="240" w:lineRule="auto"/>
              <w:rPr>
                <w:i/>
              </w:rPr>
            </w:pPr>
            <w:r w:rsidRPr="003A3769">
              <w:rPr>
                <w:i/>
              </w:rPr>
              <w:t>Developing operational systems and processes</w:t>
            </w:r>
          </w:p>
        </w:tc>
      </w:tr>
      <w:tr w:rsidR="00FF23D1" w:rsidRPr="003A3769" w:rsidTr="00FF23D1">
        <w:trPr>
          <w:trHeight w:val="80"/>
        </w:trPr>
        <w:tc>
          <w:tcPr>
            <w:tcW w:w="5000" w:type="pct"/>
          </w:tcPr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 xml:space="preserve">Lead the development of welfare templates, procedures, and other tools that can be used in response by Welfare (CIMS) function personnel.   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>Establish and maintain a high level of operational engagement with welfare stakeholders.</w:t>
            </w:r>
          </w:p>
          <w:p w:rsidR="00FF23D1" w:rsidRPr="003A3769" w:rsidRDefault="00FF23D1" w:rsidP="005019A6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 xml:space="preserve">Lead the negotiation and </w:t>
            </w:r>
            <w:r w:rsidR="005019A6">
              <w:rPr>
                <w:lang w:val="en-US"/>
              </w:rPr>
              <w:t>recognition</w:t>
            </w:r>
            <w:r w:rsidRPr="003A3769">
              <w:rPr>
                <w:lang w:val="en-US"/>
              </w:rPr>
              <w:t xml:space="preserve"> of any operational or resource-based MOUs between welfare services agencies.  </w:t>
            </w:r>
          </w:p>
        </w:tc>
      </w:tr>
      <w:tr w:rsidR="00FF23D1" w:rsidRPr="003A3769" w:rsidTr="00FF23D1">
        <w:tc>
          <w:tcPr>
            <w:tcW w:w="5000" w:type="pct"/>
            <w:shd w:val="clear" w:color="auto" w:fill="D9D9D9" w:themeFill="background1" w:themeFillShade="D9"/>
          </w:tcPr>
          <w:p w:rsidR="00FF23D1" w:rsidRPr="003A3769" w:rsidRDefault="00FF23D1" w:rsidP="00381BF0">
            <w:pPr>
              <w:spacing w:before="60" w:after="60" w:line="240" w:lineRule="auto"/>
              <w:rPr>
                <w:i/>
              </w:rPr>
            </w:pPr>
            <w:r w:rsidRPr="003A3769">
              <w:rPr>
                <w:i/>
              </w:rPr>
              <w:t>Acting as Chair of the WCG</w:t>
            </w:r>
          </w:p>
        </w:tc>
      </w:tr>
      <w:tr w:rsidR="00FF23D1" w:rsidRPr="003A3769" w:rsidTr="00FF23D1">
        <w:trPr>
          <w:trHeight w:val="1334"/>
        </w:trPr>
        <w:tc>
          <w:tcPr>
            <w:tcW w:w="5000" w:type="pct"/>
          </w:tcPr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 xml:space="preserve">Maintain optimal membership of the WCG, and develop relationships with WCG member </w:t>
            </w:r>
            <w:proofErr w:type="spellStart"/>
            <w:r w:rsidRPr="003A3769">
              <w:rPr>
                <w:lang w:val="en-US"/>
              </w:rPr>
              <w:t>organisations</w:t>
            </w:r>
            <w:proofErr w:type="spellEnd"/>
            <w:r w:rsidRPr="003A3769">
              <w:rPr>
                <w:lang w:val="en-US"/>
              </w:rPr>
              <w:t>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 xml:space="preserve">Provide for the administrative support of the WCG (including </w:t>
            </w:r>
            <w:proofErr w:type="spellStart"/>
            <w:r w:rsidR="005019A6">
              <w:rPr>
                <w:lang w:val="en-US"/>
              </w:rPr>
              <w:t>recognising</w:t>
            </w:r>
            <w:proofErr w:type="spellEnd"/>
            <w:r w:rsidRPr="003A3769">
              <w:rPr>
                <w:lang w:val="en-US"/>
              </w:rPr>
              <w:t>, facilitating, and recording all WCG meetings).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>Develop and maintain current Terms of Reference.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 xml:space="preserve">Lead the development of the WCG work </w:t>
            </w:r>
            <w:proofErr w:type="spellStart"/>
            <w:r w:rsidRPr="003A3769">
              <w:rPr>
                <w:lang w:val="en-US"/>
              </w:rPr>
              <w:t>programme</w:t>
            </w:r>
            <w:proofErr w:type="spellEnd"/>
            <w:r w:rsidRPr="003A3769">
              <w:rPr>
                <w:lang w:val="en-US"/>
              </w:rPr>
              <w:t xml:space="preserve"> (and monitor its progress).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 xml:space="preserve">Attend CEG meetings and report on the WCG work </w:t>
            </w:r>
            <w:proofErr w:type="spellStart"/>
            <w:r w:rsidRPr="003A3769">
              <w:rPr>
                <w:lang w:val="en-US"/>
              </w:rPr>
              <w:t>programme</w:t>
            </w:r>
            <w:proofErr w:type="spellEnd"/>
            <w:r w:rsidRPr="003A3769">
              <w:rPr>
                <w:lang w:val="en-US"/>
              </w:rPr>
              <w:t>; report back to the WCG on CEG directives or outcomes.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>Attend local welfare committee meetings (where possible).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>Maintaining a working relationship with the NWCG Chair, and other CDEM Grou</w:t>
            </w:r>
            <w:r>
              <w:rPr>
                <w:lang w:val="en-US"/>
              </w:rPr>
              <w:t>p Welfare Managers.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 xml:space="preserve">Facilitate training for WCG members (individuals and </w:t>
            </w:r>
            <w:proofErr w:type="spellStart"/>
            <w:r w:rsidRPr="003A3769">
              <w:rPr>
                <w:lang w:val="en-US"/>
              </w:rPr>
              <w:t>organisations</w:t>
            </w:r>
            <w:proofErr w:type="spellEnd"/>
            <w:r w:rsidRPr="003A3769">
              <w:rPr>
                <w:lang w:val="en-US"/>
              </w:rPr>
              <w:t>) in areas relevant to welfare</w:t>
            </w:r>
            <w:r>
              <w:rPr>
                <w:lang w:val="en-US"/>
              </w:rPr>
              <w:t>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>Provide the WCG with relevant information, reviews, and reports from the CDEM Group (or local authority CDEM), as well as from the national level.</w:t>
            </w:r>
          </w:p>
        </w:tc>
      </w:tr>
    </w:tbl>
    <w:p w:rsidR="00FF23D1" w:rsidRPr="003A3769" w:rsidRDefault="00FF23D1" w:rsidP="00FF23D1"/>
    <w:tbl>
      <w:tblPr>
        <w:tblStyle w:val="TableGrid"/>
        <w:tblW w:w="5000" w:type="pct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none" w:sz="0" w:space="0" w:color="auto"/>
          <w:insideV w:val="none" w:sz="0" w:space="0" w:color="auto"/>
        </w:tblBorders>
        <w:tblLook w:val="04A0"/>
      </w:tblPr>
      <w:tblGrid>
        <w:gridCol w:w="9740"/>
      </w:tblGrid>
      <w:tr w:rsidR="00FF23D1" w:rsidRPr="003A3769" w:rsidTr="00FF23D1">
        <w:tc>
          <w:tcPr>
            <w:tcW w:w="5000" w:type="pct"/>
            <w:shd w:val="clear" w:color="auto" w:fill="005A9B" w:themeFill="background2"/>
          </w:tcPr>
          <w:p w:rsidR="00FF23D1" w:rsidRPr="003A3769" w:rsidRDefault="00FF23D1" w:rsidP="00381BF0">
            <w:pPr>
              <w:spacing w:before="60" w:after="60" w:line="240" w:lineRule="auto"/>
              <w:rPr>
                <w:b/>
                <w:color w:val="FFFFFF"/>
              </w:rPr>
            </w:pPr>
            <w:r w:rsidRPr="003A3769">
              <w:rPr>
                <w:b/>
                <w:color w:val="FFFFFF"/>
              </w:rPr>
              <w:t xml:space="preserve">Response role </w:t>
            </w:r>
          </w:p>
        </w:tc>
      </w:tr>
      <w:tr w:rsidR="00FF23D1" w:rsidRPr="003A3769" w:rsidTr="00FF23D1">
        <w:tc>
          <w:tcPr>
            <w:tcW w:w="5000" w:type="pct"/>
            <w:shd w:val="clear" w:color="auto" w:fill="D9D9D9" w:themeFill="background1" w:themeFillShade="D9"/>
          </w:tcPr>
          <w:p w:rsidR="00FF23D1" w:rsidRPr="003A3769" w:rsidRDefault="00FF23D1" w:rsidP="00381BF0">
            <w:pPr>
              <w:spacing w:before="60" w:after="60" w:line="240" w:lineRule="auto"/>
              <w:rPr>
                <w:i/>
              </w:rPr>
            </w:pPr>
            <w:r w:rsidRPr="003A3769">
              <w:rPr>
                <w:i/>
              </w:rPr>
              <w:t>Managing the Welfare function in the ECC</w:t>
            </w:r>
          </w:p>
        </w:tc>
      </w:tr>
      <w:tr w:rsidR="00FF23D1" w:rsidRPr="003A3769" w:rsidTr="00FF23D1">
        <w:trPr>
          <w:trHeight w:val="1334"/>
        </w:trPr>
        <w:tc>
          <w:tcPr>
            <w:tcW w:w="5000" w:type="pct"/>
          </w:tcPr>
          <w:p w:rsidR="00FF23D1" w:rsidRPr="00CE2B24" w:rsidRDefault="00FF23D1" w:rsidP="00FF23D1">
            <w:pPr>
              <w:pStyle w:val="Tablebullet"/>
              <w:numPr>
                <w:ilvl w:val="0"/>
                <w:numId w:val="1"/>
              </w:numPr>
              <w:spacing w:after="20"/>
              <w:ind w:left="170" w:hanging="170"/>
            </w:pPr>
            <w:r w:rsidRPr="00CE2B24">
              <w:t>Coordinate the activity of welfare services agencies</w:t>
            </w:r>
            <w:r>
              <w:t>.</w:t>
            </w:r>
          </w:p>
          <w:p w:rsidR="00FF23D1" w:rsidRPr="00CE2B24" w:rsidRDefault="00FF23D1" w:rsidP="00FF23D1">
            <w:pPr>
              <w:pStyle w:val="Tablebullet"/>
              <w:numPr>
                <w:ilvl w:val="0"/>
                <w:numId w:val="1"/>
              </w:numPr>
              <w:spacing w:after="20"/>
              <w:ind w:left="170" w:hanging="170"/>
            </w:pPr>
            <w:r w:rsidRPr="00CE2B24">
              <w:t>Ensure that activities under the sub-functions for which CDEM is the lead (</w:t>
            </w:r>
            <w:proofErr w:type="spellStart"/>
            <w:r w:rsidRPr="00CE2B24">
              <w:t>ie</w:t>
            </w:r>
            <w:proofErr w:type="spellEnd"/>
            <w:r w:rsidRPr="00CE2B24">
              <w:t xml:space="preserve"> registration, needs assessment, household goods and services) are implemented effectively, along with supporting agencies.</w:t>
            </w:r>
          </w:p>
          <w:p w:rsidR="00FF23D1" w:rsidRPr="00CE2B24" w:rsidRDefault="00FF23D1" w:rsidP="00FF23D1">
            <w:pPr>
              <w:pStyle w:val="Tablebullet"/>
              <w:numPr>
                <w:ilvl w:val="0"/>
                <w:numId w:val="1"/>
              </w:numPr>
              <w:spacing w:after="20"/>
              <w:ind w:left="170" w:hanging="170"/>
            </w:pPr>
            <w:r w:rsidRPr="00CE2B24">
              <w:t>Receive and disseminat</w:t>
            </w:r>
            <w:r>
              <w:t>e</w:t>
            </w:r>
            <w:r w:rsidRPr="00CE2B24">
              <w:t xml:space="preserve"> information about the progress of welfare service delivery (from WCG members) to affected communities, including which </w:t>
            </w:r>
            <w:proofErr w:type="spellStart"/>
            <w:r w:rsidRPr="00CE2B24">
              <w:t>CDCs</w:t>
            </w:r>
            <w:proofErr w:type="spellEnd"/>
            <w:r w:rsidRPr="00CE2B24">
              <w:t xml:space="preserve"> have been activated</w:t>
            </w:r>
            <w:r>
              <w:t>.</w:t>
            </w:r>
          </w:p>
          <w:p w:rsidR="00FF23D1" w:rsidRPr="00CE2B24" w:rsidRDefault="00FF23D1" w:rsidP="00FF23D1">
            <w:pPr>
              <w:pStyle w:val="Tablebullet"/>
              <w:numPr>
                <w:ilvl w:val="0"/>
                <w:numId w:val="1"/>
              </w:numPr>
              <w:spacing w:after="20"/>
              <w:ind w:left="170" w:hanging="170"/>
            </w:pPr>
            <w:r w:rsidRPr="00CE2B24">
              <w:t xml:space="preserve">Attend the Group Controller’s briefings. </w:t>
            </w:r>
          </w:p>
          <w:p w:rsidR="00FF23D1" w:rsidRPr="00CE2B24" w:rsidRDefault="00FF23D1" w:rsidP="00FF23D1">
            <w:pPr>
              <w:pStyle w:val="Tablebullet"/>
              <w:numPr>
                <w:ilvl w:val="0"/>
                <w:numId w:val="1"/>
              </w:numPr>
              <w:spacing w:after="20"/>
              <w:ind w:left="170" w:hanging="170"/>
            </w:pPr>
            <w:r w:rsidRPr="00CE2B24">
              <w:t>Provide support, guidance and advice to the Group Controller on welfare matters</w:t>
            </w:r>
            <w:r>
              <w:t>.</w:t>
            </w:r>
          </w:p>
          <w:p w:rsidR="00FF23D1" w:rsidRPr="00CE2B24" w:rsidRDefault="00FF23D1" w:rsidP="00FF23D1">
            <w:pPr>
              <w:pStyle w:val="Tablebullet"/>
              <w:numPr>
                <w:ilvl w:val="0"/>
                <w:numId w:val="1"/>
              </w:numPr>
              <w:spacing w:after="20"/>
              <w:ind w:left="170" w:hanging="170"/>
            </w:pPr>
            <w:r w:rsidRPr="00CE2B24">
              <w:t xml:space="preserve">Produce a welfare situation report that will be included in the overall CDEM Group/ECC situation report. </w:t>
            </w:r>
          </w:p>
          <w:p w:rsidR="00FF23D1" w:rsidRPr="00CE2B24" w:rsidRDefault="00FF23D1" w:rsidP="00FF23D1">
            <w:pPr>
              <w:pStyle w:val="Tablebullet"/>
              <w:numPr>
                <w:ilvl w:val="0"/>
                <w:numId w:val="1"/>
              </w:numPr>
              <w:spacing w:after="20"/>
              <w:ind w:left="170" w:hanging="170"/>
            </w:pPr>
            <w:r w:rsidRPr="00CE2B24">
              <w:t>Produce welfare action plans as required.</w:t>
            </w:r>
          </w:p>
          <w:p w:rsidR="00FF23D1" w:rsidRPr="00CE2B24" w:rsidRDefault="00FF23D1" w:rsidP="00FF23D1">
            <w:pPr>
              <w:pStyle w:val="Tablebullet"/>
              <w:numPr>
                <w:ilvl w:val="0"/>
                <w:numId w:val="1"/>
              </w:numPr>
              <w:spacing w:after="20"/>
              <w:ind w:left="170" w:hanging="170"/>
            </w:pPr>
            <w:r w:rsidRPr="00CE2B24">
              <w:t>Meet with welfare services agency representatives (as Chair of the WCG).</w:t>
            </w:r>
          </w:p>
          <w:p w:rsidR="00FF23D1" w:rsidRPr="003A3769" w:rsidRDefault="00FF23D1" w:rsidP="00FF23D1">
            <w:pPr>
              <w:pStyle w:val="Tablebullet"/>
              <w:numPr>
                <w:ilvl w:val="0"/>
                <w:numId w:val="1"/>
              </w:numPr>
              <w:spacing w:after="20"/>
              <w:ind w:left="170" w:hanging="170"/>
            </w:pPr>
            <w:r w:rsidRPr="00CE2B24">
              <w:t>Liaise with the Welfare function in the National Crisis Management Centre.</w:t>
            </w:r>
            <w:r w:rsidRPr="003A3769">
              <w:t xml:space="preserve"> </w:t>
            </w:r>
          </w:p>
        </w:tc>
      </w:tr>
      <w:tr w:rsidR="00FF23D1" w:rsidRPr="003A3769" w:rsidTr="00FF23D1">
        <w:tc>
          <w:tcPr>
            <w:tcW w:w="5000" w:type="pct"/>
            <w:shd w:val="clear" w:color="auto" w:fill="D9D9D9" w:themeFill="background1" w:themeFillShade="D9"/>
          </w:tcPr>
          <w:p w:rsidR="00FF23D1" w:rsidRPr="003A3769" w:rsidRDefault="00FF23D1" w:rsidP="00381BF0">
            <w:pPr>
              <w:spacing w:before="60" w:after="60" w:line="240" w:lineRule="auto"/>
              <w:rPr>
                <w:i/>
              </w:rPr>
            </w:pPr>
            <w:r w:rsidRPr="003A3769">
              <w:rPr>
                <w:i/>
              </w:rPr>
              <w:t xml:space="preserve">Supporting Local Welfare Managers in </w:t>
            </w:r>
            <w:proofErr w:type="spellStart"/>
            <w:r w:rsidRPr="003A3769">
              <w:rPr>
                <w:i/>
              </w:rPr>
              <w:t>EOCs</w:t>
            </w:r>
            <w:proofErr w:type="spellEnd"/>
          </w:p>
        </w:tc>
      </w:tr>
      <w:tr w:rsidR="00FF23D1" w:rsidRPr="003A3769" w:rsidTr="00FF23D1">
        <w:trPr>
          <w:trHeight w:val="718"/>
        </w:trPr>
        <w:tc>
          <w:tcPr>
            <w:tcW w:w="5000" w:type="pct"/>
          </w:tcPr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</w:pPr>
            <w:r w:rsidRPr="003A3769">
              <w:t>Liaising with and support Local Welfare Managers in the delivery of welfare services</w:t>
            </w:r>
            <w:r>
              <w:t>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t xml:space="preserve">Ensuring local welfare information is made available to other ECC functions and the Controller, and is addressed in any relevant reports or plans.  </w:t>
            </w:r>
          </w:p>
        </w:tc>
      </w:tr>
    </w:tbl>
    <w:p w:rsidR="00FF23D1" w:rsidRDefault="00FF23D1" w:rsidP="00FF23D1">
      <w:pPr>
        <w:spacing w:before="0" w:after="0" w:line="240" w:lineRule="auto"/>
      </w:pPr>
    </w:p>
    <w:p w:rsidR="00FF23D1" w:rsidRDefault="00FF23D1">
      <w:pPr>
        <w:spacing w:before="0" w:after="0" w:line="240" w:lineRule="auto"/>
      </w:pPr>
      <w:r>
        <w:br w:type="page"/>
      </w:r>
    </w:p>
    <w:p w:rsidR="00FF23D1" w:rsidRPr="003A3769" w:rsidRDefault="00FF23D1" w:rsidP="00FF23D1">
      <w:pPr>
        <w:spacing w:before="0" w:after="0" w:line="240" w:lineRule="auto"/>
      </w:pPr>
    </w:p>
    <w:tbl>
      <w:tblPr>
        <w:tblStyle w:val="TableGrid"/>
        <w:tblW w:w="5000" w:type="pct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none" w:sz="0" w:space="0" w:color="auto"/>
          <w:insideV w:val="none" w:sz="0" w:space="0" w:color="auto"/>
        </w:tblBorders>
        <w:tblLook w:val="04A0"/>
      </w:tblPr>
      <w:tblGrid>
        <w:gridCol w:w="9740"/>
      </w:tblGrid>
      <w:tr w:rsidR="00FF23D1" w:rsidRPr="003A3769" w:rsidTr="00FF23D1">
        <w:tc>
          <w:tcPr>
            <w:tcW w:w="5000" w:type="pct"/>
            <w:shd w:val="clear" w:color="auto" w:fill="D9D9D9" w:themeFill="background1" w:themeFillShade="D9"/>
          </w:tcPr>
          <w:p w:rsidR="00FF23D1" w:rsidRPr="003A3769" w:rsidRDefault="00FF23D1" w:rsidP="00381BF0">
            <w:pPr>
              <w:spacing w:before="60" w:after="60" w:line="240" w:lineRule="auto"/>
              <w:rPr>
                <w:i/>
              </w:rPr>
            </w:pPr>
            <w:r w:rsidRPr="003A3769">
              <w:rPr>
                <w:i/>
              </w:rPr>
              <w:t>Liaising with other CIMS functions in the ECC</w:t>
            </w:r>
          </w:p>
        </w:tc>
      </w:tr>
      <w:tr w:rsidR="00FF23D1" w:rsidRPr="003A3769" w:rsidTr="00FF23D1">
        <w:trPr>
          <w:trHeight w:val="606"/>
        </w:trPr>
        <w:tc>
          <w:tcPr>
            <w:tcW w:w="5000" w:type="pct"/>
          </w:tcPr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</w:pPr>
            <w:r w:rsidRPr="003A3769">
              <w:t>Manag</w:t>
            </w:r>
            <w:r>
              <w:t>e</w:t>
            </w:r>
            <w:r w:rsidRPr="003A3769">
              <w:t xml:space="preserve"> the interface with the managers of the other functions in the ECC.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</w:pPr>
            <w:r w:rsidRPr="003A3769">
              <w:t>Ensur</w:t>
            </w:r>
            <w:r>
              <w:t>e</w:t>
            </w:r>
            <w:r w:rsidRPr="003A3769">
              <w:t xml:space="preserve"> that welfare needs are correctly forecast, and incorporated into action plans.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</w:pPr>
            <w:r w:rsidRPr="003A3769">
              <w:t>Provid</w:t>
            </w:r>
            <w:r>
              <w:t>e</w:t>
            </w:r>
            <w:r w:rsidRPr="003A3769">
              <w:t xml:space="preserve"> accurate information for welfare-related public information messaging (the PIM team will draft and issue these messages).</w:t>
            </w:r>
          </w:p>
        </w:tc>
      </w:tr>
      <w:tr w:rsidR="00FF23D1" w:rsidRPr="003A3769" w:rsidTr="00FF23D1">
        <w:tc>
          <w:tcPr>
            <w:tcW w:w="5000" w:type="pct"/>
            <w:shd w:val="clear" w:color="auto" w:fill="D9D9D9" w:themeFill="background1" w:themeFillShade="D9"/>
          </w:tcPr>
          <w:p w:rsidR="00FF23D1" w:rsidRPr="003A3769" w:rsidRDefault="00FF23D1" w:rsidP="00381BF0">
            <w:pPr>
              <w:spacing w:before="60" w:after="60" w:line="240" w:lineRule="auto"/>
            </w:pPr>
            <w:r w:rsidRPr="003A3769">
              <w:rPr>
                <w:i/>
              </w:rPr>
              <w:t>Acting as Chair of the WCG</w:t>
            </w:r>
          </w:p>
        </w:tc>
      </w:tr>
      <w:tr w:rsidR="00FF23D1" w:rsidRPr="003A3769" w:rsidTr="00FF23D1">
        <w:trPr>
          <w:trHeight w:val="295"/>
        </w:trPr>
        <w:tc>
          <w:tcPr>
            <w:tcW w:w="5000" w:type="pct"/>
          </w:tcPr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</w:pPr>
            <w:r w:rsidRPr="003A3769">
              <w:t>Conven</w:t>
            </w:r>
            <w:r>
              <w:t>e</w:t>
            </w:r>
            <w:r w:rsidRPr="003A3769">
              <w:t xml:space="preserve"> the WCG as frequently as necessary or practicable (this includes securing a suitable venue and ensuring administrative support).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</w:pPr>
            <w:r w:rsidRPr="003A3769">
              <w:t>Follow a meeting procedure as documented in the WCG Terms of Reference.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</w:pPr>
            <w:r w:rsidRPr="003A3769">
              <w:t>Ensur</w:t>
            </w:r>
            <w:r>
              <w:t>e</w:t>
            </w:r>
            <w:r w:rsidRPr="003A3769">
              <w:t xml:space="preserve"> that decisions are recorded. 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</w:pPr>
            <w:r w:rsidRPr="003A3769">
              <w:t>Gather information on the delivery of welfare services from WCG members.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</w:pPr>
            <w:r w:rsidRPr="003A3769">
              <w:t>Provid</w:t>
            </w:r>
            <w:r>
              <w:t>e</w:t>
            </w:r>
            <w:r w:rsidRPr="003A3769">
              <w:t xml:space="preserve"> the WCG with up to date information on the wider response.</w:t>
            </w:r>
          </w:p>
        </w:tc>
      </w:tr>
    </w:tbl>
    <w:p w:rsidR="00FF23D1" w:rsidRPr="003A3769" w:rsidRDefault="00FF23D1" w:rsidP="00FF23D1">
      <w:pPr>
        <w:spacing w:before="0" w:after="0" w:line="240" w:lineRule="auto"/>
        <w:rPr>
          <w:sz w:val="16"/>
        </w:rPr>
      </w:pPr>
    </w:p>
    <w:p w:rsidR="00FF23D1" w:rsidRPr="003A3769" w:rsidRDefault="00FF23D1" w:rsidP="00FF23D1">
      <w:pPr>
        <w:spacing w:before="0" w:after="0" w:line="240" w:lineRule="auto"/>
        <w:rPr>
          <w:sz w:val="16"/>
        </w:rPr>
      </w:pPr>
    </w:p>
    <w:tbl>
      <w:tblPr>
        <w:tblStyle w:val="TableGrid"/>
        <w:tblW w:w="5000" w:type="pct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/>
      </w:tblPr>
      <w:tblGrid>
        <w:gridCol w:w="9740"/>
      </w:tblGrid>
      <w:tr w:rsidR="00FF23D1" w:rsidRPr="003A3769" w:rsidTr="00FF23D1">
        <w:tc>
          <w:tcPr>
            <w:tcW w:w="5000" w:type="pct"/>
            <w:tcBorders>
              <w:top w:val="single" w:sz="12" w:space="0" w:color="005A9B" w:themeColor="background2"/>
              <w:bottom w:val="nil"/>
            </w:tcBorders>
            <w:shd w:val="clear" w:color="auto" w:fill="005A9B" w:themeFill="background2"/>
          </w:tcPr>
          <w:p w:rsidR="00FF23D1" w:rsidRPr="003A3769" w:rsidRDefault="00FF23D1" w:rsidP="00381BF0">
            <w:pPr>
              <w:spacing w:before="60" w:after="60" w:line="240" w:lineRule="auto"/>
              <w:rPr>
                <w:b/>
                <w:color w:val="FFFFFF"/>
              </w:rPr>
            </w:pPr>
            <w:r w:rsidRPr="003A3769">
              <w:rPr>
                <w:b/>
                <w:color w:val="FFFFFF"/>
              </w:rPr>
              <w:t xml:space="preserve">Recovery role </w:t>
            </w:r>
          </w:p>
        </w:tc>
      </w:tr>
      <w:tr w:rsidR="00FF23D1" w:rsidRPr="003A3769" w:rsidTr="00FF23D1">
        <w:trPr>
          <w:trHeight w:val="1334"/>
        </w:trPr>
        <w:tc>
          <w:tcPr>
            <w:tcW w:w="5000" w:type="pct"/>
            <w:tcBorders>
              <w:top w:val="nil"/>
              <w:bottom w:val="single" w:sz="12" w:space="0" w:color="005A9B" w:themeColor="background2"/>
            </w:tcBorders>
          </w:tcPr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</w:pPr>
            <w:r w:rsidRPr="003A3769">
              <w:t>Continue leading and coordinating the delivery of welfare services, as in response.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</w:pPr>
            <w:r w:rsidRPr="003A3769">
              <w:t>Report regularly to the CDEM Group Recovery Manager, providing welfare-related information and advice.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</w:pPr>
            <w:r w:rsidRPr="003A3769">
              <w:t xml:space="preserve">Gather information on the delivery of welfare services (from WCG members), and provide this information to relevant recovery personnel, groups, or teams. 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</w:pPr>
            <w:proofErr w:type="gramStart"/>
            <w:r w:rsidRPr="003A3769">
              <w:t>Be</w:t>
            </w:r>
            <w:proofErr w:type="gramEnd"/>
            <w:r w:rsidRPr="003A3769">
              <w:t xml:space="preserve"> an active member of any recovery groups or teams related specifically to welfare, or the social environment.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</w:pPr>
            <w:r w:rsidRPr="003A3769">
              <w:t>Convene the WCG as frequently as necessary or practicable.</w:t>
            </w:r>
          </w:p>
        </w:tc>
      </w:tr>
    </w:tbl>
    <w:p w:rsidR="00FF23D1" w:rsidRPr="003A3769" w:rsidRDefault="00FF23D1" w:rsidP="00FF23D1"/>
    <w:tbl>
      <w:tblPr>
        <w:tblStyle w:val="TableGrid"/>
        <w:tblW w:w="5000" w:type="pct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/>
      </w:tblPr>
      <w:tblGrid>
        <w:gridCol w:w="9740"/>
      </w:tblGrid>
      <w:tr w:rsidR="00FF23D1" w:rsidRPr="003A3769" w:rsidTr="00FF23D1">
        <w:tc>
          <w:tcPr>
            <w:tcW w:w="5000" w:type="pct"/>
            <w:tcBorders>
              <w:top w:val="single" w:sz="12" w:space="0" w:color="005A9B" w:themeColor="background2"/>
              <w:bottom w:val="nil"/>
            </w:tcBorders>
            <w:shd w:val="clear" w:color="auto" w:fill="005A9B" w:themeFill="background2"/>
          </w:tcPr>
          <w:p w:rsidR="00FF23D1" w:rsidRPr="003A3769" w:rsidRDefault="00FF23D1" w:rsidP="00381BF0">
            <w:pPr>
              <w:spacing w:before="60" w:after="60" w:line="240" w:lineRule="auto"/>
              <w:rPr>
                <w:b/>
                <w:color w:val="FFFFFF"/>
              </w:rPr>
            </w:pPr>
            <w:r w:rsidRPr="003A3769">
              <w:rPr>
                <w:b/>
                <w:color w:val="FFFFFF"/>
              </w:rPr>
              <w:t xml:space="preserve">Key result areas </w:t>
            </w:r>
          </w:p>
        </w:tc>
      </w:tr>
      <w:tr w:rsidR="00FF23D1" w:rsidRPr="003A3769" w:rsidTr="00FF23D1">
        <w:trPr>
          <w:trHeight w:val="1334"/>
        </w:trPr>
        <w:tc>
          <w:tcPr>
            <w:tcW w:w="5000" w:type="pct"/>
            <w:tcBorders>
              <w:top w:val="nil"/>
              <w:bottom w:val="single" w:sz="12" w:space="0" w:color="005A9B" w:themeColor="background2"/>
            </w:tcBorders>
          </w:tcPr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</w:pPr>
            <w:r w:rsidRPr="003A3769">
              <w:t xml:space="preserve">Up-to-date Group Welfare Plans and arrangements that reflect the requirements of the </w:t>
            </w:r>
            <w:r w:rsidRPr="003A3769">
              <w:rPr>
                <w:i/>
              </w:rPr>
              <w:t>National CDEM Plan 2015</w:t>
            </w:r>
            <w:r w:rsidRPr="003A3769">
              <w:t xml:space="preserve"> (as well as local level plans and arrangements, where appropriate).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</w:pPr>
            <w:r w:rsidRPr="003A3769">
              <w:t>Inclusion of welfare provisions in all other relevant CDEM Group and local level plans and arrangements.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</w:pPr>
            <w:r w:rsidRPr="003A3769">
              <w:t>A robust organisational structure and resources (including suitably trained personnel) for the effective coordination and delivery of welfare services in an emergency.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</w:pPr>
            <w:r w:rsidRPr="003A3769">
              <w:t>Elevation of status of welfare in CDEM Group planning and activities, and also in the planning and activities of welfare services agencies and other stakeholders.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</w:pPr>
            <w:r w:rsidRPr="003A3769">
              <w:t>High level of operational engagement between CDEM Group, local level CDEM, and welfare services agencies.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</w:pPr>
            <w:r w:rsidRPr="003A3769">
              <w:t>High level of collaboration between welfare personnel and other CDEM or local authority personnel; also, between CDEM Groups (especially neighbouring ones).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</w:pPr>
            <w:r w:rsidRPr="003A3769">
              <w:t>Positive relationships with community-based organisations.</w:t>
            </w:r>
          </w:p>
        </w:tc>
      </w:tr>
    </w:tbl>
    <w:p w:rsidR="00FF23D1" w:rsidRPr="003A3769" w:rsidRDefault="00FF23D1" w:rsidP="00FF23D1"/>
    <w:tbl>
      <w:tblPr>
        <w:tblStyle w:val="TableGrid"/>
        <w:tblW w:w="5000" w:type="pct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none" w:sz="0" w:space="0" w:color="auto"/>
          <w:insideV w:val="none" w:sz="0" w:space="0" w:color="auto"/>
        </w:tblBorders>
        <w:tblLook w:val="04A0"/>
      </w:tblPr>
      <w:tblGrid>
        <w:gridCol w:w="9740"/>
      </w:tblGrid>
      <w:tr w:rsidR="00FF23D1" w:rsidRPr="003A3769" w:rsidTr="00FF23D1">
        <w:tc>
          <w:tcPr>
            <w:tcW w:w="5000" w:type="pct"/>
            <w:shd w:val="clear" w:color="auto" w:fill="005A9B" w:themeFill="background2"/>
          </w:tcPr>
          <w:p w:rsidR="00FF23D1" w:rsidRPr="003A3769" w:rsidRDefault="00FF23D1" w:rsidP="00381BF0">
            <w:pPr>
              <w:spacing w:before="60" w:after="60" w:line="240" w:lineRule="auto"/>
              <w:rPr>
                <w:b/>
                <w:color w:val="FFFFFF"/>
              </w:rPr>
            </w:pPr>
            <w:r w:rsidRPr="003A3769">
              <w:rPr>
                <w:b/>
                <w:color w:val="FFFFFF"/>
              </w:rPr>
              <w:t>Person specification</w:t>
            </w:r>
          </w:p>
        </w:tc>
      </w:tr>
      <w:tr w:rsidR="00FF23D1" w:rsidRPr="003A3769" w:rsidTr="00FF23D1">
        <w:trPr>
          <w:trHeight w:val="1004"/>
        </w:trPr>
        <w:tc>
          <w:tcPr>
            <w:tcW w:w="5000" w:type="pct"/>
          </w:tcPr>
          <w:p w:rsidR="00FF23D1" w:rsidRPr="003A3769" w:rsidRDefault="00FF23D1" w:rsidP="00381BF0">
            <w:pPr>
              <w:spacing w:before="60" w:after="60" w:line="240" w:lineRule="auto"/>
              <w:rPr>
                <w:i/>
                <w:lang w:val="en-US"/>
              </w:rPr>
            </w:pPr>
            <w:r w:rsidRPr="003A3769">
              <w:rPr>
                <w:i/>
                <w:lang w:val="en-US"/>
              </w:rPr>
              <w:t xml:space="preserve">This section is designed to capture the expertise required for the role at the 100% fully effective level (this does not necessarily reflect what the current jobholder has). </w:t>
            </w:r>
          </w:p>
          <w:p w:rsidR="00FF23D1" w:rsidRPr="003A3769" w:rsidRDefault="00FF23D1" w:rsidP="00381BF0">
            <w:pPr>
              <w:spacing w:before="60" w:after="60" w:line="240" w:lineRule="auto"/>
              <w:rPr>
                <w:i/>
                <w:lang w:val="en-US"/>
              </w:rPr>
            </w:pPr>
            <w:r w:rsidRPr="003A3769">
              <w:rPr>
                <w:i/>
                <w:lang w:val="en-US"/>
              </w:rPr>
              <w:t>This may be a combination of knowledge/experience, qualifications or equivalent level of learning through experience or key skills, attributes, or job-specific competencies.</w:t>
            </w:r>
          </w:p>
        </w:tc>
      </w:tr>
      <w:tr w:rsidR="00FF23D1" w:rsidRPr="003A3769" w:rsidTr="00FF23D1">
        <w:tc>
          <w:tcPr>
            <w:tcW w:w="5000" w:type="pct"/>
            <w:shd w:val="clear" w:color="auto" w:fill="D9D9D9" w:themeFill="background1" w:themeFillShade="D9"/>
          </w:tcPr>
          <w:p w:rsidR="00FF23D1" w:rsidRPr="003A3769" w:rsidRDefault="00FF23D1" w:rsidP="00381BF0">
            <w:pPr>
              <w:spacing w:before="60" w:after="60" w:line="240" w:lineRule="auto"/>
              <w:rPr>
                <w:i/>
              </w:rPr>
            </w:pPr>
            <w:r w:rsidRPr="003A3769">
              <w:rPr>
                <w:i/>
              </w:rPr>
              <w:t>Qualifications</w:t>
            </w:r>
          </w:p>
        </w:tc>
      </w:tr>
      <w:tr w:rsidR="00FF23D1" w:rsidRPr="003A3769" w:rsidTr="00FF23D1">
        <w:trPr>
          <w:trHeight w:val="769"/>
        </w:trPr>
        <w:tc>
          <w:tcPr>
            <w:tcW w:w="5000" w:type="pct"/>
          </w:tcPr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>Tertiary qualification in relevant discipline e.g. emergency management, development, planning, or community development (or equivalent experience or qualifications).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bCs/>
                <w:lang w:val="en-US"/>
              </w:rPr>
              <w:t>Current New Zealand Drivers’ License.</w:t>
            </w:r>
          </w:p>
          <w:p w:rsidR="00FF23D1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>Any related post-graduate qualification.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>
              <w:rPr>
                <w:lang w:val="en-US"/>
              </w:rPr>
              <w:t>Police vetted.</w:t>
            </w:r>
          </w:p>
        </w:tc>
      </w:tr>
    </w:tbl>
    <w:p w:rsidR="00FF23D1" w:rsidRPr="003A3769" w:rsidRDefault="00FF23D1" w:rsidP="00FF23D1"/>
    <w:p w:rsidR="00FF23D1" w:rsidRPr="003A3769" w:rsidRDefault="00FF23D1" w:rsidP="00FF23D1">
      <w:pPr>
        <w:spacing w:before="0" w:after="0" w:line="240" w:lineRule="auto"/>
      </w:pPr>
    </w:p>
    <w:tbl>
      <w:tblPr>
        <w:tblStyle w:val="TableGrid"/>
        <w:tblW w:w="5000" w:type="pct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none" w:sz="0" w:space="0" w:color="auto"/>
          <w:insideV w:val="none" w:sz="0" w:space="0" w:color="auto"/>
        </w:tblBorders>
        <w:tblLook w:val="04A0"/>
      </w:tblPr>
      <w:tblGrid>
        <w:gridCol w:w="9740"/>
      </w:tblGrid>
      <w:tr w:rsidR="00FF23D1" w:rsidRPr="003A3769" w:rsidTr="00FF23D1">
        <w:tc>
          <w:tcPr>
            <w:tcW w:w="5000" w:type="pct"/>
            <w:shd w:val="clear" w:color="auto" w:fill="D9D9D9" w:themeFill="background1" w:themeFillShade="D9"/>
          </w:tcPr>
          <w:p w:rsidR="00FF23D1" w:rsidRPr="003A3769" w:rsidRDefault="00FF23D1" w:rsidP="00381BF0">
            <w:pPr>
              <w:spacing w:before="60" w:after="60" w:line="240" w:lineRule="auto"/>
              <w:rPr>
                <w:i/>
              </w:rPr>
            </w:pPr>
            <w:r w:rsidRPr="003A3769">
              <w:rPr>
                <w:i/>
              </w:rPr>
              <w:t>Knowledge and experience</w:t>
            </w:r>
          </w:p>
        </w:tc>
      </w:tr>
      <w:tr w:rsidR="00FF23D1" w:rsidRPr="003A3769" w:rsidTr="00FF23D1">
        <w:trPr>
          <w:trHeight w:val="295"/>
        </w:trPr>
        <w:tc>
          <w:tcPr>
            <w:tcW w:w="5000" w:type="pct"/>
          </w:tcPr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 xml:space="preserve">Experience in emergency management, community development, or a related field. 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szCs w:val="24"/>
                <w:lang w:val="en-US"/>
              </w:rPr>
            </w:pPr>
            <w:r w:rsidRPr="003A3769">
              <w:rPr>
                <w:szCs w:val="24"/>
                <w:lang w:val="en-US"/>
              </w:rPr>
              <w:t>Community engagement, welfare, or recovery experience particularly at the strategic or leadership level.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szCs w:val="24"/>
                <w:lang w:val="en-US"/>
              </w:rPr>
            </w:pPr>
            <w:r w:rsidRPr="003A3769">
              <w:rPr>
                <w:szCs w:val="24"/>
                <w:lang w:val="en-US"/>
              </w:rPr>
              <w:t>Experience in developing and maintaining strategic relationships with a diverse range of stakeholders and communities.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szCs w:val="24"/>
                <w:lang w:val="en-US"/>
              </w:rPr>
            </w:pPr>
            <w:r w:rsidRPr="003A3769">
              <w:rPr>
                <w:szCs w:val="24"/>
                <w:lang w:val="en-US"/>
              </w:rPr>
              <w:t>Ability to communicate information in a way that increases and builds positive relationships with key partners and communities.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szCs w:val="24"/>
                <w:lang w:val="en-US"/>
              </w:rPr>
            </w:pPr>
            <w:r w:rsidRPr="003A3769">
              <w:rPr>
                <w:szCs w:val="24"/>
                <w:lang w:val="en-US"/>
              </w:rPr>
              <w:t>Ability to translate and communicate complex information to a range of stakeholder groups including political leaders.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GB" w:eastAsia="en-GB"/>
              </w:rPr>
            </w:pPr>
            <w:r w:rsidRPr="003A3769">
              <w:rPr>
                <w:lang w:val="en-GB" w:eastAsia="en-GB"/>
              </w:rPr>
              <w:t>Ability to engender credibility, confidence, and display compassion.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>Ability to work effectively and influentially within the local government political environment.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szCs w:val="24"/>
                <w:lang w:val="en-US"/>
              </w:rPr>
            </w:pPr>
            <w:r w:rsidRPr="003A3769">
              <w:rPr>
                <w:szCs w:val="24"/>
                <w:lang w:val="en-US"/>
              </w:rPr>
              <w:t>Demonstrated planning, coordination and project management skills.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szCs w:val="24"/>
                <w:lang w:val="en-GB"/>
              </w:rPr>
            </w:pPr>
            <w:r w:rsidRPr="003A3769">
              <w:rPr>
                <w:szCs w:val="24"/>
                <w:lang w:val="en-US"/>
              </w:rPr>
              <w:t>Demonstrated competent decision making skills in emergency situations.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szCs w:val="24"/>
                <w:lang w:val="en-GB"/>
              </w:rPr>
            </w:pPr>
            <w:r w:rsidRPr="003A3769">
              <w:rPr>
                <w:szCs w:val="24"/>
                <w:lang w:val="en-US"/>
              </w:rPr>
              <w:t>Good understanding of the CDEM sector and all its functions.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szCs w:val="24"/>
                <w:lang w:val="en-GB"/>
              </w:rPr>
            </w:pPr>
            <w:r w:rsidRPr="003A3769">
              <w:rPr>
                <w:rFonts w:eastAsia="FranklinGothic-Book"/>
                <w:szCs w:val="24"/>
                <w:lang w:val="en-GB"/>
              </w:rPr>
              <w:t>An understanding of CDEM-related legislation and supporting documents.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rFonts w:eastAsia="FranklinGothic-Book"/>
                <w:lang w:val="en-GB"/>
              </w:rPr>
            </w:pPr>
            <w:r w:rsidRPr="003A3769">
              <w:rPr>
                <w:rFonts w:eastAsia="FranklinGothic-Book"/>
                <w:lang w:val="en-GB"/>
              </w:rPr>
              <w:t>An understanding of community issues, challenges and opportunities.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rFonts w:eastAsia="FranklinGothic-Book"/>
                <w:szCs w:val="24"/>
                <w:lang w:val="en-GB"/>
              </w:rPr>
              <w:t>An understanding of vulnerabilities and at risk groups within communities particularly related to hazards and risks.</w:t>
            </w:r>
          </w:p>
        </w:tc>
      </w:tr>
      <w:tr w:rsidR="00FF23D1" w:rsidRPr="003A3769" w:rsidTr="00FF23D1">
        <w:tc>
          <w:tcPr>
            <w:tcW w:w="5000" w:type="pct"/>
            <w:shd w:val="clear" w:color="auto" w:fill="D9D9D9" w:themeFill="background1" w:themeFillShade="D9"/>
          </w:tcPr>
          <w:p w:rsidR="00FF23D1" w:rsidRPr="003A3769" w:rsidRDefault="00FF23D1" w:rsidP="00381BF0">
            <w:pPr>
              <w:spacing w:before="60" w:after="60" w:line="240" w:lineRule="auto"/>
              <w:rPr>
                <w:i/>
              </w:rPr>
            </w:pPr>
            <w:r w:rsidRPr="003A3769">
              <w:rPr>
                <w:i/>
              </w:rPr>
              <w:t xml:space="preserve">Attributes </w:t>
            </w:r>
          </w:p>
        </w:tc>
      </w:tr>
      <w:tr w:rsidR="00FF23D1" w:rsidRPr="003A3769" w:rsidTr="00FF23D1">
        <w:trPr>
          <w:trHeight w:val="138"/>
        </w:trPr>
        <w:tc>
          <w:tcPr>
            <w:tcW w:w="5000" w:type="pct"/>
          </w:tcPr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>Demonstrates strategic thinking, strong analytical skills and ability to see the ‘big picture’</w:t>
            </w:r>
            <w:r>
              <w:rPr>
                <w:lang w:val="en-US"/>
              </w:rPr>
              <w:t>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>Adaptable and pragmatic within a rapidly changing environment.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>Solutions-focused.</w:t>
            </w:r>
          </w:p>
          <w:p w:rsidR="00FF23D1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 xml:space="preserve">Demonstrates leadership, and </w:t>
            </w:r>
            <w:r>
              <w:rPr>
                <w:lang w:val="en-US"/>
              </w:rPr>
              <w:t xml:space="preserve">ability to </w:t>
            </w:r>
            <w:r w:rsidRPr="003A3769">
              <w:rPr>
                <w:lang w:val="en-US"/>
              </w:rPr>
              <w:t>motivate others.</w:t>
            </w:r>
          </w:p>
          <w:p w:rsidR="00FF23D1" w:rsidRPr="003A3769" w:rsidRDefault="00FF23D1" w:rsidP="00FF23D1">
            <w:pPr>
              <w:pStyle w:val="Tablebullet"/>
              <w:numPr>
                <w:ilvl w:val="0"/>
                <w:numId w:val="1"/>
              </w:numPr>
              <w:ind w:left="170" w:hanging="170"/>
              <w:rPr>
                <w:lang w:val="en-US"/>
              </w:rPr>
            </w:pPr>
            <w:r>
              <w:rPr>
                <w:lang w:val="en-US"/>
              </w:rPr>
              <w:t xml:space="preserve">Has ability to </w:t>
            </w:r>
            <w:proofErr w:type="spellStart"/>
            <w:r>
              <w:rPr>
                <w:lang w:val="en-US"/>
              </w:rPr>
              <w:t>prioritise</w:t>
            </w:r>
            <w:proofErr w:type="spellEnd"/>
            <w:r>
              <w:rPr>
                <w:lang w:val="en-US"/>
              </w:rPr>
              <w:t xml:space="preserve"> </w:t>
            </w:r>
            <w:r w:rsidRPr="00366E80">
              <w:rPr>
                <w:lang w:val="en-US"/>
              </w:rPr>
              <w:t>actions in an emergency</w:t>
            </w:r>
            <w:r>
              <w:rPr>
                <w:lang w:val="en-US"/>
              </w:rPr>
              <w:t>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>Has ability to create an environment that empowers others to act and succeed.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>Self-motivated.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>Demonstrates ability to manage own wellbeing in a pressured environment.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>Fosters supportive team environment, and shared ownership of activities and outcomes.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>Demonstrates empathy and willingness to understand and respect others’ needs.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>Demonstrates commitment to ongoing personal and professional development.</w:t>
            </w:r>
          </w:p>
          <w:p w:rsidR="00FF23D1" w:rsidRPr="003A3769" w:rsidRDefault="00FF23D1" w:rsidP="00FF23D1">
            <w:pPr>
              <w:numPr>
                <w:ilvl w:val="0"/>
                <w:numId w:val="1"/>
              </w:numPr>
              <w:spacing w:before="60" w:after="60" w:line="240" w:lineRule="auto"/>
              <w:ind w:left="170" w:hanging="170"/>
              <w:contextualSpacing/>
              <w:rPr>
                <w:lang w:val="en-US"/>
              </w:rPr>
            </w:pPr>
            <w:r w:rsidRPr="003A3769">
              <w:rPr>
                <w:lang w:val="en-US"/>
              </w:rPr>
              <w:t xml:space="preserve">Demonstrates ability to reflect on own performance, </w:t>
            </w:r>
            <w:r>
              <w:rPr>
                <w:lang w:val="en-US"/>
              </w:rPr>
              <w:t>recognizing</w:t>
            </w:r>
            <w:r w:rsidRPr="003A3769">
              <w:rPr>
                <w:lang w:val="en-US"/>
              </w:rPr>
              <w:t xml:space="preserve"> own abilities and limitations.</w:t>
            </w:r>
          </w:p>
        </w:tc>
      </w:tr>
    </w:tbl>
    <w:p w:rsidR="00003E8D" w:rsidRPr="00444F9D" w:rsidRDefault="00003E8D" w:rsidP="00444F9D"/>
    <w:sectPr w:rsidR="00003E8D" w:rsidRPr="00444F9D" w:rsidSect="007D4F54">
      <w:footerReference w:type="default" r:id="rId8"/>
      <w:pgSz w:w="11906" w:h="16838"/>
      <w:pgMar w:top="851" w:right="1191" w:bottom="794" w:left="119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F69" w:rsidRDefault="00183F69" w:rsidP="0028688E">
      <w:pPr>
        <w:spacing w:before="0" w:after="0" w:line="240" w:lineRule="auto"/>
      </w:pPr>
      <w:r>
        <w:separator/>
      </w:r>
    </w:p>
  </w:endnote>
  <w:endnote w:type="continuationSeparator" w:id="0">
    <w:p w:rsidR="00183F69" w:rsidRDefault="00183F69" w:rsidP="00286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-Book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8E" w:rsidRDefault="00FF23D1" w:rsidP="00FF23D1">
    <w:pPr>
      <w:pStyle w:val="MCDEMfooter"/>
      <w:tabs>
        <w:tab w:val="left" w:pos="4157"/>
      </w:tabs>
    </w:pPr>
    <w:r w:rsidRPr="00FF23D1">
      <w:t>CDEM Group Welfare Manager Position Description</w:t>
    </w:r>
    <w:r w:rsidR="0028688E">
      <w:tab/>
    </w:r>
    <w:r w:rsidR="00855A5B">
      <w:tab/>
    </w:r>
    <w:r w:rsidR="0028688E">
      <w:t xml:space="preserve">Page </w:t>
    </w:r>
    <w:r w:rsidR="00DD14B7">
      <w:fldChar w:fldCharType="begin"/>
    </w:r>
    <w:r w:rsidR="0028688E">
      <w:instrText xml:space="preserve"> PAGE   \* MERGEFORMAT </w:instrText>
    </w:r>
    <w:r w:rsidR="00DD14B7">
      <w:fldChar w:fldCharType="separate"/>
    </w:r>
    <w:r w:rsidR="00EC5EFB">
      <w:rPr>
        <w:noProof/>
      </w:rPr>
      <w:t>1</w:t>
    </w:r>
    <w:r w:rsidR="00DD14B7">
      <w:rPr>
        <w:noProof/>
      </w:rPr>
      <w:fldChar w:fldCharType="end"/>
    </w:r>
    <w:r w:rsidR="0028688E">
      <w:t xml:space="preserve"> of </w:t>
    </w:r>
    <w:fldSimple w:instr=" NUMPAGES   \* MERGEFORMAT ">
      <w:r w:rsidR="00EC5EFB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F69" w:rsidRDefault="00183F69" w:rsidP="0028688E">
      <w:pPr>
        <w:spacing w:before="0" w:after="0" w:line="240" w:lineRule="auto"/>
      </w:pPr>
      <w:r>
        <w:separator/>
      </w:r>
    </w:p>
  </w:footnote>
  <w:footnote w:type="continuationSeparator" w:id="0">
    <w:p w:rsidR="00183F69" w:rsidRDefault="00183F69" w:rsidP="002868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4F9"/>
    <w:multiLevelType w:val="multilevel"/>
    <w:tmpl w:val="42E60116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7C74"/>
    <w:multiLevelType w:val="multilevel"/>
    <w:tmpl w:val="7996E318"/>
    <w:lvl w:ilvl="0">
      <w:start w:val="6"/>
      <w:numFmt w:val="decimal"/>
      <w:pStyle w:val="Table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3">
    <w:nsid w:val="0A2B5119"/>
    <w:multiLevelType w:val="hybridMultilevel"/>
    <w:tmpl w:val="D07CCE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5B5C7C"/>
    <w:multiLevelType w:val="hybridMultilevel"/>
    <w:tmpl w:val="F96AF8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F702F"/>
    <w:multiLevelType w:val="hybridMultilevel"/>
    <w:tmpl w:val="1D52358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9" w:hanging="363"/>
      </w:pPr>
      <w:rPr>
        <w:rFonts w:hint="default"/>
      </w:rPr>
    </w:lvl>
  </w:abstractNum>
  <w:abstractNum w:abstractNumId="8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9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0">
    <w:nsid w:val="2E7B63C8"/>
    <w:multiLevelType w:val="multilevel"/>
    <w:tmpl w:val="A79ED950"/>
    <w:numStyleLink w:val="MCDEMbullet"/>
  </w:abstractNum>
  <w:abstractNum w:abstractNumId="11">
    <w:nsid w:val="35AF363C"/>
    <w:multiLevelType w:val="hybridMultilevel"/>
    <w:tmpl w:val="9342C6CE"/>
    <w:lvl w:ilvl="0" w:tplc="ADB46DF2">
      <w:start w:val="1"/>
      <w:numFmt w:val="decimal"/>
      <w:pStyle w:val="Heading7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00571"/>
    <w:multiLevelType w:val="multilevel"/>
    <w:tmpl w:val="18387E76"/>
    <w:lvl w:ilvl="0">
      <w:start w:val="1"/>
      <w:numFmt w:val="bullet"/>
      <w:lvlText w:val="●"/>
      <w:lvlJc w:val="left"/>
      <w:pPr>
        <w:ind w:left="720" w:hanging="363"/>
      </w:pPr>
      <w:rPr>
        <w:rFonts w:ascii="Arial" w:hAnsi="Arial" w:hint="default"/>
        <w:color w:val="9B2703" w:themeColor="accent2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5">
    <w:nsid w:val="500A4C8D"/>
    <w:multiLevelType w:val="hybridMultilevel"/>
    <w:tmpl w:val="0EEE3D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>
    <w:nsid w:val="7D661627"/>
    <w:multiLevelType w:val="multilevel"/>
    <w:tmpl w:val="A79ED950"/>
    <w:numStyleLink w:val="MCDEMbullet"/>
  </w:abstractNum>
  <w:num w:numId="1">
    <w:abstractNumId w:val="9"/>
  </w:num>
  <w:num w:numId="2">
    <w:abstractNumId w:val="16"/>
  </w:num>
  <w:num w:numId="3">
    <w:abstractNumId w:val="17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8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9"/>
  </w:num>
  <w:num w:numId="15">
    <w:abstractNumId w:val="9"/>
  </w:num>
  <w:num w:numId="16">
    <w:abstractNumId w:val="7"/>
  </w:num>
  <w:num w:numId="17">
    <w:abstractNumId w:val="1"/>
  </w:num>
  <w:num w:numId="18">
    <w:abstractNumId w:val="12"/>
  </w:num>
  <w:num w:numId="19">
    <w:abstractNumId w:val="8"/>
  </w:num>
  <w:num w:numId="20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21">
    <w:abstractNumId w:val="0"/>
  </w:num>
  <w:num w:numId="22">
    <w:abstractNumId w:val="13"/>
  </w:num>
  <w:num w:numId="23">
    <w:abstractNumId w:val="6"/>
  </w:num>
  <w:num w:numId="24">
    <w:abstractNumId w:val="15"/>
  </w:num>
  <w:num w:numId="25">
    <w:abstractNumId w:val="4"/>
  </w:num>
  <w:num w:numId="26">
    <w:abstractNumId w:val="11"/>
  </w:num>
  <w:num w:numId="27">
    <w:abstractNumId w:val="2"/>
  </w:num>
  <w:num w:numId="28">
    <w:abstractNumId w:val="2"/>
  </w:num>
  <w:num w:numId="29">
    <w:abstractNumId w:val="14"/>
  </w:num>
  <w:num w:numId="30">
    <w:abstractNumId w:val="3"/>
  </w:num>
  <w:num w:numId="31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04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83F69"/>
    <w:rsid w:val="00003E8D"/>
    <w:rsid w:val="00033DD1"/>
    <w:rsid w:val="000765B8"/>
    <w:rsid w:val="000F7763"/>
    <w:rsid w:val="001026B1"/>
    <w:rsid w:val="00120715"/>
    <w:rsid w:val="001431C8"/>
    <w:rsid w:val="001742A7"/>
    <w:rsid w:val="001748D1"/>
    <w:rsid w:val="00175619"/>
    <w:rsid w:val="001824F9"/>
    <w:rsid w:val="00183F69"/>
    <w:rsid w:val="001C7911"/>
    <w:rsid w:val="001F18E5"/>
    <w:rsid w:val="00203879"/>
    <w:rsid w:val="00240A3D"/>
    <w:rsid w:val="002730A0"/>
    <w:rsid w:val="00282FF9"/>
    <w:rsid w:val="0028688E"/>
    <w:rsid w:val="002A2906"/>
    <w:rsid w:val="002A45AE"/>
    <w:rsid w:val="002F226D"/>
    <w:rsid w:val="002F336E"/>
    <w:rsid w:val="00343AA6"/>
    <w:rsid w:val="00381326"/>
    <w:rsid w:val="00396698"/>
    <w:rsid w:val="003E7AE6"/>
    <w:rsid w:val="003F7F35"/>
    <w:rsid w:val="0043400D"/>
    <w:rsid w:val="00444F9D"/>
    <w:rsid w:val="004A088F"/>
    <w:rsid w:val="004C4DA5"/>
    <w:rsid w:val="005019A6"/>
    <w:rsid w:val="005677BE"/>
    <w:rsid w:val="00582EC5"/>
    <w:rsid w:val="005B6A6C"/>
    <w:rsid w:val="006101A7"/>
    <w:rsid w:val="00627CEC"/>
    <w:rsid w:val="0068763B"/>
    <w:rsid w:val="00694EA2"/>
    <w:rsid w:val="006958B1"/>
    <w:rsid w:val="006D6B32"/>
    <w:rsid w:val="006E19EC"/>
    <w:rsid w:val="00707CF7"/>
    <w:rsid w:val="007200A6"/>
    <w:rsid w:val="007239E2"/>
    <w:rsid w:val="00771F8C"/>
    <w:rsid w:val="0077432C"/>
    <w:rsid w:val="007D4F54"/>
    <w:rsid w:val="007F51FB"/>
    <w:rsid w:val="008456EB"/>
    <w:rsid w:val="00855A5B"/>
    <w:rsid w:val="008622E5"/>
    <w:rsid w:val="00877EC7"/>
    <w:rsid w:val="0089602C"/>
    <w:rsid w:val="008A5E57"/>
    <w:rsid w:val="00900388"/>
    <w:rsid w:val="009020A7"/>
    <w:rsid w:val="00930533"/>
    <w:rsid w:val="00973D03"/>
    <w:rsid w:val="00976D92"/>
    <w:rsid w:val="009A3EB6"/>
    <w:rsid w:val="009A7F6E"/>
    <w:rsid w:val="009F656B"/>
    <w:rsid w:val="00A0032D"/>
    <w:rsid w:val="00A07E93"/>
    <w:rsid w:val="00A11FE0"/>
    <w:rsid w:val="00B51752"/>
    <w:rsid w:val="00B53885"/>
    <w:rsid w:val="00BE6D4A"/>
    <w:rsid w:val="00BE7259"/>
    <w:rsid w:val="00C00F9B"/>
    <w:rsid w:val="00CD705C"/>
    <w:rsid w:val="00CE751C"/>
    <w:rsid w:val="00CF6327"/>
    <w:rsid w:val="00D170EE"/>
    <w:rsid w:val="00D20B00"/>
    <w:rsid w:val="00DD14B7"/>
    <w:rsid w:val="00E04917"/>
    <w:rsid w:val="00E60260"/>
    <w:rsid w:val="00EC5EFB"/>
    <w:rsid w:val="00ED03B0"/>
    <w:rsid w:val="00EE3242"/>
    <w:rsid w:val="00F4449E"/>
    <w:rsid w:val="00F7158B"/>
    <w:rsid w:val="00FB661F"/>
    <w:rsid w:val="00FC1189"/>
    <w:rsid w:val="00FF097D"/>
    <w:rsid w:val="00FF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77432C"/>
    <w:pPr>
      <w:numPr>
        <w:numId w:val="20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77432C"/>
    <w:pPr>
      <w:numPr>
        <w:numId w:val="20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D9A43-4318-4FD8-9535-053BD6FF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1944</Words>
  <Characters>11083</Characters>
  <Application>Microsoft Office Word</Application>
  <DocSecurity>4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Jolly</dc:creator>
  <cp:lastModifiedBy>Jaynia Steel [CASS]</cp:lastModifiedBy>
  <cp:revision>2</cp:revision>
  <dcterms:created xsi:type="dcterms:W3CDTF">2015-10-28T22:22:00Z</dcterms:created>
  <dcterms:modified xsi:type="dcterms:W3CDTF">2015-10-28T22:22:00Z</dcterms:modified>
</cp:coreProperties>
</file>