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AD" w:rsidRPr="003A3769" w:rsidRDefault="00A75E5F" w:rsidP="00A75E5F">
      <w:bookmarkStart w:id="0" w:name="_GoBack"/>
      <w:bookmarkEnd w:id="0"/>
      <w:r>
        <w:rPr>
          <w:noProof/>
          <w:lang w:eastAsia="en-NZ"/>
        </w:rPr>
        <w:drawing>
          <wp:anchor distT="0" distB="0" distL="114300" distR="114300" simplePos="0" relativeHeight="251658240" behindDoc="0" locked="0" layoutInCell="1" allowOverlap="1">
            <wp:simplePos x="0" y="0"/>
            <wp:positionH relativeFrom="column">
              <wp:posOffset>-864235</wp:posOffset>
            </wp:positionH>
            <wp:positionV relativeFrom="paragraph">
              <wp:posOffset>-4951095</wp:posOffset>
            </wp:positionV>
            <wp:extent cx="7559040" cy="1068768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5.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040" cy="10687685"/>
                    </a:xfrm>
                    <a:prstGeom prst="rect">
                      <a:avLst/>
                    </a:prstGeom>
                  </pic:spPr>
                </pic:pic>
              </a:graphicData>
            </a:graphic>
          </wp:anchor>
        </w:drawing>
      </w:r>
    </w:p>
    <w:p w:rsidR="00A75E5F" w:rsidRDefault="00A75E5F" w:rsidP="00A75E5F">
      <w:pPr>
        <w:pStyle w:val="Insidecoverdocname"/>
      </w:pPr>
      <w:bookmarkStart w:id="1" w:name="OLE_LINK21"/>
      <w:bookmarkStart w:id="2" w:name="OLE_LINK22"/>
      <w:r>
        <w:lastRenderedPageBreak/>
        <w:t>Welfare Services in an Emergency</w:t>
      </w:r>
    </w:p>
    <w:bookmarkEnd w:id="1"/>
    <w:bookmarkEnd w:id="2"/>
    <w:p w:rsidR="00A75E5F" w:rsidRPr="00394F37" w:rsidRDefault="00A75E5F" w:rsidP="00A75E5F">
      <w:pPr>
        <w:pStyle w:val="Insidecoverdocname2"/>
      </w:pPr>
      <w:r w:rsidRPr="00E64AD8">
        <w:t>Director’s Guideline for CDEM Groups and agencies with responsibilities for welfare services in an emergency [DGL 11/15]</w:t>
      </w:r>
    </w:p>
    <w:p w:rsidR="00A75E5F" w:rsidRDefault="00A75E5F" w:rsidP="00A75E5F">
      <w:pPr>
        <w:pStyle w:val="Insidecovernormal"/>
      </w:pPr>
    </w:p>
    <w:p w:rsidR="00A75E5F" w:rsidRPr="006557CF" w:rsidRDefault="00A75E5F" w:rsidP="00A75E5F">
      <w:pPr>
        <w:pStyle w:val="Insidecoverdateandauthority"/>
      </w:pPr>
      <w:r>
        <w:t>October 2015</w:t>
      </w:r>
    </w:p>
    <w:p w:rsidR="00A75E5F" w:rsidRPr="0003578C" w:rsidRDefault="00A75E5F" w:rsidP="00A75E5F">
      <w:pPr>
        <w:pStyle w:val="Insidecovernormal"/>
      </w:pPr>
      <w:r w:rsidRPr="0003578C">
        <w:t>ISBN 978-0-478-43513-9</w:t>
      </w:r>
    </w:p>
    <w:p w:rsidR="00A75E5F" w:rsidRPr="00394F37" w:rsidRDefault="00A75E5F" w:rsidP="00A75E5F">
      <w:pPr>
        <w:pStyle w:val="Insidecovernormal"/>
      </w:pPr>
      <w:r w:rsidRPr="00394F37">
        <w:t>Published by the Ministry of Civil Defence &amp; Emergency Management</w:t>
      </w:r>
    </w:p>
    <w:p w:rsidR="00A75E5F" w:rsidRDefault="00A75E5F" w:rsidP="00A75E5F">
      <w:pPr>
        <w:pStyle w:val="Insidecovernormal"/>
      </w:pPr>
    </w:p>
    <w:p w:rsidR="00A75E5F" w:rsidRDefault="00A75E5F" w:rsidP="00A75E5F">
      <w:pPr>
        <w:pStyle w:val="Insidecoverdateandauthority"/>
      </w:pPr>
      <w:r>
        <w:t xml:space="preserve">Authority </w:t>
      </w:r>
    </w:p>
    <w:p w:rsidR="00A75E5F" w:rsidRDefault="00A75E5F" w:rsidP="00A75E5F">
      <w:pPr>
        <w:pStyle w:val="Insidecovernormal"/>
      </w:pPr>
      <w:r w:rsidRPr="00E64AD8">
        <w:t xml:space="preserve">This guideline has been issued by the Director of the Ministry of Civil Defence &amp; Emergency Management pursuant to </w:t>
      </w:r>
      <w:proofErr w:type="gramStart"/>
      <w:r w:rsidRPr="00E64AD8">
        <w:t>s9(</w:t>
      </w:r>
      <w:proofErr w:type="gramEnd"/>
      <w:r w:rsidRPr="00E64AD8">
        <w:t>3) of the Civil Defence Emergency Management (CDEM) Act 2002. It provides assistance to CDEM Groups and agencies with responsibilities for welfare services in an emergency to understand and work towards the welfare roles, structures, and responsibilities described in the National Civil Defence Emergency Management Plan 2015.</w:t>
      </w:r>
    </w:p>
    <w:p w:rsidR="00A75E5F" w:rsidRPr="00394F37" w:rsidRDefault="00A75E5F" w:rsidP="00A75E5F">
      <w:pPr>
        <w:pStyle w:val="Insidecovernormal"/>
      </w:pPr>
    </w:p>
    <w:p w:rsidR="00A75E5F" w:rsidRPr="007762E3" w:rsidRDefault="00A75E5F" w:rsidP="00A75E5F">
      <w:pPr>
        <w:pStyle w:val="Insidecovernormal"/>
      </w:pPr>
      <w:r w:rsidRPr="00394F37">
        <w:t xml:space="preserve">This document is not copyright and may be reproduced with acknowledgement. It is available, along with further information about the Ministry, </w:t>
      </w:r>
      <w:r>
        <w:t xml:space="preserve">on the MCDEM website </w:t>
      </w:r>
      <w:hyperlink r:id="rId9" w:history="1">
        <w:r>
          <w:rPr>
            <w:rStyle w:val="Hyperlink"/>
            <w:rFonts w:cs="Arial"/>
          </w:rPr>
          <w:t>www.civildefence.govt.nz</w:t>
        </w:r>
      </w:hyperlink>
      <w:r w:rsidRPr="007762E3">
        <w:t>.</w:t>
      </w:r>
    </w:p>
    <w:p w:rsidR="00A75E5F" w:rsidRDefault="00A75E5F" w:rsidP="00A75E5F">
      <w:pPr>
        <w:pStyle w:val="Insidecovernormal"/>
      </w:pPr>
    </w:p>
    <w:p w:rsidR="00A75E5F" w:rsidRPr="003A3769" w:rsidRDefault="00A75E5F" w:rsidP="00A75E5F">
      <w:pPr>
        <w:pStyle w:val="Insidecovernormal"/>
      </w:pPr>
    </w:p>
    <w:p w:rsidR="00A75E5F" w:rsidRPr="003A3769" w:rsidRDefault="00A75E5F" w:rsidP="00A75E5F">
      <w:pPr>
        <w:pStyle w:val="Insidecovernormal"/>
      </w:pPr>
      <w:r w:rsidRPr="003A3769">
        <w:rPr>
          <w:noProof/>
          <w:lang w:eastAsia="en-NZ"/>
        </w:rPr>
        <w:drawing>
          <wp:inline distT="0" distB="0" distL="0" distR="0">
            <wp:extent cx="2004464" cy="561975"/>
            <wp:effectExtent l="0" t="0" r="0" b="0"/>
            <wp:docPr id="37" name="Picture 37" descr="This image is the logo of the Ministry of Civil Defence &amp; Emergency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8 14-36-42 552301DB - MCDEM-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19555" cy="566206"/>
                    </a:xfrm>
                    <a:prstGeom prst="rect">
                      <a:avLst/>
                    </a:prstGeom>
                  </pic:spPr>
                </pic:pic>
              </a:graphicData>
            </a:graphic>
          </wp:inline>
        </w:drawing>
      </w:r>
    </w:p>
    <w:p w:rsidR="00A75E5F" w:rsidRPr="003A3769" w:rsidRDefault="00A75E5F" w:rsidP="00A75E5F">
      <w:pPr>
        <w:pStyle w:val="Insidecovernormal"/>
      </w:pPr>
    </w:p>
    <w:p w:rsidR="00A75E5F" w:rsidRPr="00B36967" w:rsidRDefault="00A75E5F" w:rsidP="00A75E5F">
      <w:pPr>
        <w:pStyle w:val="Default"/>
        <w:rPr>
          <w:rFonts w:ascii="Arial" w:hAnsi="Arial" w:cs="Arial"/>
          <w:sz w:val="22"/>
          <w:szCs w:val="22"/>
        </w:rPr>
      </w:pPr>
      <w:bookmarkStart w:id="3" w:name="OLE_LINK19"/>
      <w:bookmarkStart w:id="4" w:name="OLE_LINK20"/>
      <w:r w:rsidRPr="00B36967">
        <w:rPr>
          <w:rFonts w:ascii="Arial" w:hAnsi="Arial" w:cs="Arial"/>
          <w:sz w:val="22"/>
          <w:szCs w:val="22"/>
        </w:rPr>
        <w:t xml:space="preserve">Ministry of Civil Defence &amp; Emergency Management </w:t>
      </w:r>
      <w:bookmarkEnd w:id="3"/>
      <w:bookmarkEnd w:id="4"/>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PO Box 5010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Wellington 6145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New Zealand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Tel: +64 4 817 8555 </w:t>
      </w:r>
    </w:p>
    <w:p w:rsidR="00A75E5F" w:rsidRPr="00B36967" w:rsidRDefault="00A75E5F" w:rsidP="00A75E5F">
      <w:pPr>
        <w:pStyle w:val="Insidecovernormal"/>
        <w:rPr>
          <w:rFonts w:cs="Arial"/>
        </w:rPr>
      </w:pPr>
      <w:r w:rsidRPr="00B36967">
        <w:rPr>
          <w:rFonts w:cs="Arial"/>
        </w:rPr>
        <w:t>Fax: +64 4 817 8554</w:t>
      </w:r>
    </w:p>
    <w:p w:rsidR="00A75E5F" w:rsidRPr="00B36967" w:rsidRDefault="00A75E5F" w:rsidP="00A75E5F">
      <w:pPr>
        <w:pStyle w:val="Insidecovernormal"/>
        <w:rPr>
          <w:rStyle w:val="Hyperlink"/>
          <w:rFonts w:cs="Arial"/>
        </w:rPr>
      </w:pPr>
      <w:r w:rsidRPr="00B36967">
        <w:rPr>
          <w:rFonts w:cs="Arial"/>
        </w:rPr>
        <w:t xml:space="preserve">Email: </w:t>
      </w:r>
      <w:hyperlink r:id="rId11" w:history="1">
        <w:r w:rsidRPr="00B36967">
          <w:rPr>
            <w:rStyle w:val="Hyperlink"/>
            <w:rFonts w:cs="Arial"/>
          </w:rPr>
          <w:t>emergency.management@dpmc.govt.nz</w:t>
        </w:r>
      </w:hyperlink>
    </w:p>
    <w:p w:rsidR="00A75E5F" w:rsidRPr="00A75E5F" w:rsidRDefault="00A75E5F" w:rsidP="00A75E5F">
      <w:pPr>
        <w:pStyle w:val="Insidecovernormal"/>
        <w:rPr>
          <w:rFonts w:cs="Arial"/>
        </w:rPr>
      </w:pPr>
      <w:r w:rsidRPr="00B36967">
        <w:rPr>
          <w:rFonts w:cs="Arial"/>
        </w:rPr>
        <w:t xml:space="preserve">Website: </w:t>
      </w:r>
      <w:hyperlink r:id="rId12" w:history="1">
        <w:r w:rsidRPr="00B36967">
          <w:rPr>
            <w:rStyle w:val="Hyperlink"/>
            <w:rFonts w:cs="Arial"/>
          </w:rPr>
          <w:t>www.civildefence.govt.nz</w:t>
        </w:r>
      </w:hyperlink>
    </w:p>
    <w:p w:rsidR="00A75E5F" w:rsidRPr="00B540F6" w:rsidRDefault="00A75E5F" w:rsidP="00D03AAD">
      <w:pPr>
        <w:rPr>
          <w:rFonts w:ascii="Franklin Gothic Medium" w:hAnsi="Franklin Gothic Medium"/>
        </w:rPr>
        <w:sectPr w:rsidR="00A75E5F" w:rsidRPr="00B540F6" w:rsidSect="00F55AE7">
          <w:footerReference w:type="even" r:id="rId13"/>
          <w:footerReference w:type="first" r:id="rId14"/>
          <w:pgSz w:w="11907" w:h="16840" w:code="9"/>
          <w:pgMar w:top="7797" w:right="1021" w:bottom="403" w:left="1361" w:header="284" w:footer="204" w:gutter="0"/>
          <w:cols w:space="720"/>
          <w:docGrid w:linePitch="326"/>
        </w:sectPr>
      </w:pPr>
    </w:p>
    <w:p w:rsidR="00111D13" w:rsidRPr="003A3769" w:rsidRDefault="003C4DF1" w:rsidP="00FB55BB">
      <w:pPr>
        <w:pStyle w:val="Titleforewordandcontents"/>
      </w:pPr>
      <w:r w:rsidRPr="003A3769">
        <w:lastRenderedPageBreak/>
        <w:t>Contents</w:t>
      </w:r>
      <w:r w:rsidR="00C00E65" w:rsidRPr="003A3769">
        <w:t xml:space="preserve"> </w:t>
      </w:r>
    </w:p>
    <w:p w:rsidR="003D0C3C" w:rsidRDefault="00870D75">
      <w:pPr>
        <w:pStyle w:val="TOC1"/>
        <w:rPr>
          <w:rFonts w:asciiTheme="minorHAnsi" w:eastAsiaTheme="minorEastAsia" w:hAnsiTheme="minorHAnsi" w:cstheme="minorBidi"/>
          <w:b w:val="0"/>
          <w:bCs w:val="0"/>
          <w:iCs w:val="0"/>
          <w:szCs w:val="22"/>
          <w:lang w:eastAsia="en-NZ"/>
        </w:rPr>
      </w:pPr>
      <w:r w:rsidRPr="00870D75">
        <w:rPr>
          <w:b w:val="0"/>
          <w:bCs w:val="0"/>
          <w:iCs w:val="0"/>
        </w:rPr>
        <w:fldChar w:fldCharType="begin"/>
      </w:r>
      <w:r w:rsidR="00226EE2">
        <w:rPr>
          <w:b w:val="0"/>
          <w:bCs w:val="0"/>
          <w:iCs w:val="0"/>
        </w:rPr>
        <w:instrText xml:space="preserve"> TOC \o "1-2" \h \z \t "Heading 3,3,Heading 6,1" </w:instrText>
      </w:r>
      <w:r w:rsidRPr="00870D75">
        <w:rPr>
          <w:b w:val="0"/>
          <w:bCs w:val="0"/>
          <w:iCs w:val="0"/>
        </w:rPr>
        <w:fldChar w:fldCharType="separate"/>
      </w:r>
      <w:hyperlink w:anchor="_Toc434476666" w:history="1">
        <w:r w:rsidR="003D0C3C" w:rsidRPr="00955121">
          <w:rPr>
            <w:rStyle w:val="Hyperlink"/>
          </w:rPr>
          <w:t>Section 7 Needs assessment</w:t>
        </w:r>
        <w:r w:rsidR="003D0C3C">
          <w:rPr>
            <w:webHidden/>
          </w:rPr>
          <w:tab/>
        </w:r>
        <w:r>
          <w:rPr>
            <w:webHidden/>
          </w:rPr>
          <w:fldChar w:fldCharType="begin"/>
        </w:r>
        <w:r w:rsidR="003D0C3C">
          <w:rPr>
            <w:webHidden/>
          </w:rPr>
          <w:instrText xml:space="preserve"> PAGEREF _Toc434476666 \h </w:instrText>
        </w:r>
        <w:r>
          <w:rPr>
            <w:webHidden/>
          </w:rPr>
        </w:r>
        <w:r>
          <w:rPr>
            <w:webHidden/>
          </w:rPr>
          <w:fldChar w:fldCharType="separate"/>
        </w:r>
        <w:r w:rsidR="003D0C3C">
          <w:rPr>
            <w:webHidden/>
          </w:rPr>
          <w:t>1</w:t>
        </w:r>
        <w:r>
          <w:rPr>
            <w:webHidden/>
          </w:rPr>
          <w:fldChar w:fldCharType="end"/>
        </w:r>
      </w:hyperlink>
    </w:p>
    <w:p w:rsidR="003D0C3C" w:rsidRDefault="00870D75">
      <w:pPr>
        <w:pStyle w:val="TOC2"/>
        <w:rPr>
          <w:rFonts w:asciiTheme="minorHAnsi" w:eastAsiaTheme="minorEastAsia" w:hAnsiTheme="minorHAnsi" w:cstheme="minorBidi"/>
          <w:bCs w:val="0"/>
          <w:lang w:eastAsia="en-NZ"/>
        </w:rPr>
      </w:pPr>
      <w:hyperlink w:anchor="_Toc434476667" w:history="1">
        <w:r w:rsidR="003D0C3C" w:rsidRPr="00955121">
          <w:rPr>
            <w:rStyle w:val="Hyperlink"/>
          </w:rPr>
          <w:t>7.1 Introduction</w:t>
        </w:r>
        <w:r w:rsidR="003D0C3C">
          <w:rPr>
            <w:webHidden/>
          </w:rPr>
          <w:tab/>
        </w:r>
        <w:r>
          <w:rPr>
            <w:webHidden/>
          </w:rPr>
          <w:fldChar w:fldCharType="begin"/>
        </w:r>
        <w:r w:rsidR="003D0C3C">
          <w:rPr>
            <w:webHidden/>
          </w:rPr>
          <w:instrText xml:space="preserve"> PAGEREF _Toc434476667 \h </w:instrText>
        </w:r>
        <w:r>
          <w:rPr>
            <w:webHidden/>
          </w:rPr>
        </w:r>
        <w:r>
          <w:rPr>
            <w:webHidden/>
          </w:rPr>
          <w:fldChar w:fldCharType="separate"/>
        </w:r>
        <w:r w:rsidR="003D0C3C">
          <w:rPr>
            <w:webHidden/>
          </w:rPr>
          <w:t>1</w:t>
        </w:r>
        <w:r>
          <w:rPr>
            <w:webHidden/>
          </w:rPr>
          <w:fldChar w:fldCharType="end"/>
        </w:r>
      </w:hyperlink>
    </w:p>
    <w:p w:rsidR="003D0C3C" w:rsidRDefault="00870D75">
      <w:pPr>
        <w:pStyle w:val="TOC2"/>
        <w:rPr>
          <w:rFonts w:asciiTheme="minorHAnsi" w:eastAsiaTheme="minorEastAsia" w:hAnsiTheme="minorHAnsi" w:cstheme="minorBidi"/>
          <w:bCs w:val="0"/>
          <w:lang w:eastAsia="en-NZ"/>
        </w:rPr>
      </w:pPr>
      <w:hyperlink w:anchor="_Toc434476668" w:history="1">
        <w:r w:rsidR="003D0C3C" w:rsidRPr="00955121">
          <w:rPr>
            <w:rStyle w:val="Hyperlink"/>
          </w:rPr>
          <w:t>7.2 Needs assessment framework</w:t>
        </w:r>
        <w:r w:rsidR="003D0C3C">
          <w:rPr>
            <w:webHidden/>
          </w:rPr>
          <w:tab/>
        </w:r>
        <w:r>
          <w:rPr>
            <w:webHidden/>
          </w:rPr>
          <w:fldChar w:fldCharType="begin"/>
        </w:r>
        <w:r w:rsidR="003D0C3C">
          <w:rPr>
            <w:webHidden/>
          </w:rPr>
          <w:instrText xml:space="preserve"> PAGEREF _Toc434476668 \h </w:instrText>
        </w:r>
        <w:r>
          <w:rPr>
            <w:webHidden/>
          </w:rPr>
        </w:r>
        <w:r>
          <w:rPr>
            <w:webHidden/>
          </w:rPr>
          <w:fldChar w:fldCharType="separate"/>
        </w:r>
        <w:r w:rsidR="003D0C3C">
          <w:rPr>
            <w:webHidden/>
          </w:rPr>
          <w:t>3</w:t>
        </w:r>
        <w:r>
          <w:rPr>
            <w:webHidden/>
          </w:rPr>
          <w:fldChar w:fldCharType="end"/>
        </w:r>
      </w:hyperlink>
    </w:p>
    <w:p w:rsidR="003D0C3C" w:rsidRDefault="00870D75">
      <w:pPr>
        <w:pStyle w:val="TOC2"/>
        <w:rPr>
          <w:rFonts w:asciiTheme="minorHAnsi" w:eastAsiaTheme="minorEastAsia" w:hAnsiTheme="minorHAnsi" w:cstheme="minorBidi"/>
          <w:bCs w:val="0"/>
          <w:lang w:eastAsia="en-NZ"/>
        </w:rPr>
      </w:pPr>
      <w:hyperlink w:anchor="_Toc434476669" w:history="1">
        <w:r w:rsidR="003D0C3C" w:rsidRPr="00955121">
          <w:rPr>
            <w:rStyle w:val="Hyperlink"/>
          </w:rPr>
          <w:t>7.3 Principles</w:t>
        </w:r>
        <w:r w:rsidR="003D0C3C">
          <w:rPr>
            <w:webHidden/>
          </w:rPr>
          <w:tab/>
        </w:r>
        <w:r>
          <w:rPr>
            <w:webHidden/>
          </w:rPr>
          <w:fldChar w:fldCharType="begin"/>
        </w:r>
        <w:r w:rsidR="003D0C3C">
          <w:rPr>
            <w:webHidden/>
          </w:rPr>
          <w:instrText xml:space="preserve"> PAGEREF _Toc434476669 \h </w:instrText>
        </w:r>
        <w:r>
          <w:rPr>
            <w:webHidden/>
          </w:rPr>
        </w:r>
        <w:r>
          <w:rPr>
            <w:webHidden/>
          </w:rPr>
          <w:fldChar w:fldCharType="separate"/>
        </w:r>
        <w:r w:rsidR="003D0C3C">
          <w:rPr>
            <w:webHidden/>
          </w:rPr>
          <w:t>4</w:t>
        </w:r>
        <w:r>
          <w:rPr>
            <w:webHidden/>
          </w:rPr>
          <w:fldChar w:fldCharType="end"/>
        </w:r>
      </w:hyperlink>
    </w:p>
    <w:p w:rsidR="003D0C3C" w:rsidRDefault="00870D75">
      <w:pPr>
        <w:pStyle w:val="TOC2"/>
        <w:rPr>
          <w:rFonts w:asciiTheme="minorHAnsi" w:eastAsiaTheme="minorEastAsia" w:hAnsiTheme="minorHAnsi" w:cstheme="minorBidi"/>
          <w:bCs w:val="0"/>
          <w:lang w:eastAsia="en-NZ"/>
        </w:rPr>
      </w:pPr>
      <w:hyperlink w:anchor="_Toc434476670" w:history="1">
        <w:r w:rsidR="003D0C3C" w:rsidRPr="00955121">
          <w:rPr>
            <w:rStyle w:val="Hyperlink"/>
          </w:rPr>
          <w:t>7.4 Readiness</w:t>
        </w:r>
        <w:r w:rsidR="003D0C3C">
          <w:rPr>
            <w:webHidden/>
          </w:rPr>
          <w:tab/>
        </w:r>
        <w:r>
          <w:rPr>
            <w:webHidden/>
          </w:rPr>
          <w:fldChar w:fldCharType="begin"/>
        </w:r>
        <w:r w:rsidR="003D0C3C">
          <w:rPr>
            <w:webHidden/>
          </w:rPr>
          <w:instrText xml:space="preserve"> PAGEREF _Toc434476670 \h </w:instrText>
        </w:r>
        <w:r>
          <w:rPr>
            <w:webHidden/>
          </w:rPr>
        </w:r>
        <w:r>
          <w:rPr>
            <w:webHidden/>
          </w:rPr>
          <w:fldChar w:fldCharType="separate"/>
        </w:r>
        <w:r w:rsidR="003D0C3C">
          <w:rPr>
            <w:webHidden/>
          </w:rPr>
          <w:t>5</w:t>
        </w:r>
        <w:r>
          <w:rPr>
            <w:webHidden/>
          </w:rPr>
          <w:fldChar w:fldCharType="end"/>
        </w:r>
      </w:hyperlink>
    </w:p>
    <w:p w:rsidR="003D0C3C" w:rsidRDefault="00870D75">
      <w:pPr>
        <w:pStyle w:val="TOC2"/>
        <w:rPr>
          <w:rFonts w:asciiTheme="minorHAnsi" w:eastAsiaTheme="minorEastAsia" w:hAnsiTheme="minorHAnsi" w:cstheme="minorBidi"/>
          <w:bCs w:val="0"/>
          <w:lang w:eastAsia="en-NZ"/>
        </w:rPr>
      </w:pPr>
      <w:hyperlink w:anchor="_Toc434476671" w:history="1">
        <w:r w:rsidR="003D0C3C" w:rsidRPr="00955121">
          <w:rPr>
            <w:rStyle w:val="Hyperlink"/>
          </w:rPr>
          <w:t>7.5 The welfare needs assessment process</w:t>
        </w:r>
        <w:r w:rsidR="003D0C3C">
          <w:rPr>
            <w:webHidden/>
          </w:rPr>
          <w:tab/>
        </w:r>
        <w:r>
          <w:rPr>
            <w:webHidden/>
          </w:rPr>
          <w:fldChar w:fldCharType="begin"/>
        </w:r>
        <w:r w:rsidR="003D0C3C">
          <w:rPr>
            <w:webHidden/>
          </w:rPr>
          <w:instrText xml:space="preserve"> PAGEREF _Toc434476671 \h </w:instrText>
        </w:r>
        <w:r>
          <w:rPr>
            <w:webHidden/>
          </w:rPr>
        </w:r>
        <w:r>
          <w:rPr>
            <w:webHidden/>
          </w:rPr>
          <w:fldChar w:fldCharType="separate"/>
        </w:r>
        <w:r w:rsidR="003D0C3C">
          <w:rPr>
            <w:webHidden/>
          </w:rPr>
          <w:t>6</w:t>
        </w:r>
        <w:r>
          <w:rPr>
            <w:webHidden/>
          </w:rPr>
          <w:fldChar w:fldCharType="end"/>
        </w:r>
      </w:hyperlink>
    </w:p>
    <w:p w:rsidR="003D0C3C" w:rsidRDefault="00870D75">
      <w:pPr>
        <w:pStyle w:val="TOC3"/>
        <w:rPr>
          <w:rFonts w:asciiTheme="minorHAnsi" w:eastAsiaTheme="minorEastAsia" w:hAnsiTheme="minorHAnsi" w:cstheme="minorBidi"/>
          <w:szCs w:val="22"/>
          <w:lang w:eastAsia="en-NZ"/>
        </w:rPr>
      </w:pPr>
      <w:hyperlink w:anchor="_Toc434476672" w:history="1">
        <w:r w:rsidR="003D0C3C" w:rsidRPr="00955121">
          <w:rPr>
            <w:rStyle w:val="Hyperlink"/>
          </w:rPr>
          <w:t>7.5.1 Develop initial awareness and activate the Welfare Manager and team</w:t>
        </w:r>
        <w:r w:rsidR="003D0C3C">
          <w:rPr>
            <w:webHidden/>
          </w:rPr>
          <w:tab/>
        </w:r>
        <w:r>
          <w:rPr>
            <w:webHidden/>
          </w:rPr>
          <w:fldChar w:fldCharType="begin"/>
        </w:r>
        <w:r w:rsidR="003D0C3C">
          <w:rPr>
            <w:webHidden/>
          </w:rPr>
          <w:instrText xml:space="preserve"> PAGEREF _Toc434476672 \h </w:instrText>
        </w:r>
        <w:r>
          <w:rPr>
            <w:webHidden/>
          </w:rPr>
        </w:r>
        <w:r>
          <w:rPr>
            <w:webHidden/>
          </w:rPr>
          <w:fldChar w:fldCharType="separate"/>
        </w:r>
        <w:r w:rsidR="003D0C3C">
          <w:rPr>
            <w:webHidden/>
          </w:rPr>
          <w:t>8</w:t>
        </w:r>
        <w:r>
          <w:rPr>
            <w:webHidden/>
          </w:rPr>
          <w:fldChar w:fldCharType="end"/>
        </w:r>
      </w:hyperlink>
    </w:p>
    <w:p w:rsidR="003D0C3C" w:rsidRDefault="00870D75">
      <w:pPr>
        <w:pStyle w:val="TOC3"/>
        <w:rPr>
          <w:rFonts w:asciiTheme="minorHAnsi" w:eastAsiaTheme="minorEastAsia" w:hAnsiTheme="minorHAnsi" w:cstheme="minorBidi"/>
          <w:szCs w:val="22"/>
          <w:lang w:eastAsia="en-NZ"/>
        </w:rPr>
      </w:pPr>
      <w:hyperlink w:anchor="_Toc434476673" w:history="1">
        <w:r w:rsidR="003D0C3C" w:rsidRPr="00955121">
          <w:rPr>
            <w:rStyle w:val="Hyperlink"/>
          </w:rPr>
          <w:t>7.5.2 Confirm capacity and plan for needs assessment</w:t>
        </w:r>
        <w:r w:rsidR="003D0C3C">
          <w:rPr>
            <w:webHidden/>
          </w:rPr>
          <w:tab/>
        </w:r>
        <w:r>
          <w:rPr>
            <w:webHidden/>
          </w:rPr>
          <w:fldChar w:fldCharType="begin"/>
        </w:r>
        <w:r w:rsidR="003D0C3C">
          <w:rPr>
            <w:webHidden/>
          </w:rPr>
          <w:instrText xml:space="preserve"> PAGEREF _Toc434476673 \h </w:instrText>
        </w:r>
        <w:r>
          <w:rPr>
            <w:webHidden/>
          </w:rPr>
        </w:r>
        <w:r>
          <w:rPr>
            <w:webHidden/>
          </w:rPr>
          <w:fldChar w:fldCharType="separate"/>
        </w:r>
        <w:r w:rsidR="003D0C3C">
          <w:rPr>
            <w:webHidden/>
          </w:rPr>
          <w:t>8</w:t>
        </w:r>
        <w:r>
          <w:rPr>
            <w:webHidden/>
          </w:rPr>
          <w:fldChar w:fldCharType="end"/>
        </w:r>
      </w:hyperlink>
    </w:p>
    <w:p w:rsidR="003D0C3C" w:rsidRDefault="00870D75">
      <w:pPr>
        <w:pStyle w:val="TOC3"/>
        <w:rPr>
          <w:rFonts w:asciiTheme="minorHAnsi" w:eastAsiaTheme="minorEastAsia" w:hAnsiTheme="minorHAnsi" w:cstheme="minorBidi"/>
          <w:szCs w:val="22"/>
          <w:lang w:eastAsia="en-NZ"/>
        </w:rPr>
      </w:pPr>
      <w:hyperlink w:anchor="_Toc434476674" w:history="1">
        <w:r w:rsidR="003D0C3C" w:rsidRPr="00955121">
          <w:rPr>
            <w:rStyle w:val="Hyperlink"/>
          </w:rPr>
          <w:t>7.5.3 Undertake welfare needs assessments</w:t>
        </w:r>
        <w:r w:rsidR="003D0C3C">
          <w:rPr>
            <w:webHidden/>
          </w:rPr>
          <w:tab/>
        </w:r>
        <w:r>
          <w:rPr>
            <w:webHidden/>
          </w:rPr>
          <w:fldChar w:fldCharType="begin"/>
        </w:r>
        <w:r w:rsidR="003D0C3C">
          <w:rPr>
            <w:webHidden/>
          </w:rPr>
          <w:instrText xml:space="preserve"> PAGEREF _Toc434476674 \h </w:instrText>
        </w:r>
        <w:r>
          <w:rPr>
            <w:webHidden/>
          </w:rPr>
        </w:r>
        <w:r>
          <w:rPr>
            <w:webHidden/>
          </w:rPr>
          <w:fldChar w:fldCharType="separate"/>
        </w:r>
        <w:r w:rsidR="003D0C3C">
          <w:rPr>
            <w:webHidden/>
          </w:rPr>
          <w:t>9</w:t>
        </w:r>
        <w:r>
          <w:rPr>
            <w:webHidden/>
          </w:rPr>
          <w:fldChar w:fldCharType="end"/>
        </w:r>
      </w:hyperlink>
    </w:p>
    <w:p w:rsidR="003D0C3C" w:rsidRDefault="00870D75">
      <w:pPr>
        <w:pStyle w:val="TOC3"/>
        <w:rPr>
          <w:rFonts w:asciiTheme="minorHAnsi" w:eastAsiaTheme="minorEastAsia" w:hAnsiTheme="minorHAnsi" w:cstheme="minorBidi"/>
          <w:szCs w:val="22"/>
          <w:lang w:eastAsia="en-NZ"/>
        </w:rPr>
      </w:pPr>
      <w:hyperlink w:anchor="_Toc434476675" w:history="1">
        <w:r w:rsidR="003D0C3C" w:rsidRPr="00955121">
          <w:rPr>
            <w:rStyle w:val="Hyperlink"/>
          </w:rPr>
          <w:t>7.5.4 Information collection</w:t>
        </w:r>
        <w:r w:rsidR="003D0C3C">
          <w:rPr>
            <w:webHidden/>
          </w:rPr>
          <w:tab/>
        </w:r>
        <w:r>
          <w:rPr>
            <w:webHidden/>
          </w:rPr>
          <w:fldChar w:fldCharType="begin"/>
        </w:r>
        <w:r w:rsidR="003D0C3C">
          <w:rPr>
            <w:webHidden/>
          </w:rPr>
          <w:instrText xml:space="preserve"> PAGEREF _Toc434476675 \h </w:instrText>
        </w:r>
        <w:r>
          <w:rPr>
            <w:webHidden/>
          </w:rPr>
        </w:r>
        <w:r>
          <w:rPr>
            <w:webHidden/>
          </w:rPr>
          <w:fldChar w:fldCharType="separate"/>
        </w:r>
        <w:r w:rsidR="003D0C3C">
          <w:rPr>
            <w:webHidden/>
          </w:rPr>
          <w:t>11</w:t>
        </w:r>
        <w:r>
          <w:rPr>
            <w:webHidden/>
          </w:rPr>
          <w:fldChar w:fldCharType="end"/>
        </w:r>
      </w:hyperlink>
    </w:p>
    <w:p w:rsidR="003D0C3C" w:rsidRDefault="00870D75">
      <w:pPr>
        <w:pStyle w:val="TOC3"/>
        <w:rPr>
          <w:rFonts w:asciiTheme="minorHAnsi" w:eastAsiaTheme="minorEastAsia" w:hAnsiTheme="minorHAnsi" w:cstheme="minorBidi"/>
          <w:szCs w:val="22"/>
          <w:lang w:eastAsia="en-NZ"/>
        </w:rPr>
      </w:pPr>
      <w:hyperlink w:anchor="_Toc434476676" w:history="1">
        <w:r w:rsidR="003D0C3C" w:rsidRPr="00955121">
          <w:rPr>
            <w:rStyle w:val="Hyperlink"/>
          </w:rPr>
          <w:t>7.5.5 Identifying and addressing immediate needs</w:t>
        </w:r>
        <w:r w:rsidR="003D0C3C">
          <w:rPr>
            <w:webHidden/>
          </w:rPr>
          <w:tab/>
        </w:r>
        <w:r>
          <w:rPr>
            <w:webHidden/>
          </w:rPr>
          <w:fldChar w:fldCharType="begin"/>
        </w:r>
        <w:r w:rsidR="003D0C3C">
          <w:rPr>
            <w:webHidden/>
          </w:rPr>
          <w:instrText xml:space="preserve"> PAGEREF _Toc434476676 \h </w:instrText>
        </w:r>
        <w:r>
          <w:rPr>
            <w:webHidden/>
          </w:rPr>
        </w:r>
        <w:r>
          <w:rPr>
            <w:webHidden/>
          </w:rPr>
          <w:fldChar w:fldCharType="separate"/>
        </w:r>
        <w:r w:rsidR="003D0C3C">
          <w:rPr>
            <w:webHidden/>
          </w:rPr>
          <w:t>12</w:t>
        </w:r>
        <w:r>
          <w:rPr>
            <w:webHidden/>
          </w:rPr>
          <w:fldChar w:fldCharType="end"/>
        </w:r>
      </w:hyperlink>
    </w:p>
    <w:p w:rsidR="003D0C3C" w:rsidRDefault="00870D75">
      <w:pPr>
        <w:pStyle w:val="TOC3"/>
        <w:rPr>
          <w:rFonts w:asciiTheme="minorHAnsi" w:eastAsiaTheme="minorEastAsia" w:hAnsiTheme="minorHAnsi" w:cstheme="minorBidi"/>
          <w:szCs w:val="22"/>
          <w:lang w:eastAsia="en-NZ"/>
        </w:rPr>
      </w:pPr>
      <w:hyperlink w:anchor="_Toc434476677" w:history="1">
        <w:r w:rsidR="003D0C3C" w:rsidRPr="00955121">
          <w:rPr>
            <w:rStyle w:val="Hyperlink"/>
          </w:rPr>
          <w:t>7.5.6 Collating information and building a picture of needs</w:t>
        </w:r>
        <w:r w:rsidR="003D0C3C">
          <w:rPr>
            <w:webHidden/>
          </w:rPr>
          <w:tab/>
        </w:r>
        <w:r>
          <w:rPr>
            <w:webHidden/>
          </w:rPr>
          <w:fldChar w:fldCharType="begin"/>
        </w:r>
        <w:r w:rsidR="003D0C3C">
          <w:rPr>
            <w:webHidden/>
          </w:rPr>
          <w:instrText xml:space="preserve"> PAGEREF _Toc434476677 \h </w:instrText>
        </w:r>
        <w:r>
          <w:rPr>
            <w:webHidden/>
          </w:rPr>
        </w:r>
        <w:r>
          <w:rPr>
            <w:webHidden/>
          </w:rPr>
          <w:fldChar w:fldCharType="separate"/>
        </w:r>
        <w:r w:rsidR="003D0C3C">
          <w:rPr>
            <w:webHidden/>
          </w:rPr>
          <w:t>12</w:t>
        </w:r>
        <w:r>
          <w:rPr>
            <w:webHidden/>
          </w:rPr>
          <w:fldChar w:fldCharType="end"/>
        </w:r>
      </w:hyperlink>
    </w:p>
    <w:p w:rsidR="003D0C3C" w:rsidRDefault="00870D75">
      <w:pPr>
        <w:pStyle w:val="TOC3"/>
        <w:rPr>
          <w:rFonts w:asciiTheme="minorHAnsi" w:eastAsiaTheme="minorEastAsia" w:hAnsiTheme="minorHAnsi" w:cstheme="minorBidi"/>
          <w:szCs w:val="22"/>
          <w:lang w:eastAsia="en-NZ"/>
        </w:rPr>
      </w:pPr>
      <w:hyperlink w:anchor="_Toc434476678" w:history="1">
        <w:r w:rsidR="003D0C3C" w:rsidRPr="00955121">
          <w:rPr>
            <w:rStyle w:val="Hyperlink"/>
          </w:rPr>
          <w:t>7.5.7 Planning and delivery of welfare services</w:t>
        </w:r>
        <w:r w:rsidR="003D0C3C">
          <w:rPr>
            <w:webHidden/>
          </w:rPr>
          <w:tab/>
        </w:r>
        <w:r>
          <w:rPr>
            <w:webHidden/>
          </w:rPr>
          <w:fldChar w:fldCharType="begin"/>
        </w:r>
        <w:r w:rsidR="003D0C3C">
          <w:rPr>
            <w:webHidden/>
          </w:rPr>
          <w:instrText xml:space="preserve"> PAGEREF _Toc434476678 \h </w:instrText>
        </w:r>
        <w:r>
          <w:rPr>
            <w:webHidden/>
          </w:rPr>
        </w:r>
        <w:r>
          <w:rPr>
            <w:webHidden/>
          </w:rPr>
          <w:fldChar w:fldCharType="separate"/>
        </w:r>
        <w:r w:rsidR="003D0C3C">
          <w:rPr>
            <w:webHidden/>
          </w:rPr>
          <w:t>13</w:t>
        </w:r>
        <w:r>
          <w:rPr>
            <w:webHidden/>
          </w:rPr>
          <w:fldChar w:fldCharType="end"/>
        </w:r>
      </w:hyperlink>
    </w:p>
    <w:p w:rsidR="003D0C3C" w:rsidRDefault="00870D75">
      <w:pPr>
        <w:pStyle w:val="TOC3"/>
        <w:rPr>
          <w:rFonts w:asciiTheme="minorHAnsi" w:eastAsiaTheme="minorEastAsia" w:hAnsiTheme="minorHAnsi" w:cstheme="minorBidi"/>
          <w:szCs w:val="22"/>
          <w:lang w:eastAsia="en-NZ"/>
        </w:rPr>
      </w:pPr>
      <w:hyperlink w:anchor="_Toc434476679" w:history="1">
        <w:r w:rsidR="003D0C3C" w:rsidRPr="00955121">
          <w:rPr>
            <w:rStyle w:val="Hyperlink"/>
          </w:rPr>
          <w:t>7.5.8 Coordination and reporting</w:t>
        </w:r>
        <w:r w:rsidR="003D0C3C">
          <w:rPr>
            <w:webHidden/>
          </w:rPr>
          <w:tab/>
        </w:r>
        <w:r>
          <w:rPr>
            <w:webHidden/>
          </w:rPr>
          <w:fldChar w:fldCharType="begin"/>
        </w:r>
        <w:r w:rsidR="003D0C3C">
          <w:rPr>
            <w:webHidden/>
          </w:rPr>
          <w:instrText xml:space="preserve"> PAGEREF _Toc434476679 \h </w:instrText>
        </w:r>
        <w:r>
          <w:rPr>
            <w:webHidden/>
          </w:rPr>
        </w:r>
        <w:r>
          <w:rPr>
            <w:webHidden/>
          </w:rPr>
          <w:fldChar w:fldCharType="separate"/>
        </w:r>
        <w:r w:rsidR="003D0C3C">
          <w:rPr>
            <w:webHidden/>
          </w:rPr>
          <w:t>14</w:t>
        </w:r>
        <w:r>
          <w:rPr>
            <w:webHidden/>
          </w:rPr>
          <w:fldChar w:fldCharType="end"/>
        </w:r>
      </w:hyperlink>
    </w:p>
    <w:p w:rsidR="003D0C3C" w:rsidRDefault="00870D75">
      <w:pPr>
        <w:pStyle w:val="TOC2"/>
        <w:rPr>
          <w:rFonts w:asciiTheme="minorHAnsi" w:eastAsiaTheme="minorEastAsia" w:hAnsiTheme="minorHAnsi" w:cstheme="minorBidi"/>
          <w:bCs w:val="0"/>
          <w:lang w:eastAsia="en-NZ"/>
        </w:rPr>
      </w:pPr>
      <w:hyperlink w:anchor="_Toc434476680" w:history="1">
        <w:r w:rsidR="003D0C3C" w:rsidRPr="00955121">
          <w:rPr>
            <w:rStyle w:val="Hyperlink"/>
          </w:rPr>
          <w:t>7.6 Needs assessment phases</w:t>
        </w:r>
        <w:r w:rsidR="003D0C3C">
          <w:rPr>
            <w:webHidden/>
          </w:rPr>
          <w:tab/>
        </w:r>
        <w:r>
          <w:rPr>
            <w:webHidden/>
          </w:rPr>
          <w:fldChar w:fldCharType="begin"/>
        </w:r>
        <w:r w:rsidR="003D0C3C">
          <w:rPr>
            <w:webHidden/>
          </w:rPr>
          <w:instrText xml:space="preserve"> PAGEREF _Toc434476680 \h </w:instrText>
        </w:r>
        <w:r>
          <w:rPr>
            <w:webHidden/>
          </w:rPr>
        </w:r>
        <w:r>
          <w:rPr>
            <w:webHidden/>
          </w:rPr>
          <w:fldChar w:fldCharType="separate"/>
        </w:r>
        <w:r w:rsidR="003D0C3C">
          <w:rPr>
            <w:webHidden/>
          </w:rPr>
          <w:t>16</w:t>
        </w:r>
        <w:r>
          <w:rPr>
            <w:webHidden/>
          </w:rPr>
          <w:fldChar w:fldCharType="end"/>
        </w:r>
      </w:hyperlink>
    </w:p>
    <w:p w:rsidR="003D0C3C" w:rsidRDefault="00870D75">
      <w:pPr>
        <w:pStyle w:val="TOC3"/>
        <w:rPr>
          <w:rFonts w:asciiTheme="minorHAnsi" w:eastAsiaTheme="minorEastAsia" w:hAnsiTheme="minorHAnsi" w:cstheme="minorBidi"/>
          <w:szCs w:val="22"/>
          <w:lang w:eastAsia="en-NZ"/>
        </w:rPr>
      </w:pPr>
      <w:hyperlink w:anchor="_Toc434476681" w:history="1">
        <w:r w:rsidR="003D0C3C" w:rsidRPr="00955121">
          <w:rPr>
            <w:rStyle w:val="Hyperlink"/>
          </w:rPr>
          <w:t>7.6.1 Rapid (initial response)</w:t>
        </w:r>
        <w:r w:rsidR="003D0C3C">
          <w:rPr>
            <w:webHidden/>
          </w:rPr>
          <w:tab/>
        </w:r>
        <w:r>
          <w:rPr>
            <w:webHidden/>
          </w:rPr>
          <w:fldChar w:fldCharType="begin"/>
        </w:r>
        <w:r w:rsidR="003D0C3C">
          <w:rPr>
            <w:webHidden/>
          </w:rPr>
          <w:instrText xml:space="preserve"> PAGEREF _Toc434476681 \h </w:instrText>
        </w:r>
        <w:r>
          <w:rPr>
            <w:webHidden/>
          </w:rPr>
        </w:r>
        <w:r>
          <w:rPr>
            <w:webHidden/>
          </w:rPr>
          <w:fldChar w:fldCharType="separate"/>
        </w:r>
        <w:r w:rsidR="003D0C3C">
          <w:rPr>
            <w:webHidden/>
          </w:rPr>
          <w:t>16</w:t>
        </w:r>
        <w:r>
          <w:rPr>
            <w:webHidden/>
          </w:rPr>
          <w:fldChar w:fldCharType="end"/>
        </w:r>
      </w:hyperlink>
    </w:p>
    <w:p w:rsidR="003D0C3C" w:rsidRDefault="00870D75">
      <w:pPr>
        <w:pStyle w:val="TOC3"/>
        <w:rPr>
          <w:rFonts w:asciiTheme="minorHAnsi" w:eastAsiaTheme="minorEastAsia" w:hAnsiTheme="minorHAnsi" w:cstheme="minorBidi"/>
          <w:szCs w:val="22"/>
          <w:lang w:eastAsia="en-NZ"/>
        </w:rPr>
      </w:pPr>
      <w:hyperlink w:anchor="_Toc434476682" w:history="1">
        <w:r w:rsidR="003D0C3C" w:rsidRPr="00955121">
          <w:rPr>
            <w:rStyle w:val="Hyperlink"/>
          </w:rPr>
          <w:t>7.6.2 Response</w:t>
        </w:r>
        <w:r w:rsidR="003D0C3C">
          <w:rPr>
            <w:webHidden/>
          </w:rPr>
          <w:tab/>
        </w:r>
        <w:r>
          <w:rPr>
            <w:webHidden/>
          </w:rPr>
          <w:fldChar w:fldCharType="begin"/>
        </w:r>
        <w:r w:rsidR="003D0C3C">
          <w:rPr>
            <w:webHidden/>
          </w:rPr>
          <w:instrText xml:space="preserve"> PAGEREF _Toc434476682 \h </w:instrText>
        </w:r>
        <w:r>
          <w:rPr>
            <w:webHidden/>
          </w:rPr>
        </w:r>
        <w:r>
          <w:rPr>
            <w:webHidden/>
          </w:rPr>
          <w:fldChar w:fldCharType="separate"/>
        </w:r>
        <w:r w:rsidR="003D0C3C">
          <w:rPr>
            <w:webHidden/>
          </w:rPr>
          <w:t>17</w:t>
        </w:r>
        <w:r>
          <w:rPr>
            <w:webHidden/>
          </w:rPr>
          <w:fldChar w:fldCharType="end"/>
        </w:r>
      </w:hyperlink>
    </w:p>
    <w:p w:rsidR="003D0C3C" w:rsidRDefault="00870D75">
      <w:pPr>
        <w:pStyle w:val="TOC3"/>
        <w:rPr>
          <w:rFonts w:asciiTheme="minorHAnsi" w:eastAsiaTheme="minorEastAsia" w:hAnsiTheme="minorHAnsi" w:cstheme="minorBidi"/>
          <w:szCs w:val="22"/>
          <w:lang w:eastAsia="en-NZ"/>
        </w:rPr>
      </w:pPr>
      <w:hyperlink w:anchor="_Toc434476683" w:history="1">
        <w:r w:rsidR="003D0C3C" w:rsidRPr="00955121">
          <w:rPr>
            <w:rStyle w:val="Hyperlink"/>
          </w:rPr>
          <w:t>7.6.3 Recovery</w:t>
        </w:r>
        <w:r w:rsidR="003D0C3C">
          <w:rPr>
            <w:webHidden/>
          </w:rPr>
          <w:tab/>
        </w:r>
        <w:r>
          <w:rPr>
            <w:webHidden/>
          </w:rPr>
          <w:fldChar w:fldCharType="begin"/>
        </w:r>
        <w:r w:rsidR="003D0C3C">
          <w:rPr>
            <w:webHidden/>
          </w:rPr>
          <w:instrText xml:space="preserve"> PAGEREF _Toc434476683 \h </w:instrText>
        </w:r>
        <w:r>
          <w:rPr>
            <w:webHidden/>
          </w:rPr>
        </w:r>
        <w:r>
          <w:rPr>
            <w:webHidden/>
          </w:rPr>
          <w:fldChar w:fldCharType="separate"/>
        </w:r>
        <w:r w:rsidR="003D0C3C">
          <w:rPr>
            <w:webHidden/>
          </w:rPr>
          <w:t>18</w:t>
        </w:r>
        <w:r>
          <w:rPr>
            <w:webHidden/>
          </w:rPr>
          <w:fldChar w:fldCharType="end"/>
        </w:r>
      </w:hyperlink>
    </w:p>
    <w:p w:rsidR="003D0C3C" w:rsidRDefault="00870D75">
      <w:pPr>
        <w:pStyle w:val="TOC1"/>
        <w:rPr>
          <w:rFonts w:asciiTheme="minorHAnsi" w:eastAsiaTheme="minorEastAsia" w:hAnsiTheme="minorHAnsi" w:cstheme="minorBidi"/>
          <w:b w:val="0"/>
          <w:bCs w:val="0"/>
          <w:iCs w:val="0"/>
          <w:szCs w:val="22"/>
          <w:lang w:eastAsia="en-NZ"/>
        </w:rPr>
      </w:pPr>
      <w:hyperlink w:anchor="_Toc434476684" w:history="1">
        <w:r w:rsidR="003D0C3C" w:rsidRPr="00955121">
          <w:rPr>
            <w:rStyle w:val="Hyperlink"/>
          </w:rPr>
          <w:t>Appendix A Information applicable to all welfare services</w:t>
        </w:r>
        <w:r w:rsidR="003D0C3C">
          <w:rPr>
            <w:webHidden/>
          </w:rPr>
          <w:tab/>
        </w:r>
        <w:r>
          <w:rPr>
            <w:webHidden/>
          </w:rPr>
          <w:fldChar w:fldCharType="begin"/>
        </w:r>
        <w:r w:rsidR="003D0C3C">
          <w:rPr>
            <w:webHidden/>
          </w:rPr>
          <w:instrText xml:space="preserve"> PAGEREF _Toc434476684 \h </w:instrText>
        </w:r>
        <w:r>
          <w:rPr>
            <w:webHidden/>
          </w:rPr>
        </w:r>
        <w:r>
          <w:rPr>
            <w:webHidden/>
          </w:rPr>
          <w:fldChar w:fldCharType="separate"/>
        </w:r>
        <w:r w:rsidR="003D0C3C">
          <w:rPr>
            <w:webHidden/>
          </w:rPr>
          <w:t>19</w:t>
        </w:r>
        <w:r>
          <w:rPr>
            <w:webHidden/>
          </w:rPr>
          <w:fldChar w:fldCharType="end"/>
        </w:r>
      </w:hyperlink>
    </w:p>
    <w:p w:rsidR="00A75E5F" w:rsidRDefault="00870D75" w:rsidP="00A75E5F">
      <w:r>
        <w:rPr>
          <w:rFonts w:cstheme="minorHAnsi"/>
          <w:b/>
          <w:bCs/>
          <w:iCs/>
          <w:noProof/>
        </w:rPr>
        <w:fldChar w:fldCharType="end"/>
      </w:r>
    </w:p>
    <w:p w:rsidR="00F55AE7" w:rsidRDefault="00F55AE7">
      <w:pPr>
        <w:spacing w:before="0" w:after="0" w:line="240" w:lineRule="auto"/>
      </w:pPr>
      <w:r>
        <w:br w:type="page"/>
      </w:r>
    </w:p>
    <w:p w:rsidR="00A75E5F" w:rsidRDefault="00A75E5F" w:rsidP="00A75E5F"/>
    <w:p w:rsidR="00F55AE7" w:rsidRDefault="00F55AE7" w:rsidP="00F55AE7">
      <w:bookmarkStart w:id="5" w:name="_Ref416379868"/>
      <w:bookmarkStart w:id="6" w:name="_Ref416379877"/>
      <w:bookmarkStart w:id="7" w:name="_Ref416379990"/>
      <w:bookmarkStart w:id="8" w:name="section2cemwelfare"/>
    </w:p>
    <w:p w:rsidR="00F55AE7" w:rsidRDefault="00F55AE7" w:rsidP="00F55AE7"/>
    <w:p w:rsidR="00F55AE7" w:rsidRDefault="00F55AE7" w:rsidP="00F55AE7"/>
    <w:p w:rsidR="00F55AE7" w:rsidRDefault="00F55AE7" w:rsidP="00F55AE7"/>
    <w:p w:rsidR="00F55AE7" w:rsidRDefault="00F55AE7" w:rsidP="00F55AE7"/>
    <w:p w:rsidR="00F55AE7" w:rsidRDefault="00F55AE7" w:rsidP="00F55AE7"/>
    <w:p w:rsidR="00F55AE7" w:rsidRDefault="00F55AE7" w:rsidP="00F55AE7">
      <w:pPr>
        <w:sectPr w:rsidR="00F55AE7" w:rsidSect="00F55AE7">
          <w:headerReference w:type="even" r:id="rId15"/>
          <w:headerReference w:type="default" r:id="rId16"/>
          <w:footerReference w:type="even" r:id="rId17"/>
          <w:footerReference w:type="default" r:id="rId18"/>
          <w:pgSz w:w="11907" w:h="16840" w:code="9"/>
          <w:pgMar w:top="1191" w:right="1021" w:bottom="794" w:left="1361" w:header="567" w:footer="318" w:gutter="0"/>
          <w:pgNumType w:fmt="lowerRoman" w:start="1"/>
          <w:cols w:space="720"/>
          <w:docGrid w:linePitch="326"/>
        </w:sectPr>
      </w:pPr>
    </w:p>
    <w:p w:rsidR="00515749" w:rsidRDefault="00515749" w:rsidP="00515749">
      <w:pPr>
        <w:pStyle w:val="Heading1"/>
      </w:pPr>
      <w:bookmarkStart w:id="9" w:name="_Toc434476666"/>
      <w:bookmarkEnd w:id="5"/>
      <w:bookmarkEnd w:id="6"/>
      <w:bookmarkEnd w:id="7"/>
      <w:bookmarkEnd w:id="8"/>
      <w:r>
        <w:lastRenderedPageBreak/>
        <w:t>Needs assessment</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rPr>
                <w:bCs/>
                <w:iCs/>
              </w:rPr>
            </w:pPr>
          </w:p>
        </w:tc>
        <w:tc>
          <w:tcPr>
            <w:tcW w:w="7706" w:type="dxa"/>
          </w:tcPr>
          <w:p w:rsidR="00515749" w:rsidRPr="003A3769" w:rsidRDefault="00515749" w:rsidP="00515749">
            <w:r w:rsidRPr="003A3769">
              <w:t xml:space="preserve">This section should be read in conjunction with </w:t>
            </w:r>
            <w:r>
              <w:t xml:space="preserve">the other parts and sections in the </w:t>
            </w:r>
            <w:r w:rsidRPr="004740DE">
              <w:rPr>
                <w:i/>
              </w:rPr>
              <w:t>Welfare Services in an Emergency Director’s Guideline [DGL 11/15]</w:t>
            </w:r>
            <w:r>
              <w:t>.</w:t>
            </w:r>
          </w:p>
        </w:tc>
      </w:tr>
    </w:tbl>
    <w:p w:rsidR="00515749" w:rsidRPr="00F80843" w:rsidRDefault="00515749" w:rsidP="00515749"/>
    <w:p w:rsidR="00515749" w:rsidRPr="003A3769" w:rsidRDefault="00515749" w:rsidP="00515749">
      <w:pPr>
        <w:pStyle w:val="Heading2"/>
      </w:pPr>
      <w:bookmarkStart w:id="10" w:name="_Toc433815262"/>
      <w:bookmarkStart w:id="11" w:name="_Toc434476667"/>
      <w:r w:rsidRPr="003A3769">
        <w:t>Introduction</w:t>
      </w:r>
      <w:bookmarkEnd w:id="10"/>
      <w:bookmarkEnd w:id="1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t xml:space="preserve">Needs assessment </w:t>
            </w:r>
            <w:r w:rsidRPr="003A3769">
              <w:t>is the process of understanding the needs of people affected by an emergency. It provides the basis for welfare service delivery.</w:t>
            </w:r>
          </w:p>
          <w:p w:rsidR="00515749" w:rsidRPr="003A3769" w:rsidRDefault="00515749" w:rsidP="00515749">
            <w:r w:rsidRPr="003A3769">
              <w:t>Needs assessment includes the provision of a system to assist with meeting the immediate and ongoing welfare needs, and coordinating the actions required to meet those needs, in an integrated and flexible way.</w:t>
            </w:r>
          </w:p>
          <w:p w:rsidR="00515749" w:rsidRPr="003A3769" w:rsidRDefault="00515749" w:rsidP="00515749">
            <w:r w:rsidRPr="003A3769">
              <w:t>Needs assessment provides the means of identifying and coordinating welfare services during emergencies, and is therefore of direct benefit to people affected by emergencies and agencies with welfare service delivery responsibilities.</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 xml:space="preserve">Agency responsible </w:t>
            </w:r>
          </w:p>
        </w:tc>
        <w:tc>
          <w:tcPr>
            <w:tcW w:w="7706" w:type="dxa"/>
          </w:tcPr>
          <w:p w:rsidR="00515749" w:rsidRPr="003A3769" w:rsidRDefault="00515749" w:rsidP="00515749">
            <w:r>
              <w:t xml:space="preserve">MCDEM and CDEM Groups (including local authorities) </w:t>
            </w:r>
            <w:r w:rsidRPr="003A3769">
              <w:t>are the responsible agencies for coordinating the needs assessment sub-function.</w:t>
            </w:r>
          </w:p>
          <w:p w:rsidR="00515749" w:rsidRPr="003A3769" w:rsidRDefault="00515749" w:rsidP="00515749">
            <w:r w:rsidRPr="003A3769">
              <w:t xml:space="preserve">At the </w:t>
            </w:r>
            <w:r w:rsidRPr="003A3769">
              <w:rPr>
                <w:b/>
              </w:rPr>
              <w:t>national level</w:t>
            </w:r>
            <w:r w:rsidRPr="003A3769">
              <w:t>, MCDEM provides a system to facilitate the collection of data to inform the assessment of immediate and ongoing welfare needs.</w:t>
            </w:r>
          </w:p>
          <w:p w:rsidR="00515749" w:rsidRPr="003A3769" w:rsidRDefault="00515749" w:rsidP="00515749">
            <w:r w:rsidRPr="003A3769">
              <w:t xml:space="preserve">At the </w:t>
            </w:r>
            <w:r w:rsidRPr="003A3769">
              <w:rPr>
                <w:b/>
                <w:bCs/>
              </w:rPr>
              <w:t>CDEM Group level</w:t>
            </w:r>
            <w:r w:rsidRPr="003A3769">
              <w:t xml:space="preserve">, CDEM Groups are responsible for: </w:t>
            </w:r>
          </w:p>
          <w:p w:rsidR="00515749" w:rsidRPr="003A3769" w:rsidRDefault="00515749" w:rsidP="00515749">
            <w:pPr>
              <w:pStyle w:val="Bullet"/>
            </w:pPr>
            <w:r w:rsidRPr="003A3769">
              <w:t>collating and analysing identifie</w:t>
            </w:r>
            <w:r>
              <w:t>d welfare needs, and</w:t>
            </w:r>
          </w:p>
          <w:p w:rsidR="00515749" w:rsidRPr="003A3769" w:rsidRDefault="00515749" w:rsidP="00515749">
            <w:pPr>
              <w:pStyle w:val="Bullet"/>
            </w:pPr>
            <w:proofErr w:type="gramStart"/>
            <w:r w:rsidRPr="003A3769">
              <w:t>working</w:t>
            </w:r>
            <w:proofErr w:type="gramEnd"/>
            <w:r w:rsidRPr="003A3769">
              <w:t xml:space="preserve"> with support agencies, including community-based organisations and networks, to identify and deliver appropriately integrated services and information to address welfare needs.</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Support agencies</w:t>
            </w:r>
          </w:p>
        </w:tc>
        <w:tc>
          <w:tcPr>
            <w:tcW w:w="7706" w:type="dxa"/>
          </w:tcPr>
          <w:p w:rsidR="00515749" w:rsidRPr="003A3769" w:rsidRDefault="00870D75" w:rsidP="00515749">
            <w:fldSimple w:instr=" REF _Ref419707613 \h  \* MERGEFORMAT ">
              <w:r w:rsidR="003D0C3C" w:rsidRPr="003A3769">
                <w:t xml:space="preserve">Table </w:t>
              </w:r>
              <w:r w:rsidR="003D0C3C">
                <w:rPr>
                  <w:noProof/>
                </w:rPr>
                <w:t>1</w:t>
              </w:r>
            </w:fldSimple>
            <w:r w:rsidR="00515749" w:rsidRPr="003A3769">
              <w:t xml:space="preserve"> lists agencies that may be required to provide support at both national and CDEM Group levels.</w:t>
            </w:r>
          </w:p>
        </w:tc>
      </w:tr>
    </w:tbl>
    <w:p w:rsidR="00515749" w:rsidRPr="003A3769" w:rsidRDefault="00515749" w:rsidP="00515749">
      <w:pPr>
        <w:pStyle w:val="Spacer"/>
      </w:pPr>
    </w:p>
    <w:p w:rsidR="00515749" w:rsidRPr="003A3769" w:rsidRDefault="00515749" w:rsidP="00515749">
      <w:pPr>
        <w:pStyle w:val="Caption"/>
        <w:keepNext/>
      </w:pPr>
      <w:bookmarkStart w:id="12" w:name="_Ref419707613"/>
      <w:r w:rsidRPr="003A3769">
        <w:t xml:space="preserve">Table </w:t>
      </w:r>
      <w:r w:rsidR="00870D75">
        <w:fldChar w:fldCharType="begin"/>
      </w:r>
      <w:r w:rsidR="005D78E6">
        <w:instrText xml:space="preserve"> SEQ Table \* ARABIC </w:instrText>
      </w:r>
      <w:r w:rsidR="00870D75">
        <w:fldChar w:fldCharType="separate"/>
      </w:r>
      <w:r w:rsidR="003D0C3C">
        <w:rPr>
          <w:noProof/>
        </w:rPr>
        <w:t>1</w:t>
      </w:r>
      <w:r w:rsidR="00870D75">
        <w:rPr>
          <w:noProof/>
        </w:rPr>
        <w:fldChar w:fldCharType="end"/>
      </w:r>
      <w:bookmarkEnd w:id="12"/>
      <w:r w:rsidRPr="003A3769">
        <w:t xml:space="preserve"> Support agencies for the needs assessment sub-function</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668"/>
        <w:gridCol w:w="1660"/>
        <w:gridCol w:w="6413"/>
      </w:tblGrid>
      <w:tr w:rsidR="00515749" w:rsidRPr="003A3769" w:rsidTr="00515749">
        <w:trPr>
          <w:cantSplit/>
          <w:tblHeader/>
        </w:trPr>
        <w:tc>
          <w:tcPr>
            <w:tcW w:w="85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515749" w:rsidRPr="003A3769" w:rsidRDefault="00515749" w:rsidP="00515749">
            <w:pPr>
              <w:pStyle w:val="Tableheading"/>
            </w:pPr>
            <w:r w:rsidRPr="003A3769">
              <w:t>Agency</w:t>
            </w:r>
          </w:p>
        </w:tc>
        <w:tc>
          <w:tcPr>
            <w:tcW w:w="852"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515749" w:rsidRPr="003A3769" w:rsidRDefault="00515749" w:rsidP="00515749">
            <w:pPr>
              <w:pStyle w:val="Tableheading"/>
            </w:pPr>
            <w:r w:rsidRPr="003A3769">
              <w:t>Level</w:t>
            </w:r>
          </w:p>
        </w:tc>
        <w:tc>
          <w:tcPr>
            <w:tcW w:w="329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515749" w:rsidRPr="003A3769" w:rsidRDefault="00515749" w:rsidP="00515749">
            <w:pPr>
              <w:pStyle w:val="Tableheading"/>
            </w:pPr>
            <w:r w:rsidRPr="003A3769">
              <w:t>Support</w:t>
            </w:r>
          </w:p>
        </w:tc>
      </w:tr>
      <w:tr w:rsidR="00515749" w:rsidRPr="003A3769" w:rsidTr="00515749">
        <w:trPr>
          <w:cantSplit/>
        </w:trPr>
        <w:tc>
          <w:tcPr>
            <w:tcW w:w="856" w:type="pct"/>
            <w:tcBorders>
              <w:top w:val="single" w:sz="6" w:space="0" w:color="005A9B" w:themeColor="background2"/>
            </w:tcBorders>
          </w:tcPr>
          <w:p w:rsidR="00515749" w:rsidRPr="003A3769" w:rsidRDefault="00515749" w:rsidP="00515749">
            <w:pPr>
              <w:pStyle w:val="Tablenormal0"/>
            </w:pPr>
            <w:r w:rsidRPr="003A3769">
              <w:t>Ministry of Foreign Affairs and Trade</w:t>
            </w:r>
          </w:p>
        </w:tc>
        <w:tc>
          <w:tcPr>
            <w:tcW w:w="852" w:type="pct"/>
            <w:tcBorders>
              <w:top w:val="single" w:sz="6" w:space="0" w:color="005A9B" w:themeColor="background2"/>
            </w:tcBorders>
          </w:tcPr>
          <w:p w:rsidR="00515749" w:rsidRPr="003A3769" w:rsidRDefault="00515749" w:rsidP="00515749">
            <w:pPr>
              <w:pStyle w:val="Tablenormal0"/>
              <w:rPr>
                <w:b/>
              </w:rPr>
            </w:pPr>
            <w:r w:rsidRPr="003A3769">
              <w:t>National</w:t>
            </w:r>
          </w:p>
        </w:tc>
        <w:tc>
          <w:tcPr>
            <w:tcW w:w="3292" w:type="pct"/>
            <w:tcBorders>
              <w:top w:val="single" w:sz="6" w:space="0" w:color="005A9B" w:themeColor="background2"/>
            </w:tcBorders>
          </w:tcPr>
          <w:p w:rsidR="00515749" w:rsidRPr="003A3769" w:rsidRDefault="00515749" w:rsidP="00515749">
            <w:r w:rsidRPr="003A3769">
              <w:t>Coordinate with Foreign Diplomatic and Consular missions to provide information and advice on foreign nationals.</w:t>
            </w:r>
          </w:p>
        </w:tc>
      </w:tr>
      <w:tr w:rsidR="00515749" w:rsidRPr="003A3769" w:rsidTr="00515749">
        <w:trPr>
          <w:cantSplit/>
        </w:trPr>
        <w:tc>
          <w:tcPr>
            <w:tcW w:w="856" w:type="pct"/>
          </w:tcPr>
          <w:p w:rsidR="00515749" w:rsidRPr="003A3769" w:rsidRDefault="00515749" w:rsidP="00515749">
            <w:pPr>
              <w:pStyle w:val="Tablenormal0"/>
            </w:pPr>
            <w:r w:rsidRPr="003A3769">
              <w:t>Ministry of Health</w:t>
            </w:r>
          </w:p>
        </w:tc>
        <w:tc>
          <w:tcPr>
            <w:tcW w:w="852" w:type="pct"/>
          </w:tcPr>
          <w:p w:rsidR="00515749" w:rsidRPr="003A3769" w:rsidRDefault="00515749" w:rsidP="00515749">
            <w:pPr>
              <w:pStyle w:val="Tablenormal0"/>
            </w:pPr>
            <w:r w:rsidRPr="003A3769">
              <w:t>National</w:t>
            </w:r>
          </w:p>
        </w:tc>
        <w:tc>
          <w:tcPr>
            <w:tcW w:w="3292" w:type="pct"/>
          </w:tcPr>
          <w:p w:rsidR="00515749" w:rsidRPr="003A3769" w:rsidRDefault="00515749" w:rsidP="00515749">
            <w:pPr>
              <w:pStyle w:val="Tablenormal0"/>
            </w:pPr>
            <w:r w:rsidRPr="003A3769">
              <w:t>To coordinate a national health service response, including health personnel, and to provide advice on specific health and disability issues, including provision of psychosocial support.</w:t>
            </w:r>
          </w:p>
        </w:tc>
      </w:tr>
      <w:tr w:rsidR="00515749" w:rsidRPr="003A3769" w:rsidTr="00515749">
        <w:trPr>
          <w:cantSplit/>
        </w:trPr>
        <w:tc>
          <w:tcPr>
            <w:tcW w:w="856" w:type="pct"/>
          </w:tcPr>
          <w:p w:rsidR="00515749" w:rsidRPr="003A3769" w:rsidRDefault="00515749" w:rsidP="00515749">
            <w:pPr>
              <w:pStyle w:val="Tablenormal0"/>
            </w:pPr>
            <w:r w:rsidRPr="003A3769">
              <w:t>D</w:t>
            </w:r>
            <w:r>
              <w:t xml:space="preserve">istrict </w:t>
            </w:r>
            <w:r w:rsidRPr="003A3769">
              <w:t>H</w:t>
            </w:r>
            <w:r>
              <w:t xml:space="preserve">ealth </w:t>
            </w:r>
            <w:r w:rsidRPr="003A3769">
              <w:t>B</w:t>
            </w:r>
            <w:r>
              <w:t>oard</w:t>
            </w:r>
            <w:r w:rsidRPr="003A3769">
              <w:t>s</w:t>
            </w:r>
            <w:r>
              <w:t xml:space="preserve"> (</w:t>
            </w:r>
            <w:proofErr w:type="spellStart"/>
            <w:r>
              <w:t>DHBs</w:t>
            </w:r>
            <w:proofErr w:type="spellEnd"/>
            <w:r>
              <w:t>)</w:t>
            </w:r>
          </w:p>
        </w:tc>
        <w:tc>
          <w:tcPr>
            <w:tcW w:w="852" w:type="pct"/>
          </w:tcPr>
          <w:p w:rsidR="00515749" w:rsidRPr="003A3769" w:rsidRDefault="00515749" w:rsidP="00515749">
            <w:pPr>
              <w:pStyle w:val="Tablenormal0"/>
            </w:pPr>
            <w:r w:rsidRPr="003A3769">
              <w:t>Regional</w:t>
            </w:r>
          </w:p>
        </w:tc>
        <w:tc>
          <w:tcPr>
            <w:tcW w:w="3292" w:type="pct"/>
          </w:tcPr>
          <w:p w:rsidR="00515749" w:rsidRPr="003A3769" w:rsidRDefault="00515749" w:rsidP="00515749">
            <w:pPr>
              <w:pStyle w:val="Tablenormal0"/>
            </w:pPr>
            <w:r w:rsidRPr="003A3769">
              <w:t>To coordinate a regional health service response, including health personnel and the assessment of health and disability requirements and psychosocial support services.</w:t>
            </w:r>
          </w:p>
        </w:tc>
      </w:tr>
    </w:tbl>
    <w:p w:rsidR="00515749" w:rsidRDefault="00515749" w:rsidP="00515749"/>
    <w:p w:rsidR="00515749" w:rsidRDefault="00515749" w:rsidP="00515749">
      <w:pPr>
        <w:spacing w:before="0" w:after="0" w:line="240" w:lineRule="auto"/>
      </w:pPr>
      <w:r>
        <w:br w:type="page"/>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668"/>
        <w:gridCol w:w="1660"/>
        <w:gridCol w:w="6413"/>
      </w:tblGrid>
      <w:tr w:rsidR="00515749" w:rsidRPr="003A3769" w:rsidTr="00515749">
        <w:trPr>
          <w:cantSplit/>
          <w:tblHeader/>
        </w:trPr>
        <w:tc>
          <w:tcPr>
            <w:tcW w:w="85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515749" w:rsidRPr="003A3769" w:rsidRDefault="00515749" w:rsidP="00515749">
            <w:pPr>
              <w:pStyle w:val="Tableheading"/>
            </w:pPr>
            <w:r w:rsidRPr="003A3769">
              <w:lastRenderedPageBreak/>
              <w:t>Agency</w:t>
            </w:r>
          </w:p>
        </w:tc>
        <w:tc>
          <w:tcPr>
            <w:tcW w:w="852"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515749" w:rsidRPr="003A3769" w:rsidRDefault="00515749" w:rsidP="00515749">
            <w:pPr>
              <w:pStyle w:val="Tableheading"/>
            </w:pPr>
            <w:r w:rsidRPr="003A3769">
              <w:t>Level</w:t>
            </w:r>
          </w:p>
        </w:tc>
        <w:tc>
          <w:tcPr>
            <w:tcW w:w="329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515749" w:rsidRPr="003A3769" w:rsidRDefault="00515749" w:rsidP="00515749">
            <w:pPr>
              <w:pStyle w:val="Tableheading"/>
            </w:pPr>
            <w:r w:rsidRPr="003A3769">
              <w:t>Support</w:t>
            </w:r>
          </w:p>
        </w:tc>
      </w:tr>
      <w:tr w:rsidR="00515749" w:rsidRPr="003A3769" w:rsidTr="00515749">
        <w:trPr>
          <w:cantSplit/>
        </w:trPr>
        <w:tc>
          <w:tcPr>
            <w:tcW w:w="856" w:type="pct"/>
            <w:vMerge w:val="restart"/>
          </w:tcPr>
          <w:p w:rsidR="00515749" w:rsidRPr="003A3769" w:rsidRDefault="00515749" w:rsidP="00515749">
            <w:pPr>
              <w:pStyle w:val="Tablenormal0"/>
            </w:pPr>
            <w:r w:rsidRPr="003A3769">
              <w:t>St John</w:t>
            </w:r>
          </w:p>
        </w:tc>
        <w:tc>
          <w:tcPr>
            <w:tcW w:w="852" w:type="pct"/>
          </w:tcPr>
          <w:p w:rsidR="00515749" w:rsidRPr="003A3769" w:rsidRDefault="00515749" w:rsidP="00515749">
            <w:pPr>
              <w:pStyle w:val="Tablenormal0"/>
            </w:pPr>
            <w:r w:rsidRPr="003A3769">
              <w:t>National</w:t>
            </w:r>
          </w:p>
        </w:tc>
        <w:tc>
          <w:tcPr>
            <w:tcW w:w="3292" w:type="pct"/>
          </w:tcPr>
          <w:p w:rsidR="00515749" w:rsidRPr="003A3769" w:rsidRDefault="00515749" w:rsidP="00515749">
            <w:pPr>
              <w:pStyle w:val="Tablenormal0"/>
            </w:pPr>
            <w:r w:rsidRPr="003A3769">
              <w:t>To coordinate the provision of ambulance personnel to support the M</w:t>
            </w:r>
            <w:r>
              <w:t>inistry of Health</w:t>
            </w:r>
            <w:r w:rsidRPr="003A3769">
              <w:t xml:space="preserve"> response to welfare services.</w:t>
            </w:r>
          </w:p>
        </w:tc>
      </w:tr>
      <w:tr w:rsidR="00515749" w:rsidRPr="003A3769" w:rsidTr="00515749">
        <w:trPr>
          <w:cantSplit/>
        </w:trPr>
        <w:tc>
          <w:tcPr>
            <w:tcW w:w="856" w:type="pct"/>
            <w:vMerge/>
          </w:tcPr>
          <w:p w:rsidR="00515749" w:rsidRPr="003A3769" w:rsidRDefault="00515749" w:rsidP="00515749">
            <w:pPr>
              <w:pStyle w:val="Tablenormal0"/>
            </w:pPr>
          </w:p>
        </w:tc>
        <w:tc>
          <w:tcPr>
            <w:tcW w:w="852" w:type="pct"/>
          </w:tcPr>
          <w:p w:rsidR="00515749" w:rsidRPr="003A3769" w:rsidRDefault="00515749" w:rsidP="00515749">
            <w:pPr>
              <w:pStyle w:val="Tablenormal0"/>
            </w:pPr>
            <w:r w:rsidRPr="003A3769">
              <w:t>Regional</w:t>
            </w:r>
          </w:p>
        </w:tc>
        <w:tc>
          <w:tcPr>
            <w:tcW w:w="3292" w:type="pct"/>
          </w:tcPr>
          <w:p w:rsidR="00515749" w:rsidRPr="003A3769" w:rsidRDefault="00515749" w:rsidP="00515749">
            <w:pPr>
              <w:pStyle w:val="Tablenormal0"/>
            </w:pPr>
            <w:r w:rsidRPr="003A3769">
              <w:t>To coordinate the provision of ambulance personnel to support the regional health response to welfare needs, in consultation with M</w:t>
            </w:r>
            <w:r>
              <w:t>inistry of Health</w:t>
            </w:r>
            <w:r w:rsidRPr="003A3769">
              <w:t xml:space="preserve"> and </w:t>
            </w:r>
            <w:proofErr w:type="spellStart"/>
            <w:r w:rsidRPr="003A3769">
              <w:t>DHBs</w:t>
            </w:r>
            <w:proofErr w:type="spellEnd"/>
            <w:r w:rsidRPr="003A3769">
              <w:t>.</w:t>
            </w:r>
          </w:p>
        </w:tc>
      </w:tr>
      <w:tr w:rsidR="00515749" w:rsidRPr="003A3769" w:rsidTr="00515749">
        <w:trPr>
          <w:cantSplit/>
        </w:trPr>
        <w:tc>
          <w:tcPr>
            <w:tcW w:w="856" w:type="pct"/>
            <w:vMerge w:val="restart"/>
          </w:tcPr>
          <w:p w:rsidR="00515749" w:rsidRPr="003A3769" w:rsidRDefault="00515749" w:rsidP="00515749">
            <w:pPr>
              <w:pStyle w:val="Tablenormal0"/>
            </w:pPr>
            <w:r w:rsidRPr="003A3769">
              <w:t>Ministry for Primary Industries</w:t>
            </w:r>
            <w:r w:rsidR="006A0C0C">
              <w:t xml:space="preserve"> (MPI)</w:t>
            </w:r>
          </w:p>
        </w:tc>
        <w:tc>
          <w:tcPr>
            <w:tcW w:w="852" w:type="pct"/>
          </w:tcPr>
          <w:p w:rsidR="00515749" w:rsidRPr="003A3769" w:rsidRDefault="00515749" w:rsidP="00515749">
            <w:pPr>
              <w:pStyle w:val="Bullet"/>
              <w:numPr>
                <w:ilvl w:val="0"/>
                <w:numId w:val="0"/>
              </w:numPr>
            </w:pPr>
            <w:r w:rsidRPr="003A3769">
              <w:t>National</w:t>
            </w:r>
          </w:p>
        </w:tc>
        <w:tc>
          <w:tcPr>
            <w:tcW w:w="3292" w:type="pct"/>
          </w:tcPr>
          <w:p w:rsidR="00515749" w:rsidRPr="003A3769" w:rsidRDefault="00515749" w:rsidP="00515749">
            <w:pPr>
              <w:pStyle w:val="Tablenormal0"/>
            </w:pPr>
            <w:r w:rsidRPr="003A3769">
              <w:t xml:space="preserve">To coordinate information provided by Rural Support Trusts and other </w:t>
            </w:r>
            <w:r>
              <w:t xml:space="preserve">primary producer </w:t>
            </w:r>
            <w:r w:rsidRPr="003A3769">
              <w:t>stakeholder networks about identified needs on farms and in rural communities.</w:t>
            </w:r>
          </w:p>
          <w:p w:rsidR="00515749" w:rsidRPr="003A3769" w:rsidRDefault="00515749" w:rsidP="00515749">
            <w:pPr>
              <w:pStyle w:val="Tablenormal0"/>
            </w:pPr>
            <w:r w:rsidRPr="003A3769">
              <w:t>To coordinate information on animal welfare.</w:t>
            </w:r>
          </w:p>
        </w:tc>
      </w:tr>
      <w:tr w:rsidR="00515749" w:rsidRPr="003A3769" w:rsidTr="00515749">
        <w:trPr>
          <w:cantSplit/>
        </w:trPr>
        <w:tc>
          <w:tcPr>
            <w:tcW w:w="856" w:type="pct"/>
            <w:vMerge/>
          </w:tcPr>
          <w:p w:rsidR="00515749" w:rsidRPr="003A3769" w:rsidRDefault="00515749" w:rsidP="00515749">
            <w:pPr>
              <w:pStyle w:val="Tablenormal0"/>
            </w:pPr>
          </w:p>
        </w:tc>
        <w:tc>
          <w:tcPr>
            <w:tcW w:w="852" w:type="pct"/>
          </w:tcPr>
          <w:p w:rsidR="00515749" w:rsidRPr="003A3769" w:rsidRDefault="00515749" w:rsidP="00515749">
            <w:pPr>
              <w:pStyle w:val="Tablenormal0"/>
            </w:pPr>
            <w:r w:rsidRPr="003A3769">
              <w:t>Regional</w:t>
            </w:r>
          </w:p>
        </w:tc>
        <w:tc>
          <w:tcPr>
            <w:tcW w:w="3292" w:type="pct"/>
          </w:tcPr>
          <w:p w:rsidR="00515749" w:rsidRPr="003A3769" w:rsidRDefault="00515749" w:rsidP="00515749">
            <w:pPr>
              <w:pStyle w:val="Tablenormal0"/>
            </w:pPr>
            <w:r w:rsidRPr="003A3769">
              <w:t>To identify needs on farms and in rural communities through Rural Support Trusts and other stakeholder networks.</w:t>
            </w:r>
          </w:p>
          <w:p w:rsidR="00515749" w:rsidRPr="003A3769" w:rsidRDefault="00515749" w:rsidP="00515749">
            <w:pPr>
              <w:pStyle w:val="Tablenormal0"/>
            </w:pPr>
            <w:r w:rsidRPr="003A3769">
              <w:t>To identify animal welfare needs.</w:t>
            </w:r>
          </w:p>
        </w:tc>
      </w:tr>
      <w:tr w:rsidR="00515749" w:rsidRPr="003A3769" w:rsidTr="00515749">
        <w:trPr>
          <w:cantSplit/>
        </w:trPr>
        <w:tc>
          <w:tcPr>
            <w:tcW w:w="856" w:type="pct"/>
          </w:tcPr>
          <w:p w:rsidR="00515749" w:rsidRPr="003A3769" w:rsidRDefault="00515749" w:rsidP="00515749">
            <w:pPr>
              <w:pStyle w:val="Tablenormal0"/>
            </w:pPr>
            <w:r w:rsidRPr="003A3769">
              <w:t>Ministry of Social Development</w:t>
            </w:r>
          </w:p>
        </w:tc>
        <w:tc>
          <w:tcPr>
            <w:tcW w:w="852" w:type="pct"/>
          </w:tcPr>
          <w:p w:rsidR="00515749" w:rsidRPr="003A3769" w:rsidRDefault="00515749" w:rsidP="00515749">
            <w:pPr>
              <w:pStyle w:val="Tablenormal0"/>
            </w:pPr>
            <w:r w:rsidRPr="003A3769">
              <w:t xml:space="preserve">National and regional </w:t>
            </w:r>
          </w:p>
        </w:tc>
        <w:tc>
          <w:tcPr>
            <w:tcW w:w="3292" w:type="pct"/>
          </w:tcPr>
          <w:p w:rsidR="00515749" w:rsidRPr="003A3769" w:rsidRDefault="00515749" w:rsidP="00515749">
            <w:pPr>
              <w:pStyle w:val="Tablenormal0"/>
            </w:pPr>
            <w:r w:rsidRPr="003A3769">
              <w:t>To determine eligibility for:</w:t>
            </w:r>
          </w:p>
          <w:p w:rsidR="00515749" w:rsidRPr="003A3769" w:rsidRDefault="00515749" w:rsidP="00515749">
            <w:pPr>
              <w:pStyle w:val="Tablebullet"/>
            </w:pPr>
            <w:r w:rsidRPr="003A3769">
              <w:t>financial assistance</w:t>
            </w:r>
          </w:p>
          <w:p w:rsidR="00515749" w:rsidRPr="003A3769" w:rsidRDefault="00515749" w:rsidP="00515749">
            <w:pPr>
              <w:pStyle w:val="Tablebullet"/>
            </w:pPr>
            <w:proofErr w:type="gramStart"/>
            <w:r w:rsidRPr="003A3769">
              <w:t>temporary</w:t>
            </w:r>
            <w:proofErr w:type="gramEnd"/>
            <w:r w:rsidRPr="003A3769">
              <w:t xml:space="preserve"> accommodation for displaced persons.</w:t>
            </w:r>
          </w:p>
        </w:tc>
      </w:tr>
      <w:tr w:rsidR="00515749" w:rsidRPr="003A3769" w:rsidTr="00515749">
        <w:trPr>
          <w:cantSplit/>
        </w:trPr>
        <w:tc>
          <w:tcPr>
            <w:tcW w:w="856" w:type="pct"/>
          </w:tcPr>
          <w:p w:rsidR="00515749" w:rsidRPr="003A3769" w:rsidRDefault="00515749" w:rsidP="00515749">
            <w:pPr>
              <w:pStyle w:val="Tablenormal0"/>
            </w:pPr>
            <w:r w:rsidRPr="003A3769">
              <w:t>Police</w:t>
            </w:r>
          </w:p>
        </w:tc>
        <w:tc>
          <w:tcPr>
            <w:tcW w:w="852" w:type="pct"/>
          </w:tcPr>
          <w:p w:rsidR="00515749" w:rsidRPr="003A3769" w:rsidRDefault="00515749" w:rsidP="00515749">
            <w:pPr>
              <w:pStyle w:val="Tablenormal0"/>
            </w:pPr>
            <w:r w:rsidRPr="003A3769">
              <w:t>National and regional</w:t>
            </w:r>
          </w:p>
        </w:tc>
        <w:tc>
          <w:tcPr>
            <w:tcW w:w="3292" w:type="pct"/>
          </w:tcPr>
          <w:p w:rsidR="00515749" w:rsidRPr="003A3769" w:rsidRDefault="00515749" w:rsidP="00515749">
            <w:pPr>
              <w:pStyle w:val="Tablenormal0"/>
            </w:pPr>
            <w:r w:rsidRPr="003A3769">
              <w:t>To coordinate inquiries and provide information.</w:t>
            </w:r>
          </w:p>
        </w:tc>
      </w:tr>
      <w:tr w:rsidR="00515749" w:rsidRPr="003A3769" w:rsidTr="00515749">
        <w:trPr>
          <w:cantSplit/>
        </w:trPr>
        <w:tc>
          <w:tcPr>
            <w:tcW w:w="856" w:type="pct"/>
          </w:tcPr>
          <w:p w:rsidR="00515749" w:rsidRPr="003A3769" w:rsidRDefault="00515749" w:rsidP="00515749">
            <w:pPr>
              <w:pStyle w:val="Tablenormal0"/>
            </w:pPr>
            <w:r w:rsidRPr="003A3769">
              <w:t>The Office for Disability Issues</w:t>
            </w:r>
          </w:p>
        </w:tc>
        <w:tc>
          <w:tcPr>
            <w:tcW w:w="852" w:type="pct"/>
          </w:tcPr>
          <w:p w:rsidR="00515749" w:rsidRPr="003A3769" w:rsidRDefault="00515749" w:rsidP="00515749">
            <w:pPr>
              <w:pStyle w:val="Tablenormal0"/>
            </w:pPr>
            <w:r w:rsidRPr="003A3769">
              <w:t>National</w:t>
            </w:r>
          </w:p>
        </w:tc>
        <w:tc>
          <w:tcPr>
            <w:tcW w:w="3292" w:type="pct"/>
          </w:tcPr>
          <w:p w:rsidR="00515749" w:rsidRPr="003A3769" w:rsidRDefault="00515749" w:rsidP="00515749">
            <w:pPr>
              <w:pStyle w:val="Tablenormal0"/>
            </w:pPr>
            <w:r w:rsidRPr="003A3769">
              <w:t>To provide information and advice in support of the coordination of assistance to people with disabilities.</w:t>
            </w:r>
          </w:p>
        </w:tc>
      </w:tr>
      <w:tr w:rsidR="00515749" w:rsidRPr="003A3769" w:rsidTr="00515749">
        <w:trPr>
          <w:cantSplit/>
        </w:trPr>
        <w:tc>
          <w:tcPr>
            <w:tcW w:w="856" w:type="pct"/>
          </w:tcPr>
          <w:p w:rsidR="00515749" w:rsidRPr="003A3769" w:rsidRDefault="00515749" w:rsidP="00515749">
            <w:pPr>
              <w:pStyle w:val="Tablenormal0"/>
            </w:pPr>
            <w:r w:rsidRPr="003A3769">
              <w:t xml:space="preserve">Te </w:t>
            </w:r>
            <w:proofErr w:type="spellStart"/>
            <w:r w:rsidRPr="003A3769">
              <w:t>Puni</w:t>
            </w:r>
            <w:proofErr w:type="spellEnd"/>
            <w:r w:rsidRPr="003A3769">
              <w:t xml:space="preserve"> </w:t>
            </w:r>
            <w:proofErr w:type="spellStart"/>
            <w:r w:rsidRPr="003A3769">
              <w:t>Kōkiri</w:t>
            </w:r>
            <w:proofErr w:type="spellEnd"/>
          </w:p>
        </w:tc>
        <w:tc>
          <w:tcPr>
            <w:tcW w:w="852" w:type="pct"/>
          </w:tcPr>
          <w:p w:rsidR="00515749" w:rsidRPr="003A3769" w:rsidRDefault="00515749" w:rsidP="00515749">
            <w:pPr>
              <w:pStyle w:val="Tablenormal0"/>
            </w:pPr>
            <w:r w:rsidRPr="003A3769">
              <w:t>National and regional</w:t>
            </w:r>
          </w:p>
        </w:tc>
        <w:tc>
          <w:tcPr>
            <w:tcW w:w="3292" w:type="pct"/>
          </w:tcPr>
          <w:p w:rsidR="00515749" w:rsidRPr="003A3769" w:rsidRDefault="00515749" w:rsidP="00515749">
            <w:pPr>
              <w:pStyle w:val="Tablenormal0"/>
            </w:pPr>
            <w:r w:rsidRPr="003A3769">
              <w:t xml:space="preserve">To work with other government agencies and CDEM Groups to facilitate and coordinate support to </w:t>
            </w:r>
            <w:proofErr w:type="spellStart"/>
            <w:r w:rsidRPr="003A3769">
              <w:t>Māori</w:t>
            </w:r>
            <w:proofErr w:type="spellEnd"/>
            <w:r w:rsidRPr="003A3769">
              <w:t xml:space="preserve"> who require assistance, and to engage with </w:t>
            </w:r>
            <w:proofErr w:type="spellStart"/>
            <w:r w:rsidRPr="003A3769">
              <w:t>iwi</w:t>
            </w:r>
            <w:proofErr w:type="spellEnd"/>
            <w:r w:rsidRPr="003A3769">
              <w:t xml:space="preserve">, </w:t>
            </w:r>
            <w:proofErr w:type="spellStart"/>
            <w:r w:rsidRPr="003A3769">
              <w:t>hapū</w:t>
            </w:r>
            <w:proofErr w:type="spellEnd"/>
            <w:r w:rsidRPr="003A3769">
              <w:t xml:space="preserve">, </w:t>
            </w:r>
            <w:proofErr w:type="spellStart"/>
            <w:r w:rsidRPr="003A3769">
              <w:t>whānau</w:t>
            </w:r>
            <w:proofErr w:type="spellEnd"/>
            <w:r w:rsidRPr="003A3769">
              <w:t xml:space="preserve">, and </w:t>
            </w:r>
            <w:proofErr w:type="spellStart"/>
            <w:r w:rsidRPr="003A3769">
              <w:t>Māori</w:t>
            </w:r>
            <w:proofErr w:type="spellEnd"/>
            <w:r w:rsidRPr="003A3769">
              <w:t xml:space="preserve"> communities to ensure that their needs are met.</w:t>
            </w:r>
          </w:p>
        </w:tc>
      </w:tr>
      <w:tr w:rsidR="00515749" w:rsidRPr="003A3769" w:rsidTr="00515749">
        <w:trPr>
          <w:cantSplit/>
        </w:trPr>
        <w:tc>
          <w:tcPr>
            <w:tcW w:w="856" w:type="pct"/>
            <w:vMerge w:val="restart"/>
          </w:tcPr>
          <w:p w:rsidR="00515749" w:rsidRPr="003A3769" w:rsidRDefault="00515749" w:rsidP="00515749">
            <w:pPr>
              <w:pStyle w:val="Tablenormal0"/>
            </w:pPr>
            <w:r w:rsidRPr="003A3769">
              <w:t>New Zealand Red Cross</w:t>
            </w:r>
          </w:p>
        </w:tc>
        <w:tc>
          <w:tcPr>
            <w:tcW w:w="852" w:type="pct"/>
          </w:tcPr>
          <w:p w:rsidR="00515749" w:rsidRPr="003A3769" w:rsidRDefault="00515749" w:rsidP="00515749">
            <w:pPr>
              <w:pStyle w:val="Tablenormal0"/>
            </w:pPr>
            <w:r w:rsidRPr="003A3769">
              <w:t>National</w:t>
            </w:r>
          </w:p>
        </w:tc>
        <w:tc>
          <w:tcPr>
            <w:tcW w:w="3292" w:type="pct"/>
          </w:tcPr>
          <w:p w:rsidR="00515749" w:rsidRPr="003A3769" w:rsidRDefault="00515749" w:rsidP="00515749">
            <w:pPr>
              <w:pStyle w:val="Tablenormal0"/>
            </w:pPr>
            <w:r w:rsidRPr="003A3769">
              <w:t>To coordinate the provision of trained New Zealand Red Cross personnel to support community-based needs assessment and outreach.</w:t>
            </w:r>
          </w:p>
        </w:tc>
      </w:tr>
      <w:tr w:rsidR="00515749" w:rsidRPr="003A3769" w:rsidTr="00515749">
        <w:trPr>
          <w:cantSplit/>
        </w:trPr>
        <w:tc>
          <w:tcPr>
            <w:tcW w:w="856" w:type="pct"/>
            <w:vMerge/>
          </w:tcPr>
          <w:p w:rsidR="00515749" w:rsidRPr="003A3769" w:rsidRDefault="00515749" w:rsidP="00515749">
            <w:pPr>
              <w:pStyle w:val="Tablenormal0"/>
            </w:pPr>
          </w:p>
        </w:tc>
        <w:tc>
          <w:tcPr>
            <w:tcW w:w="852" w:type="pct"/>
          </w:tcPr>
          <w:p w:rsidR="00515749" w:rsidRPr="003A3769" w:rsidRDefault="00515749" w:rsidP="00515749">
            <w:pPr>
              <w:pStyle w:val="Tablenormal0"/>
            </w:pPr>
            <w:r w:rsidRPr="003A3769">
              <w:t>Regional</w:t>
            </w:r>
          </w:p>
        </w:tc>
        <w:tc>
          <w:tcPr>
            <w:tcW w:w="3292" w:type="pct"/>
          </w:tcPr>
          <w:p w:rsidR="00515749" w:rsidRPr="003A3769" w:rsidRDefault="00515749" w:rsidP="00515749">
            <w:pPr>
              <w:pStyle w:val="Tablenormal0"/>
            </w:pPr>
            <w:r w:rsidRPr="003A3769">
              <w:t>To provide trained New Zealand Red Cross personnel to support community-based needs assessment and outreach.</w:t>
            </w:r>
          </w:p>
        </w:tc>
      </w:tr>
      <w:tr w:rsidR="00515749" w:rsidRPr="003A3769" w:rsidTr="00515749">
        <w:trPr>
          <w:cantSplit/>
        </w:trPr>
        <w:tc>
          <w:tcPr>
            <w:tcW w:w="856" w:type="pct"/>
            <w:vMerge w:val="restart"/>
          </w:tcPr>
          <w:p w:rsidR="00515749" w:rsidRPr="003A3769" w:rsidRDefault="00515749" w:rsidP="00515749">
            <w:pPr>
              <w:pStyle w:val="Tablenormal0"/>
            </w:pPr>
            <w:r w:rsidRPr="003A3769">
              <w:t>Salvation Army</w:t>
            </w:r>
          </w:p>
        </w:tc>
        <w:tc>
          <w:tcPr>
            <w:tcW w:w="852" w:type="pct"/>
          </w:tcPr>
          <w:p w:rsidR="00515749" w:rsidRPr="003A3769" w:rsidRDefault="00515749" w:rsidP="00515749">
            <w:pPr>
              <w:pStyle w:val="Tablenormal0"/>
            </w:pPr>
            <w:r w:rsidRPr="003A3769">
              <w:t>National</w:t>
            </w:r>
          </w:p>
        </w:tc>
        <w:tc>
          <w:tcPr>
            <w:tcW w:w="3292" w:type="pct"/>
          </w:tcPr>
          <w:p w:rsidR="00515749" w:rsidRPr="003A3769" w:rsidRDefault="00515749" w:rsidP="00515749">
            <w:pPr>
              <w:pStyle w:val="Tablenormal0"/>
            </w:pPr>
            <w:r w:rsidRPr="003A3769">
              <w:t>(With other faith-based organisations) To coordinate the provision of their trained personnel to support community-based needs assessment and outreach.</w:t>
            </w:r>
          </w:p>
        </w:tc>
      </w:tr>
      <w:tr w:rsidR="00515749" w:rsidRPr="003A3769" w:rsidTr="00515749">
        <w:trPr>
          <w:cantSplit/>
        </w:trPr>
        <w:tc>
          <w:tcPr>
            <w:tcW w:w="856" w:type="pct"/>
            <w:vMerge/>
          </w:tcPr>
          <w:p w:rsidR="00515749" w:rsidRPr="003A3769" w:rsidRDefault="00515749" w:rsidP="00515749">
            <w:pPr>
              <w:pStyle w:val="Tablenormal0"/>
            </w:pPr>
          </w:p>
        </w:tc>
        <w:tc>
          <w:tcPr>
            <w:tcW w:w="852" w:type="pct"/>
          </w:tcPr>
          <w:p w:rsidR="00515749" w:rsidRPr="003A3769" w:rsidRDefault="00515749" w:rsidP="00515749">
            <w:pPr>
              <w:pStyle w:val="Tablenormal0"/>
            </w:pPr>
            <w:r w:rsidRPr="003A3769">
              <w:t>Regional</w:t>
            </w:r>
          </w:p>
        </w:tc>
        <w:tc>
          <w:tcPr>
            <w:tcW w:w="3292" w:type="pct"/>
          </w:tcPr>
          <w:p w:rsidR="00515749" w:rsidRPr="003A3769" w:rsidRDefault="00515749" w:rsidP="00515749">
            <w:pPr>
              <w:pStyle w:val="Tablenormal0"/>
            </w:pPr>
            <w:r w:rsidRPr="003A3769">
              <w:t>(With other faith-based organisations) To provide trained personnel to support community-based needs assessment and outreach.</w:t>
            </w:r>
          </w:p>
        </w:tc>
      </w:tr>
      <w:tr w:rsidR="00515749" w:rsidRPr="003A3769" w:rsidTr="00515749">
        <w:trPr>
          <w:cantSplit/>
        </w:trPr>
        <w:tc>
          <w:tcPr>
            <w:tcW w:w="856" w:type="pct"/>
            <w:vMerge w:val="restart"/>
          </w:tcPr>
          <w:p w:rsidR="00515749" w:rsidRPr="003A3769" w:rsidRDefault="00515749" w:rsidP="00515749">
            <w:pPr>
              <w:pStyle w:val="Tablenormal0"/>
            </w:pPr>
            <w:r w:rsidRPr="003A3769">
              <w:t>Victim Support</w:t>
            </w:r>
          </w:p>
        </w:tc>
        <w:tc>
          <w:tcPr>
            <w:tcW w:w="852" w:type="pct"/>
          </w:tcPr>
          <w:p w:rsidR="00515749" w:rsidRPr="003A3769" w:rsidRDefault="00515749" w:rsidP="00515749">
            <w:pPr>
              <w:pStyle w:val="Tablenormal0"/>
            </w:pPr>
            <w:r w:rsidRPr="003A3769">
              <w:t>National</w:t>
            </w:r>
          </w:p>
        </w:tc>
        <w:tc>
          <w:tcPr>
            <w:tcW w:w="3292" w:type="pct"/>
          </w:tcPr>
          <w:p w:rsidR="00515749" w:rsidRPr="003A3769" w:rsidRDefault="00515749" w:rsidP="00515749">
            <w:pPr>
              <w:pStyle w:val="Tablenormal0"/>
            </w:pPr>
            <w:r w:rsidRPr="003A3769">
              <w:t>To coordinate the provision of trained support workers and personnel to support community-based needs assessment and outreach.</w:t>
            </w:r>
          </w:p>
        </w:tc>
      </w:tr>
      <w:tr w:rsidR="00515749" w:rsidRPr="003A3769" w:rsidTr="00515749">
        <w:trPr>
          <w:cantSplit/>
        </w:trPr>
        <w:tc>
          <w:tcPr>
            <w:tcW w:w="856" w:type="pct"/>
            <w:vMerge/>
          </w:tcPr>
          <w:p w:rsidR="00515749" w:rsidRPr="003A3769" w:rsidRDefault="00515749" w:rsidP="00515749">
            <w:pPr>
              <w:pStyle w:val="Tablenormal0"/>
            </w:pPr>
          </w:p>
        </w:tc>
        <w:tc>
          <w:tcPr>
            <w:tcW w:w="852" w:type="pct"/>
          </w:tcPr>
          <w:p w:rsidR="00515749" w:rsidRPr="003A3769" w:rsidRDefault="00515749" w:rsidP="00515749">
            <w:pPr>
              <w:pStyle w:val="Tablenormal0"/>
            </w:pPr>
            <w:r w:rsidRPr="003A3769">
              <w:t>Regional</w:t>
            </w:r>
          </w:p>
        </w:tc>
        <w:tc>
          <w:tcPr>
            <w:tcW w:w="3292" w:type="pct"/>
          </w:tcPr>
          <w:p w:rsidR="00515749" w:rsidRPr="003A3769" w:rsidRDefault="00515749" w:rsidP="00515749">
            <w:pPr>
              <w:pStyle w:val="Tablenormal0"/>
            </w:pPr>
            <w:r w:rsidRPr="003A3769">
              <w:t>To provide trained personnel to support community-based needs assessment and outreach.</w:t>
            </w:r>
          </w:p>
        </w:tc>
      </w:tr>
    </w:tbl>
    <w:p w:rsidR="00515749" w:rsidRDefault="00515749" w:rsidP="00515749"/>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r w:rsidRPr="003A3769">
              <w:t>Further support</w:t>
            </w:r>
          </w:p>
        </w:tc>
        <w:tc>
          <w:tcPr>
            <w:tcW w:w="7706" w:type="dxa"/>
          </w:tcPr>
          <w:p w:rsidR="00515749" w:rsidRPr="003A3769" w:rsidRDefault="00515749" w:rsidP="00515749">
            <w:r w:rsidRPr="003A3769">
              <w:t xml:space="preserve">Support may also be provided by any other government agency or non-government organisation that can provide relevant advice or information </w:t>
            </w:r>
            <w:r>
              <w:t xml:space="preserve">(see examples in </w:t>
            </w:r>
            <w:r w:rsidR="00870D75">
              <w:fldChar w:fldCharType="begin"/>
            </w:r>
            <w:r>
              <w:instrText xml:space="preserve"> REF _Ref430601076 \h </w:instrText>
            </w:r>
            <w:r w:rsidR="00870D75">
              <w:fldChar w:fldCharType="separate"/>
            </w:r>
            <w:r w:rsidR="003D0C3C" w:rsidRPr="003A3769">
              <w:t xml:space="preserve">Table </w:t>
            </w:r>
            <w:r w:rsidR="003D0C3C">
              <w:rPr>
                <w:noProof/>
              </w:rPr>
              <w:t>2</w:t>
            </w:r>
            <w:r w:rsidR="00870D75">
              <w:fldChar w:fldCharType="end"/>
            </w:r>
            <w:r>
              <w:t xml:space="preserve"> on the next page).</w:t>
            </w:r>
          </w:p>
        </w:tc>
      </w:tr>
    </w:tbl>
    <w:p w:rsidR="00515749" w:rsidRPr="000719BD" w:rsidRDefault="00515749" w:rsidP="00515749">
      <w:bookmarkStart w:id="13" w:name="_Ref421623113"/>
    </w:p>
    <w:p w:rsidR="00515749" w:rsidRPr="003A3769" w:rsidRDefault="00515749" w:rsidP="00515749">
      <w:pPr>
        <w:pStyle w:val="Caption"/>
        <w:keepNext/>
      </w:pPr>
      <w:bookmarkStart w:id="14" w:name="_Ref430601076"/>
      <w:r w:rsidRPr="003A3769">
        <w:lastRenderedPageBreak/>
        <w:t xml:space="preserve">Table </w:t>
      </w:r>
      <w:r w:rsidR="00870D75">
        <w:fldChar w:fldCharType="begin"/>
      </w:r>
      <w:r w:rsidR="005D78E6">
        <w:instrText xml:space="preserve"> SEQ Table \* ARABIC </w:instrText>
      </w:r>
      <w:r w:rsidR="00870D75">
        <w:fldChar w:fldCharType="separate"/>
      </w:r>
      <w:r w:rsidR="003D0C3C">
        <w:rPr>
          <w:noProof/>
        </w:rPr>
        <w:t>2</w:t>
      </w:r>
      <w:r w:rsidR="00870D75">
        <w:rPr>
          <w:noProof/>
        </w:rPr>
        <w:fldChar w:fldCharType="end"/>
      </w:r>
      <w:bookmarkEnd w:id="13"/>
      <w:bookmarkEnd w:id="14"/>
      <w:r w:rsidRPr="003A3769">
        <w:t xml:space="preserve"> Examples of further support</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tblPr>
      <w:tblGrid>
        <w:gridCol w:w="1525"/>
        <w:gridCol w:w="8216"/>
      </w:tblGrid>
      <w:tr w:rsidR="00515749" w:rsidRPr="003A3769" w:rsidTr="00515749">
        <w:trPr>
          <w:cantSplit/>
        </w:trPr>
        <w:tc>
          <w:tcPr>
            <w:tcW w:w="783"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515749" w:rsidRPr="003A3769" w:rsidRDefault="00515749" w:rsidP="00515749">
            <w:pPr>
              <w:pStyle w:val="Tableheading"/>
            </w:pPr>
            <w:r w:rsidRPr="003A3769">
              <w:t>Agency</w:t>
            </w:r>
          </w:p>
        </w:tc>
        <w:tc>
          <w:tcPr>
            <w:tcW w:w="4217"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515749" w:rsidRPr="003A3769" w:rsidRDefault="00515749" w:rsidP="00515749">
            <w:pPr>
              <w:pStyle w:val="Tableheading"/>
            </w:pPr>
            <w:r w:rsidRPr="003A3769">
              <w:t>Support</w:t>
            </w:r>
          </w:p>
        </w:tc>
      </w:tr>
      <w:tr w:rsidR="00515749" w:rsidRPr="003A3769" w:rsidTr="00515749">
        <w:trPr>
          <w:cantSplit/>
        </w:trPr>
        <w:tc>
          <w:tcPr>
            <w:tcW w:w="783" w:type="pct"/>
            <w:tcBorders>
              <w:top w:val="single" w:sz="6" w:space="0" w:color="005A9B" w:themeColor="background2"/>
              <w:bottom w:val="single" w:sz="6" w:space="0" w:color="005A9B" w:themeColor="background2"/>
            </w:tcBorders>
          </w:tcPr>
          <w:p w:rsidR="00515749" w:rsidRPr="003A3769" w:rsidRDefault="00515749" w:rsidP="00515749">
            <w:pPr>
              <w:pStyle w:val="Tablenormal0"/>
            </w:pPr>
            <w:r w:rsidRPr="003A3769">
              <w:t>Ministry of Pacific Island Affairs</w:t>
            </w:r>
          </w:p>
        </w:tc>
        <w:tc>
          <w:tcPr>
            <w:tcW w:w="4217" w:type="pct"/>
            <w:tcBorders>
              <w:top w:val="single" w:sz="6" w:space="0" w:color="005A9B" w:themeColor="background2"/>
              <w:bottom w:val="single" w:sz="6" w:space="0" w:color="005A9B" w:themeColor="background2"/>
            </w:tcBorders>
          </w:tcPr>
          <w:p w:rsidR="00515749" w:rsidRPr="003A3769" w:rsidRDefault="00515749" w:rsidP="00515749">
            <w:pPr>
              <w:pStyle w:val="Tablenormal0"/>
            </w:pPr>
            <w:r w:rsidRPr="003A3769">
              <w:t>At the national level, to work with other government and non-government agencies to ensure that the needs of Pacific communities are met, by:</w:t>
            </w:r>
          </w:p>
          <w:p w:rsidR="00515749" w:rsidRPr="003A3769" w:rsidRDefault="00515749" w:rsidP="00515749">
            <w:pPr>
              <w:pStyle w:val="Tablebullet"/>
            </w:pPr>
            <w:r w:rsidRPr="003A3769">
              <w:t>providing advice and information on Pacific communities</w:t>
            </w:r>
          </w:p>
          <w:p w:rsidR="00515749" w:rsidRPr="003A3769" w:rsidRDefault="00515749" w:rsidP="00515749">
            <w:pPr>
              <w:pStyle w:val="Tablebullet"/>
            </w:pPr>
            <w:r w:rsidRPr="003A3769">
              <w:t>engaging with Pacific peoples</w:t>
            </w:r>
          </w:p>
          <w:p w:rsidR="00515749" w:rsidRPr="003A3769" w:rsidRDefault="00515749" w:rsidP="00515749">
            <w:pPr>
              <w:pStyle w:val="Tablebullet"/>
            </w:pPr>
            <w:proofErr w:type="gramStart"/>
            <w:r w:rsidRPr="003A3769">
              <w:t>identifying</w:t>
            </w:r>
            <w:proofErr w:type="gramEnd"/>
            <w:r w:rsidRPr="003A3769">
              <w:t xml:space="preserve"> Pacific community leadership.</w:t>
            </w:r>
          </w:p>
          <w:p w:rsidR="00515749" w:rsidRPr="003A3769" w:rsidRDefault="00515749" w:rsidP="00515749">
            <w:pPr>
              <w:pStyle w:val="Tablenormal0"/>
            </w:pPr>
            <w:r w:rsidRPr="003A3769">
              <w:t>At the regional level, to work with CDEM Groups as possible through regional offices, to provide this support (the Ministry of Pacific Island Affairs has offices based in Auckland, Wellington and Christchurch).</w:t>
            </w:r>
          </w:p>
        </w:tc>
      </w:tr>
      <w:tr w:rsidR="00515749" w:rsidRPr="003A3769" w:rsidTr="00515749">
        <w:trPr>
          <w:cantSplit/>
        </w:trPr>
        <w:tc>
          <w:tcPr>
            <w:tcW w:w="783" w:type="pct"/>
            <w:tcBorders>
              <w:top w:val="single" w:sz="6" w:space="0" w:color="005A9B" w:themeColor="background2"/>
            </w:tcBorders>
          </w:tcPr>
          <w:p w:rsidR="00515749" w:rsidRPr="003A3769" w:rsidRDefault="00515749" w:rsidP="00515749">
            <w:pPr>
              <w:pStyle w:val="Tablenormal0"/>
            </w:pPr>
            <w:r w:rsidRPr="003A3769">
              <w:t>Office of Ethnic Communities</w:t>
            </w:r>
          </w:p>
        </w:tc>
        <w:tc>
          <w:tcPr>
            <w:tcW w:w="4217" w:type="pct"/>
            <w:tcBorders>
              <w:top w:val="single" w:sz="6" w:space="0" w:color="005A9B" w:themeColor="background2"/>
            </w:tcBorders>
          </w:tcPr>
          <w:p w:rsidR="00515749" w:rsidRPr="003A3769" w:rsidRDefault="00515749" w:rsidP="00515749">
            <w:pPr>
              <w:pStyle w:val="Tablenormal0"/>
            </w:pPr>
            <w:r w:rsidRPr="003A3769">
              <w:t>At the national level, to work with other government and non-government agencies to ensure that the needs of ethnic communities are met, by:</w:t>
            </w:r>
          </w:p>
          <w:p w:rsidR="00515749" w:rsidRPr="003A3769" w:rsidRDefault="00515749" w:rsidP="00515749">
            <w:pPr>
              <w:pStyle w:val="Tablebullet"/>
            </w:pPr>
            <w:r w:rsidRPr="003A3769">
              <w:t>providing advice and information on ethnic communities</w:t>
            </w:r>
          </w:p>
          <w:p w:rsidR="00515749" w:rsidRPr="003A3769" w:rsidRDefault="00515749" w:rsidP="00515749">
            <w:pPr>
              <w:pStyle w:val="Tablebullet"/>
            </w:pPr>
            <w:r w:rsidRPr="003A3769">
              <w:t>engaging with ethnic groups</w:t>
            </w:r>
          </w:p>
          <w:p w:rsidR="00515749" w:rsidRPr="003A3769" w:rsidRDefault="00515749" w:rsidP="00515749">
            <w:pPr>
              <w:pStyle w:val="Tablebullet"/>
            </w:pPr>
            <w:r w:rsidRPr="003A3769">
              <w:t>identifying ethnic community leadership</w:t>
            </w:r>
          </w:p>
          <w:p w:rsidR="00515749" w:rsidRPr="003A3769" w:rsidRDefault="00515749" w:rsidP="00515749">
            <w:pPr>
              <w:pStyle w:val="Tablebullet"/>
            </w:pPr>
            <w:proofErr w:type="gramStart"/>
            <w:r w:rsidRPr="003A3769">
              <w:t>facilitating</w:t>
            </w:r>
            <w:proofErr w:type="gramEnd"/>
            <w:r w:rsidRPr="003A3769">
              <w:t xml:space="preserve"> access to Language Line.</w:t>
            </w:r>
          </w:p>
          <w:p w:rsidR="00515749" w:rsidRPr="003A3769" w:rsidRDefault="00515749" w:rsidP="00515749">
            <w:pPr>
              <w:pStyle w:val="Tablenormal0"/>
            </w:pPr>
            <w:r w:rsidRPr="003A3769">
              <w:t>At the regional level, to work with CDEM Groups as possible through regional offices, to provide this support (the Office of Ethnic Communities has offices based in Auckland, Hamilton, Wellington and Christchurch).</w:t>
            </w:r>
          </w:p>
        </w:tc>
      </w:tr>
    </w:tbl>
    <w:p w:rsidR="00515749" w:rsidRDefault="00515749" w:rsidP="00515749"/>
    <w:p w:rsidR="00515749" w:rsidRPr="003A3769" w:rsidRDefault="00515749" w:rsidP="00515749">
      <w:pPr>
        <w:pStyle w:val="Heading2"/>
      </w:pPr>
      <w:bookmarkStart w:id="15" w:name="_Toc433815263"/>
      <w:bookmarkStart w:id="16" w:name="_Toc434476668"/>
      <w:r>
        <w:t>Needs assessment f</w:t>
      </w:r>
      <w:r w:rsidRPr="003A3769">
        <w:t>ramework</w:t>
      </w:r>
      <w:bookmarkEnd w:id="15"/>
      <w:bookmarkEnd w:id="16"/>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81"/>
        <w:gridCol w:w="7558"/>
      </w:tblGrid>
      <w:tr w:rsidR="00515749" w:rsidRPr="003A3769" w:rsidTr="00515749">
        <w:trPr>
          <w:cantSplit/>
        </w:trPr>
        <w:tc>
          <w:tcPr>
            <w:tcW w:w="2081" w:type="dxa"/>
            <w:tcMar>
              <w:right w:w="227" w:type="dxa"/>
            </w:tcMar>
          </w:tcPr>
          <w:p w:rsidR="00515749" w:rsidRPr="003A3769" w:rsidRDefault="00515749" w:rsidP="00515749">
            <w:pPr>
              <w:pStyle w:val="LHcolumn"/>
            </w:pPr>
          </w:p>
        </w:tc>
        <w:tc>
          <w:tcPr>
            <w:tcW w:w="7558" w:type="dxa"/>
          </w:tcPr>
          <w:p w:rsidR="00515749" w:rsidRPr="003A3769" w:rsidRDefault="00515749" w:rsidP="00515749">
            <w:r w:rsidRPr="003A3769">
              <w:t xml:space="preserve">Effective needs assessment requires work during readiness, and a flexible response process that can be adapted to any emergency. </w:t>
            </w:r>
          </w:p>
          <w:p w:rsidR="00515749" w:rsidRPr="003A3769" w:rsidRDefault="00515749" w:rsidP="00515749">
            <w:r w:rsidRPr="003A3769">
              <w:t xml:space="preserve">The key components of welfare needs assessment are outlined in </w:t>
            </w:r>
            <w:fldSimple w:instr=" REF _Ref419707683 \h  \* MERGEFORMAT ">
              <w:r w:rsidR="003D0C3C" w:rsidRPr="003A3769">
                <w:t xml:space="preserve">Figure </w:t>
              </w:r>
              <w:r w:rsidR="003D0C3C">
                <w:rPr>
                  <w:noProof/>
                </w:rPr>
                <w:t>1</w:t>
              </w:r>
            </w:fldSimple>
            <w:r w:rsidRPr="003A3769">
              <w:t>, and de</w:t>
            </w:r>
            <w:r>
              <w:t>scribed</w:t>
            </w:r>
            <w:r w:rsidRPr="003A3769">
              <w:t xml:space="preserve"> in sections </w:t>
            </w:r>
            <w:fldSimple w:instr=" REF _Ref419707736 \w \h  \* MERGEFORMAT ">
              <w:r w:rsidR="003D0C3C">
                <w:t>7.3</w:t>
              </w:r>
            </w:fldSimple>
            <w:r w:rsidRPr="003A3769">
              <w:t xml:space="preserve"> to</w:t>
            </w:r>
            <w:r>
              <w:t xml:space="preserve"> </w:t>
            </w:r>
            <w:r w:rsidR="00870D75">
              <w:fldChar w:fldCharType="begin"/>
            </w:r>
            <w:r>
              <w:instrText xml:space="preserve"> REF _Ref430765170 \n \h </w:instrText>
            </w:r>
            <w:r w:rsidR="00870D75">
              <w:fldChar w:fldCharType="separate"/>
            </w:r>
            <w:r w:rsidR="003D0C3C">
              <w:t>7.6</w:t>
            </w:r>
            <w:r w:rsidR="00870D75">
              <w:fldChar w:fldCharType="end"/>
            </w:r>
            <w:r w:rsidRPr="003A3769">
              <w:t>.</w:t>
            </w:r>
            <w:r>
              <w:t xml:space="preserve"> </w:t>
            </w:r>
          </w:p>
        </w:tc>
      </w:tr>
      <w:tr w:rsidR="00515749" w:rsidRPr="003A3769" w:rsidTr="00515749">
        <w:trPr>
          <w:cantSplit/>
        </w:trPr>
        <w:tc>
          <w:tcPr>
            <w:tcW w:w="9639" w:type="dxa"/>
            <w:gridSpan w:val="2"/>
            <w:tcMar>
              <w:right w:w="227" w:type="dxa"/>
            </w:tcMar>
          </w:tcPr>
          <w:p w:rsidR="00515749" w:rsidRPr="003A3769" w:rsidRDefault="00515749" w:rsidP="00515749">
            <w:pPr>
              <w:keepNext/>
            </w:pPr>
            <w:r w:rsidRPr="003A3769">
              <w:rPr>
                <w:noProof/>
              </w:rPr>
              <w:drawing>
                <wp:inline distT="0" distB="0" distL="0" distR="0">
                  <wp:extent cx="6048375" cy="3337992"/>
                  <wp:effectExtent l="0" t="0" r="0" b="0"/>
                  <wp:docPr id="6" name="Picture 6" descr="This diagram shows the needs assessment framework.  &#10;The principles of needs assessment (which are described in section 7.3) provide overarching guidance to the framework process. &#10;&#10;Beneath the overarching principles, the needs assessment process is shown in four phases: readiness, response (rapid welfare needs assessment), response (detailed welfare needs assessment), and recovery (ongoing welfare needs assessment).  The activities involved in each phase are briefly described. &#10;&#10;Influencing factors (including emergency type, size, severity, duration, communities affected, type of damage, changing needs etc.) will inform how the needs assessment process is carried out for each emergency.&#10;  &#10;Throughout the whole process, needs assessment must involve ongoing coordination and reporting, and collection and collation of information. As the needs assessment process develops from rapid to detailed assessment, information quality and validity will increa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fare Needs Assessment Framework V2.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48375" cy="3337992"/>
                          </a:xfrm>
                          <a:prstGeom prst="rect">
                            <a:avLst/>
                          </a:prstGeom>
                        </pic:spPr>
                      </pic:pic>
                    </a:graphicData>
                  </a:graphic>
                </wp:inline>
              </w:drawing>
            </w:r>
          </w:p>
          <w:p w:rsidR="00515749" w:rsidRPr="003A3769" w:rsidRDefault="00515749" w:rsidP="00515749">
            <w:pPr>
              <w:pStyle w:val="Caption"/>
            </w:pPr>
            <w:bookmarkStart w:id="17" w:name="_Ref419707683"/>
            <w:bookmarkStart w:id="18" w:name="_Ref430947183"/>
            <w:r w:rsidRPr="003A3769">
              <w:t xml:space="preserve">Figure </w:t>
            </w:r>
            <w:r w:rsidR="00870D75">
              <w:fldChar w:fldCharType="begin"/>
            </w:r>
            <w:r w:rsidR="005D78E6">
              <w:instrText xml:space="preserve"> SEQ Figure \* ARABIC </w:instrText>
            </w:r>
            <w:r w:rsidR="00870D75">
              <w:fldChar w:fldCharType="separate"/>
            </w:r>
            <w:r w:rsidR="003D0C3C">
              <w:rPr>
                <w:noProof/>
              </w:rPr>
              <w:t>1</w:t>
            </w:r>
            <w:r w:rsidR="00870D75">
              <w:rPr>
                <w:noProof/>
              </w:rPr>
              <w:fldChar w:fldCharType="end"/>
            </w:r>
            <w:bookmarkEnd w:id="17"/>
            <w:r w:rsidRPr="003A3769">
              <w:t xml:space="preserve"> Welfare needs assessment framework</w:t>
            </w:r>
            <w:bookmarkEnd w:id="18"/>
          </w:p>
        </w:tc>
      </w:tr>
    </w:tbl>
    <w:p w:rsidR="00515749" w:rsidRPr="003A3769" w:rsidRDefault="00515749" w:rsidP="00515749"/>
    <w:p w:rsidR="00515749" w:rsidRPr="003A3769" w:rsidRDefault="00515749" w:rsidP="00515749">
      <w:pPr>
        <w:pStyle w:val="Heading2"/>
      </w:pPr>
      <w:bookmarkStart w:id="19" w:name="_Ref419707736"/>
      <w:bookmarkStart w:id="20" w:name="_Toc433815264"/>
      <w:bookmarkStart w:id="21" w:name="_Toc434476669"/>
      <w:r w:rsidRPr="003A3769">
        <w:lastRenderedPageBreak/>
        <w:t>Principles</w:t>
      </w:r>
      <w:bookmarkEnd w:id="19"/>
      <w:bookmarkEnd w:id="20"/>
      <w:bookmarkEnd w:id="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Height w:val="11893"/>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rsidRPr="003A3769">
              <w:t>The following principles guide the welfare needs assessment process:</w:t>
            </w:r>
          </w:p>
          <w:p w:rsidR="00515749" w:rsidRPr="003A3769" w:rsidRDefault="00515749" w:rsidP="00515749">
            <w:pPr>
              <w:pStyle w:val="Numbering"/>
              <w:numPr>
                <w:ilvl w:val="0"/>
                <w:numId w:val="20"/>
              </w:numPr>
            </w:pPr>
            <w:r w:rsidRPr="003A3769">
              <w:t>Plan for welfare needs assessment as part of readiness activities.</w:t>
            </w:r>
          </w:p>
          <w:p w:rsidR="00515749" w:rsidRPr="003A3769" w:rsidRDefault="00515749" w:rsidP="00515749">
            <w:pPr>
              <w:pStyle w:val="Numbering"/>
            </w:pPr>
            <w:r w:rsidRPr="003A3769">
              <w:t xml:space="preserve">The Welfare Manager </w:t>
            </w:r>
            <w:proofErr w:type="gramStart"/>
            <w:r w:rsidRPr="003A3769">
              <w:t>leadership</w:t>
            </w:r>
            <w:proofErr w:type="gramEnd"/>
            <w:r w:rsidRPr="003A3769">
              <w:t xml:space="preserve"> role is critical – ensure the right skills and training are provided.</w:t>
            </w:r>
          </w:p>
          <w:p w:rsidR="00515749" w:rsidRPr="003A3769" w:rsidRDefault="00515749" w:rsidP="00515749">
            <w:pPr>
              <w:pStyle w:val="Numbering"/>
            </w:pPr>
            <w:r w:rsidRPr="003A3769">
              <w:t>Keep needs assessments streamlined and efficient.</w:t>
            </w:r>
          </w:p>
          <w:p w:rsidR="00515749" w:rsidRDefault="00515749" w:rsidP="00515749">
            <w:pPr>
              <w:pStyle w:val="Numbering"/>
            </w:pPr>
            <w:r w:rsidRPr="003A3769">
              <w:t>Identify ‘hidden’ needs and focus on vulnerable people.</w:t>
            </w:r>
          </w:p>
          <w:p w:rsidR="00515749" w:rsidRPr="003A3769" w:rsidRDefault="00515749" w:rsidP="00515749">
            <w:pPr>
              <w:pStyle w:val="Numbering"/>
            </w:pPr>
            <w:r>
              <w:t>Ensure needs assessment is done with empathy and is people-focused.</w:t>
            </w:r>
          </w:p>
          <w:p w:rsidR="00515749" w:rsidRPr="003A3769" w:rsidRDefault="00515749" w:rsidP="00515749">
            <w:pPr>
              <w:pStyle w:val="Numbering"/>
            </w:pPr>
            <w:r w:rsidRPr="003A3769">
              <w:t xml:space="preserve">Assess first, then confirm resources, then plan, and then deploy. </w:t>
            </w:r>
          </w:p>
          <w:p w:rsidR="00515749" w:rsidRPr="003A3769" w:rsidRDefault="00515749" w:rsidP="00515749">
            <w:pPr>
              <w:pStyle w:val="Numbering"/>
            </w:pPr>
            <w:r w:rsidRPr="003A3769">
              <w:t>Use experienced people best suited to the situation.</w:t>
            </w:r>
          </w:p>
          <w:p w:rsidR="00515749" w:rsidRPr="003A3769" w:rsidRDefault="00515749" w:rsidP="00515749">
            <w:pPr>
              <w:pStyle w:val="Numbering"/>
            </w:pPr>
            <w:r w:rsidRPr="003A3769">
              <w:t>Maintain a flexible approach, as needs and information requirements change through time.</w:t>
            </w:r>
          </w:p>
          <w:p w:rsidR="00515749" w:rsidRPr="003A3769" w:rsidRDefault="00515749" w:rsidP="00515749">
            <w:pPr>
              <w:pStyle w:val="Numbering"/>
            </w:pPr>
            <w:r w:rsidRPr="003A3769">
              <w:t>Encourage community-led assessments, and use all available community networks.</w:t>
            </w:r>
          </w:p>
          <w:p w:rsidR="00515749" w:rsidRPr="003A3769" w:rsidRDefault="00515749" w:rsidP="00515749">
            <w:pPr>
              <w:pStyle w:val="Numbering"/>
            </w:pPr>
            <w:r w:rsidRPr="003A3769">
              <w:t>Work alongside communities to assess needs and deliver what is required.</w:t>
            </w:r>
          </w:p>
          <w:p w:rsidR="00515749" w:rsidRDefault="00515749" w:rsidP="00515749">
            <w:pPr>
              <w:pStyle w:val="Numbering"/>
            </w:pPr>
            <w:r w:rsidRPr="003A3769">
              <w:t>Maintain regular communication with partners and communities.</w:t>
            </w:r>
          </w:p>
          <w:p w:rsidR="00515749" w:rsidRPr="003A3769" w:rsidRDefault="00515749" w:rsidP="00515749">
            <w:pPr>
              <w:pStyle w:val="Numbering"/>
            </w:pPr>
            <w:r w:rsidRPr="003A3769">
              <w:t>Ensure information management processes and applications are integrated throughout the assessment process:</w:t>
            </w:r>
          </w:p>
          <w:p w:rsidR="00515749" w:rsidRPr="003A3769" w:rsidRDefault="00515749" w:rsidP="00515749">
            <w:pPr>
              <w:pStyle w:val="Bullet"/>
              <w:numPr>
                <w:ilvl w:val="1"/>
                <w:numId w:val="8"/>
              </w:numPr>
            </w:pPr>
            <w:r w:rsidRPr="003A3769">
              <w:t>each assessment builds on existing data</w:t>
            </w:r>
          </w:p>
          <w:p w:rsidR="00515749" w:rsidRPr="003A3769" w:rsidRDefault="00515749" w:rsidP="00515749">
            <w:pPr>
              <w:pStyle w:val="Bullet"/>
              <w:numPr>
                <w:ilvl w:val="1"/>
                <w:numId w:val="8"/>
              </w:numPr>
            </w:pPr>
            <w:r w:rsidRPr="003A3769">
              <w:t>only the data required for decision-making is collected</w:t>
            </w:r>
          </w:p>
          <w:p w:rsidR="00515749" w:rsidRPr="003A3769" w:rsidRDefault="00515749" w:rsidP="00515749">
            <w:pPr>
              <w:pStyle w:val="Numbering"/>
              <w:numPr>
                <w:ilvl w:val="1"/>
                <w:numId w:val="8"/>
              </w:numPr>
            </w:pPr>
            <w:proofErr w:type="gramStart"/>
            <w:r w:rsidRPr="003A3769">
              <w:t>quality</w:t>
            </w:r>
            <w:proofErr w:type="gramEnd"/>
            <w:r w:rsidRPr="003A3769">
              <w:t xml:space="preserve"> of information is ensured – </w:t>
            </w:r>
            <w:r>
              <w:t>coordination centre functions</w:t>
            </w:r>
            <w:r w:rsidRPr="003A3769">
              <w:t xml:space="preserve"> and partners must verify to the extent possible.</w:t>
            </w:r>
          </w:p>
          <w:p w:rsidR="00515749" w:rsidRDefault="00515749" w:rsidP="00515749">
            <w:pPr>
              <w:pStyle w:val="Numbering"/>
            </w:pPr>
            <w:r>
              <w:t xml:space="preserve">Collate information to build a common picture of needs – </w:t>
            </w:r>
            <w:proofErr w:type="gramStart"/>
            <w:r>
              <w:t>who</w:t>
            </w:r>
            <w:proofErr w:type="gramEnd"/>
            <w:r>
              <w:t xml:space="preserve"> is affected, where they are and what their needs are. </w:t>
            </w:r>
          </w:p>
          <w:p w:rsidR="00515749" w:rsidRPr="003A3769" w:rsidRDefault="00515749" w:rsidP="00515749">
            <w:pPr>
              <w:pStyle w:val="Numbering"/>
            </w:pPr>
            <w:r w:rsidRPr="00527998">
              <w:t xml:space="preserve">Agencies </w:t>
            </w:r>
            <w:r>
              <w:t xml:space="preserve">must </w:t>
            </w:r>
            <w:r w:rsidRPr="00527998">
              <w:t xml:space="preserve">liaise closely with other sub-function agencies to ensure that where multiple needs are identified, the individual and/or family </w:t>
            </w:r>
            <w:proofErr w:type="gramStart"/>
            <w:r w:rsidRPr="00527998">
              <w:t>receives</w:t>
            </w:r>
            <w:proofErr w:type="gramEnd"/>
            <w:r w:rsidRPr="00527998">
              <w:t xml:space="preserve"> a wrap-around service to meet those needs.</w:t>
            </w:r>
          </w:p>
          <w:p w:rsidR="00515749" w:rsidRPr="003A3769" w:rsidRDefault="00515749" w:rsidP="00515749">
            <w:pPr>
              <w:pStyle w:val="Numbering"/>
            </w:pPr>
            <w:r w:rsidRPr="003A3769">
              <w:t>Distinguish between and link welfare needs assessment, welfare service delivery</w:t>
            </w:r>
            <w:r>
              <w:t>,</w:t>
            </w:r>
            <w:r w:rsidRPr="003A3769">
              <w:t xml:space="preserve"> and follow-up/monitoring.</w:t>
            </w:r>
          </w:p>
          <w:p w:rsidR="00515749" w:rsidRPr="003A3769" w:rsidRDefault="00515749" w:rsidP="00515749">
            <w:pPr>
              <w:pStyle w:val="Numbering"/>
            </w:pPr>
            <w:r w:rsidRPr="003A3769">
              <w:t xml:space="preserve">Assessments should adequately address </w:t>
            </w:r>
            <w:r>
              <w:t>factors</w:t>
            </w:r>
            <w:r w:rsidRPr="003A3769">
              <w:t xml:space="preserve"> such as age, gender</w:t>
            </w:r>
            <w:r>
              <w:t>,</w:t>
            </w:r>
            <w:r w:rsidRPr="003A3769">
              <w:t xml:space="preserve"> and diversity.</w:t>
            </w:r>
          </w:p>
          <w:p w:rsidR="00515749" w:rsidRPr="003A3769" w:rsidRDefault="00515749" w:rsidP="00515749">
            <w:pPr>
              <w:pStyle w:val="Numbering"/>
            </w:pPr>
            <w:r w:rsidRPr="003A3769">
              <w:t>Ensure the privacy of personal information is safeguarded in accordance with privacy legislation.</w:t>
            </w:r>
          </w:p>
        </w:tc>
      </w:tr>
    </w:tbl>
    <w:p w:rsidR="00515749" w:rsidRDefault="00515749" w:rsidP="00515749">
      <w:pPr>
        <w:pStyle w:val="Spacer"/>
      </w:pPr>
    </w:p>
    <w:p w:rsidR="00515749" w:rsidRDefault="00515749" w:rsidP="00515749">
      <w:pPr>
        <w:rPr>
          <w:sz w:val="16"/>
        </w:rPr>
      </w:pPr>
      <w:r>
        <w:br w:type="page"/>
      </w:r>
    </w:p>
    <w:p w:rsidR="00515749" w:rsidRPr="003A3769" w:rsidRDefault="00515749" w:rsidP="00515749">
      <w:pPr>
        <w:pStyle w:val="Heading2"/>
      </w:pPr>
      <w:bookmarkStart w:id="22" w:name="_Toc433815265"/>
      <w:bookmarkStart w:id="23" w:name="_Toc434476670"/>
      <w:r w:rsidRPr="003A3769">
        <w:lastRenderedPageBreak/>
        <w:t>Readiness</w:t>
      </w:r>
      <w:bookmarkEnd w:id="22"/>
      <w:bookmarkEnd w:id="2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Default="00515749" w:rsidP="00515749">
            <w:r w:rsidRPr="003A3769">
              <w:t>The following CDEM readiness activities underpin effective welfare needs assessment during an emergency.</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Communities and response planning</w:t>
            </w:r>
          </w:p>
        </w:tc>
        <w:tc>
          <w:tcPr>
            <w:tcW w:w="7706" w:type="dxa"/>
          </w:tcPr>
          <w:p w:rsidR="00515749" w:rsidRPr="003A3769" w:rsidRDefault="00515749" w:rsidP="00515749">
            <w:r>
              <w:t>CDEM Groups/local authorities should w</w:t>
            </w:r>
            <w:r w:rsidRPr="003A3769">
              <w:t>ork with communities on response planning</w:t>
            </w:r>
            <w:r>
              <w:t>,</w:t>
            </w:r>
            <w:r w:rsidRPr="003A3769">
              <w:t xml:space="preserve"> and support community </w:t>
            </w:r>
            <w:r>
              <w:t>resilience</w:t>
            </w:r>
            <w:r w:rsidRPr="003A3769">
              <w:t>. Community response plans can contribute to welfare service delivery by identifying community arrangements in place. The process of com</w:t>
            </w:r>
            <w:r>
              <w:t xml:space="preserve">munity response planning </w:t>
            </w:r>
            <w:r w:rsidRPr="003A3769">
              <w:t>builds relationships</w:t>
            </w:r>
            <w:r>
              <w:t>, and can identify potential needs during an emergency.</w:t>
            </w:r>
          </w:p>
          <w:p w:rsidR="00515749" w:rsidRDefault="00515749" w:rsidP="00515749">
            <w:r>
              <w:t>U</w:t>
            </w:r>
            <w:r w:rsidRPr="003A3769">
              <w:t xml:space="preserve">nderstanding the nature of communities and local networks, and establishing communications links between the community and the </w:t>
            </w:r>
            <w:r>
              <w:t>coordination centre, are important parts of community response planning.</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 xml:space="preserve">Other readiness- </w:t>
            </w:r>
            <w:r>
              <w:t>activities</w:t>
            </w:r>
          </w:p>
        </w:tc>
        <w:tc>
          <w:tcPr>
            <w:tcW w:w="7706" w:type="dxa"/>
          </w:tcPr>
          <w:p w:rsidR="00515749" w:rsidRPr="003A3769" w:rsidRDefault="00515749" w:rsidP="00515749">
            <w:r w:rsidRPr="003A3769">
              <w:t>Other readiness activities</w:t>
            </w:r>
            <w:r>
              <w:t xml:space="preserve"> of particular relevance to needs assessment</w:t>
            </w:r>
            <w:r w:rsidRPr="003A3769">
              <w:t xml:space="preserve"> include:</w:t>
            </w:r>
          </w:p>
          <w:p w:rsidR="00515749" w:rsidRDefault="00515749" w:rsidP="00515749">
            <w:pPr>
              <w:pStyle w:val="Bullet"/>
            </w:pPr>
            <w:r>
              <w:t>clarifying roles and responsibilities for needs assessment, relationship management, training and exercising, and clarifying agency capability and capacity for needs assessment</w:t>
            </w:r>
            <w:r w:rsidR="00181AC6">
              <w:t xml:space="preserve"> (see Part I of the </w:t>
            </w:r>
            <w:r w:rsidR="00181AC6" w:rsidRPr="00181AC6">
              <w:rPr>
                <w:i/>
              </w:rPr>
              <w:t>Welfare Services in and Emergency Director’s Guideline</w:t>
            </w:r>
            <w:r w:rsidR="00181AC6">
              <w:t xml:space="preserve"> – Section 3, </w:t>
            </w:r>
            <w:r w:rsidR="00181AC6" w:rsidRPr="00181AC6">
              <w:rPr>
                <w:i/>
              </w:rPr>
              <w:t>Readiness</w:t>
            </w:r>
            <w:r w:rsidR="00181AC6">
              <w:t>)</w:t>
            </w:r>
            <w:r>
              <w:t xml:space="preserve"> </w:t>
            </w:r>
          </w:p>
          <w:p w:rsidR="00515749" w:rsidRPr="003A3769" w:rsidRDefault="00515749" w:rsidP="00515749">
            <w:pPr>
              <w:pStyle w:val="Bullet"/>
            </w:pPr>
            <w:r w:rsidRPr="003A3769">
              <w:t>developing staff experience</w:t>
            </w:r>
          </w:p>
          <w:p w:rsidR="00515749" w:rsidRPr="003A3769" w:rsidRDefault="00515749" w:rsidP="00515749">
            <w:pPr>
              <w:pStyle w:val="Bullet"/>
            </w:pPr>
            <w:r w:rsidRPr="003A3769">
              <w:t>ensuring the Welfare Coordination Group</w:t>
            </w:r>
            <w:r>
              <w:t xml:space="preserve"> (WCG) or local welfare committee</w:t>
            </w:r>
            <w:r w:rsidRPr="003A3769">
              <w:t xml:space="preserve"> is functional and engaged</w:t>
            </w:r>
          </w:p>
          <w:p w:rsidR="00515749" w:rsidRPr="003A3769" w:rsidRDefault="00515749" w:rsidP="00515749">
            <w:pPr>
              <w:pStyle w:val="Bullet"/>
            </w:pPr>
            <w:r w:rsidRPr="003A3769">
              <w:t>pre-planning and development of Standard Operating Procedures</w:t>
            </w:r>
            <w:r>
              <w:t xml:space="preserve"> (SOPs)</w:t>
            </w:r>
          </w:p>
          <w:p w:rsidR="00515749" w:rsidRPr="003A3769" w:rsidRDefault="00515749" w:rsidP="00515749">
            <w:pPr>
              <w:pStyle w:val="Bullet"/>
            </w:pPr>
            <w:r w:rsidRPr="003A3769">
              <w:t>learning from agency and collecti</w:t>
            </w:r>
            <w:r>
              <w:t xml:space="preserve">ve reviews/debriefs, and updating </w:t>
            </w:r>
            <w:r w:rsidRPr="003A3769">
              <w:t>plans, procedures and training</w:t>
            </w:r>
          </w:p>
          <w:p w:rsidR="00515749" w:rsidRPr="003A3769" w:rsidRDefault="00515749" w:rsidP="00515749">
            <w:pPr>
              <w:pStyle w:val="Bullet"/>
            </w:pPr>
            <w:r w:rsidRPr="003A3769">
              <w:t>establishing strong links to the Coordinating Executive Group (CEG)</w:t>
            </w:r>
            <w:r>
              <w:t>, and</w:t>
            </w:r>
          </w:p>
          <w:p w:rsidR="00515749" w:rsidRDefault="00515749" w:rsidP="00515749">
            <w:pPr>
              <w:pStyle w:val="Bullet"/>
            </w:pPr>
            <w:proofErr w:type="gramStart"/>
            <w:r w:rsidRPr="003A3769">
              <w:t>determining</w:t>
            </w:r>
            <w:proofErr w:type="gramEnd"/>
            <w:r w:rsidRPr="003A3769">
              <w:t xml:space="preserve"> potential safety and security requirements for undertaking welfare needs assessment.</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Privacy and information sharing</w:t>
            </w:r>
          </w:p>
        </w:tc>
        <w:tc>
          <w:tcPr>
            <w:tcW w:w="7706" w:type="dxa"/>
          </w:tcPr>
          <w:p w:rsidR="00515749" w:rsidRPr="003A3769" w:rsidRDefault="00515749" w:rsidP="00515749">
            <w:r w:rsidRPr="003A3769">
              <w:t xml:space="preserve">See </w:t>
            </w:r>
            <w:r w:rsidR="00870D75">
              <w:fldChar w:fldCharType="begin"/>
            </w:r>
            <w:r>
              <w:instrText xml:space="preserve"> REF _Ref419707145 \n \h </w:instrText>
            </w:r>
            <w:r w:rsidR="00870D75">
              <w:fldChar w:fldCharType="separate"/>
            </w:r>
            <w:r w:rsidR="003D0C3C">
              <w:t xml:space="preserve">Appendix </w:t>
            </w:r>
            <w:proofErr w:type="gramStart"/>
            <w:r w:rsidR="003D0C3C">
              <w:t>A</w:t>
            </w:r>
            <w:proofErr w:type="gramEnd"/>
            <w:r w:rsidR="00870D75">
              <w:fldChar w:fldCharType="end"/>
            </w:r>
            <w:r>
              <w:t xml:space="preserve"> </w:t>
            </w:r>
            <w:fldSimple w:instr=" REF _Ref419707145 \h  \* MERGEFORMAT ">
              <w:r w:rsidR="003D0C3C" w:rsidRPr="003D0C3C">
                <w:rPr>
                  <w:i/>
                  <w:color w:val="005A9B" w:themeColor="background2"/>
                  <w:u w:val="single"/>
                </w:rPr>
                <w:t>Information applicable to all welfare services</w:t>
              </w:r>
            </w:fldSimple>
            <w:r>
              <w:t xml:space="preserve"> on page </w:t>
            </w:r>
            <w:r w:rsidR="00870D75">
              <w:fldChar w:fldCharType="begin"/>
            </w:r>
            <w:r>
              <w:instrText xml:space="preserve"> PAGEREF _Ref419707145 \h </w:instrText>
            </w:r>
            <w:r w:rsidR="00870D75">
              <w:fldChar w:fldCharType="separate"/>
            </w:r>
            <w:r w:rsidR="003D0C3C">
              <w:rPr>
                <w:noProof/>
              </w:rPr>
              <w:t>19</w:t>
            </w:r>
            <w:r w:rsidR="00870D75">
              <w:fldChar w:fldCharType="end"/>
            </w:r>
            <w:r>
              <w:t xml:space="preserve"> </w:t>
            </w:r>
            <w:r w:rsidRPr="003A3769">
              <w:t>for information on privacy legislation, the Police Vetting Service, safety checking for the children’s workforce</w:t>
            </w:r>
            <w:r>
              <w:t>,</w:t>
            </w:r>
            <w:r w:rsidRPr="003A3769">
              <w:t xml:space="preserve"> and screening CDEM-trained volunteers.</w:t>
            </w:r>
          </w:p>
        </w:tc>
      </w:tr>
    </w:tbl>
    <w:p w:rsidR="00515749" w:rsidRDefault="00515749" w:rsidP="00515749"/>
    <w:p w:rsidR="00515749" w:rsidRDefault="00515749" w:rsidP="00515749">
      <w:r>
        <w:br w:type="page"/>
      </w:r>
    </w:p>
    <w:p w:rsidR="00515749" w:rsidRPr="003A3769" w:rsidRDefault="00515749" w:rsidP="00515749">
      <w:pPr>
        <w:pStyle w:val="Heading2"/>
      </w:pPr>
      <w:bookmarkStart w:id="24" w:name="_Toc433815266"/>
      <w:bookmarkStart w:id="25" w:name="_Toc434476671"/>
      <w:r w:rsidRPr="003A3769">
        <w:lastRenderedPageBreak/>
        <w:t>The welfare needs assessment process</w:t>
      </w:r>
      <w:bookmarkEnd w:id="24"/>
      <w:bookmarkEnd w:id="25"/>
    </w:p>
    <w:tbl>
      <w:tblPr>
        <w:tblStyle w:val="TableGrid"/>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t>The w</w:t>
            </w:r>
            <w:r w:rsidRPr="003A3769">
              <w:t xml:space="preserve">elfare needs assessment </w:t>
            </w:r>
            <w:r>
              <w:t xml:space="preserve">process </w:t>
            </w:r>
            <w:r w:rsidRPr="003A3769">
              <w:t>has three phases through response and recovery:</w:t>
            </w:r>
          </w:p>
          <w:p w:rsidR="00515749" w:rsidRPr="003A3769" w:rsidRDefault="00515749" w:rsidP="00515749">
            <w:pPr>
              <w:pStyle w:val="Bullet"/>
              <w:numPr>
                <w:ilvl w:val="0"/>
                <w:numId w:val="46"/>
              </w:numPr>
            </w:pPr>
            <w:r w:rsidRPr="003A3769">
              <w:t>rapid (</w:t>
            </w:r>
            <w:r>
              <w:t xml:space="preserve">initial </w:t>
            </w:r>
            <w:r w:rsidRPr="003A3769">
              <w:t>response)</w:t>
            </w:r>
          </w:p>
          <w:p w:rsidR="00515749" w:rsidRPr="003A3769" w:rsidRDefault="00515749" w:rsidP="00515749">
            <w:pPr>
              <w:pStyle w:val="Bullet"/>
              <w:numPr>
                <w:ilvl w:val="0"/>
                <w:numId w:val="46"/>
              </w:numPr>
            </w:pPr>
            <w:r w:rsidRPr="003A3769">
              <w:t>response</w:t>
            </w:r>
            <w:r>
              <w:t>, and</w:t>
            </w:r>
          </w:p>
          <w:p w:rsidR="00515749" w:rsidRPr="003A3769" w:rsidRDefault="00515749" w:rsidP="00515749">
            <w:pPr>
              <w:pStyle w:val="Bullet"/>
              <w:numPr>
                <w:ilvl w:val="0"/>
                <w:numId w:val="46"/>
              </w:numPr>
            </w:pPr>
            <w:proofErr w:type="gramStart"/>
            <w:r w:rsidRPr="003A3769">
              <w:t>recovery</w:t>
            </w:r>
            <w:proofErr w:type="gramEnd"/>
            <w:r w:rsidRPr="003A3769">
              <w:t>.</w:t>
            </w:r>
          </w:p>
          <w:p w:rsidR="00515749" w:rsidRDefault="00515749" w:rsidP="00515749">
            <w:r w:rsidRPr="003A3769">
              <w:t>The process remains the same throughout each phase, but the speed, level of formality</w:t>
            </w:r>
            <w:r>
              <w:t>,</w:t>
            </w:r>
            <w:r w:rsidRPr="003A3769">
              <w:t xml:space="preserve"> and detail of information </w:t>
            </w:r>
            <w:r>
              <w:t>will change</w:t>
            </w:r>
            <w:r w:rsidRPr="003A3769">
              <w:t xml:space="preserve"> through time.</w:t>
            </w:r>
            <w:r>
              <w:t xml:space="preserve"> </w:t>
            </w:r>
          </w:p>
          <w:p w:rsidR="00515749" w:rsidRPr="003A3769" w:rsidRDefault="00515749" w:rsidP="00515749">
            <w:r w:rsidRPr="003A3769">
              <w:t>During rapid welfare needs assessment, processes are fast, information collected is simple</w:t>
            </w:r>
            <w:r>
              <w:t>,</w:t>
            </w:r>
            <w:r w:rsidRPr="003A3769">
              <w:t xml:space="preserve"> and structures may be informal. Generally</w:t>
            </w:r>
            <w:r>
              <w:t>,</w:t>
            </w:r>
            <w:r w:rsidRPr="003A3769">
              <w:t xml:space="preserve"> as time progresses, the level of information collected becomes more detailed and structures and processes become formalised.</w:t>
            </w:r>
          </w:p>
          <w:p w:rsidR="00515749" w:rsidRDefault="00515749" w:rsidP="00515749">
            <w:r w:rsidRPr="003A3769">
              <w:t>During recovery, the focus of welfare needs assessment often changes towards long-term community regeneration needs.</w:t>
            </w:r>
          </w:p>
          <w:p w:rsidR="00515749" w:rsidRDefault="00515749" w:rsidP="00515749">
            <w:r>
              <w:t xml:space="preserve">The differences between the three phases are outlined in more detail in section </w:t>
            </w:r>
            <w:r w:rsidR="00870D75">
              <w:fldChar w:fldCharType="begin"/>
            </w:r>
            <w:r>
              <w:instrText xml:space="preserve"> REF _Ref430765170 \n \h </w:instrText>
            </w:r>
            <w:r w:rsidR="00870D75">
              <w:fldChar w:fldCharType="separate"/>
            </w:r>
            <w:r w:rsidR="003D0C3C">
              <w:t>7.6</w:t>
            </w:r>
            <w:r w:rsidR="00870D75">
              <w:fldChar w:fldCharType="end"/>
            </w:r>
            <w:r>
              <w:t xml:space="preserve"> </w:t>
            </w:r>
            <w:fldSimple w:instr=" REF _Ref430765172 \h  \* MERGEFORMAT ">
              <w:r w:rsidR="003D0C3C" w:rsidRPr="003D0C3C">
                <w:rPr>
                  <w:i/>
                  <w:color w:val="005A9B" w:themeColor="background2"/>
                  <w:u w:val="single"/>
                </w:rPr>
                <w:t>Needs assessment phases</w:t>
              </w:r>
            </w:fldSimple>
            <w:r>
              <w:t xml:space="preserve"> on page </w:t>
            </w:r>
            <w:r w:rsidR="00870D75">
              <w:fldChar w:fldCharType="begin"/>
            </w:r>
            <w:r>
              <w:instrText xml:space="preserve"> PAGEREF _Ref430765174 \h </w:instrText>
            </w:r>
            <w:r w:rsidR="00870D75">
              <w:fldChar w:fldCharType="separate"/>
            </w:r>
            <w:r w:rsidR="003D0C3C">
              <w:rPr>
                <w:noProof/>
              </w:rPr>
              <w:t>16</w:t>
            </w:r>
            <w:r w:rsidR="00870D75">
              <w:fldChar w:fldCharType="end"/>
            </w:r>
            <w:r>
              <w:t>.</w:t>
            </w:r>
          </w:p>
          <w:p w:rsidR="00515749" w:rsidRPr="00DB78DD"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t>Immediate needs</w:t>
            </w:r>
          </w:p>
        </w:tc>
        <w:tc>
          <w:tcPr>
            <w:tcW w:w="7706" w:type="dxa"/>
          </w:tcPr>
          <w:p w:rsidR="00515749" w:rsidRPr="003A3769" w:rsidRDefault="00515749" w:rsidP="00515749">
            <w:r>
              <w:t xml:space="preserve">It is important that, alongside the needs assessment process, immediate needs are met as soon as practicable. The needs assessment process supports the ongoing identification and delivery of welfare services. </w:t>
            </w:r>
          </w:p>
          <w:p w:rsidR="0051574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t>Information management</w:t>
            </w:r>
          </w:p>
        </w:tc>
        <w:tc>
          <w:tcPr>
            <w:tcW w:w="7706" w:type="dxa"/>
          </w:tcPr>
          <w:p w:rsidR="00515749" w:rsidRDefault="00515749" w:rsidP="00515749">
            <w:r w:rsidRPr="00230688">
              <w:t>Information management occurs throughout the needs assessment process. Information management comprises collection, collation, analysis</w:t>
            </w:r>
            <w:r>
              <w:t>,</w:t>
            </w:r>
            <w:r w:rsidRPr="00230688">
              <w:t xml:space="preserve"> and evaluation of information to build a picture of current, e</w:t>
            </w:r>
            <w:r>
              <w:t>merging, and diminishing needs.</w:t>
            </w:r>
          </w:p>
          <w:p w:rsidR="00515749" w:rsidRDefault="00515749" w:rsidP="00515749">
            <w:r>
              <w:t>See the following sections for more information:</w:t>
            </w:r>
          </w:p>
          <w:p w:rsidR="00515749" w:rsidRDefault="00870D75" w:rsidP="00515749">
            <w:pPr>
              <w:pStyle w:val="Bullet"/>
            </w:pPr>
            <w:r>
              <w:fldChar w:fldCharType="begin"/>
            </w:r>
            <w:r w:rsidR="00515749">
              <w:instrText xml:space="preserve"> REF _Ref430765243 \n \h </w:instrText>
            </w:r>
            <w:r>
              <w:fldChar w:fldCharType="separate"/>
            </w:r>
            <w:r w:rsidR="003D0C3C">
              <w:t>7.5.4</w:t>
            </w:r>
            <w:r>
              <w:fldChar w:fldCharType="end"/>
            </w:r>
            <w:r w:rsidR="00515749">
              <w:t xml:space="preserve"> </w:t>
            </w:r>
            <w:fldSimple w:instr=" REF _Ref430765245 \h  \* MERGEFORMAT ">
              <w:r w:rsidR="003D0C3C" w:rsidRPr="003D0C3C">
                <w:rPr>
                  <w:i/>
                  <w:color w:val="005A9B" w:themeColor="background2"/>
                  <w:u w:val="single"/>
                </w:rPr>
                <w:t>Information collection</w:t>
              </w:r>
            </w:fldSimple>
            <w:r w:rsidR="00515749">
              <w:t xml:space="preserve"> on page </w:t>
            </w:r>
            <w:r>
              <w:fldChar w:fldCharType="begin"/>
            </w:r>
            <w:r w:rsidR="00515749">
              <w:instrText xml:space="preserve"> PAGEREF _Ref430765247 \h </w:instrText>
            </w:r>
            <w:r>
              <w:fldChar w:fldCharType="separate"/>
            </w:r>
            <w:r w:rsidR="003D0C3C">
              <w:rPr>
                <w:noProof/>
              </w:rPr>
              <w:t>11</w:t>
            </w:r>
            <w:r>
              <w:fldChar w:fldCharType="end"/>
            </w:r>
          </w:p>
          <w:p w:rsidR="00515749" w:rsidRDefault="00870D75" w:rsidP="00515749">
            <w:pPr>
              <w:pStyle w:val="Bullet"/>
            </w:pPr>
            <w:r>
              <w:fldChar w:fldCharType="begin"/>
            </w:r>
            <w:r w:rsidR="00515749">
              <w:instrText xml:space="preserve"> REF _Ref430765258 \n \h </w:instrText>
            </w:r>
            <w:r>
              <w:fldChar w:fldCharType="separate"/>
            </w:r>
            <w:r w:rsidR="003D0C3C">
              <w:t>7.5.6</w:t>
            </w:r>
            <w:r>
              <w:fldChar w:fldCharType="end"/>
            </w:r>
            <w:r w:rsidR="00515749">
              <w:t xml:space="preserve"> </w:t>
            </w:r>
            <w:fldSimple w:instr=" REF _Ref430765260 \h  \* MERGEFORMAT ">
              <w:r w:rsidR="003D0C3C" w:rsidRPr="003D0C3C">
                <w:rPr>
                  <w:i/>
                  <w:color w:val="005A9B" w:themeColor="background2"/>
                  <w:u w:val="single"/>
                </w:rPr>
                <w:t>Collating information and building a picture of needs</w:t>
              </w:r>
            </w:fldSimple>
            <w:r w:rsidR="00515749">
              <w:t xml:space="preserve"> on page </w:t>
            </w:r>
            <w:r>
              <w:fldChar w:fldCharType="begin"/>
            </w:r>
            <w:r w:rsidR="00515749">
              <w:instrText xml:space="preserve"> PAGEREF _Ref430765262 \h </w:instrText>
            </w:r>
            <w:r>
              <w:fldChar w:fldCharType="separate"/>
            </w:r>
            <w:r w:rsidR="003D0C3C">
              <w:rPr>
                <w:noProof/>
              </w:rPr>
              <w:t>12</w:t>
            </w:r>
            <w:r>
              <w:fldChar w:fldCharType="end"/>
            </w:r>
            <w:r w:rsidR="00515749">
              <w:t>.</w:t>
            </w:r>
          </w:p>
          <w:p w:rsidR="0051574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t>Process diagram</w:t>
            </w:r>
          </w:p>
        </w:tc>
        <w:tc>
          <w:tcPr>
            <w:tcW w:w="7706" w:type="dxa"/>
          </w:tcPr>
          <w:p w:rsidR="00515749" w:rsidRDefault="00515749" w:rsidP="00515749">
            <w:r w:rsidRPr="003A3769">
              <w:t>The welfare needs ass</w:t>
            </w:r>
            <w:r>
              <w:t xml:space="preserve">essment process is outlined </w:t>
            </w:r>
            <w:r w:rsidRPr="003A3769">
              <w:t xml:space="preserve">in </w:t>
            </w:r>
            <w:r w:rsidR="00870D75">
              <w:fldChar w:fldCharType="begin"/>
            </w:r>
            <w:r>
              <w:instrText xml:space="preserve"> REF _Ref422239431 \h </w:instrText>
            </w:r>
            <w:r w:rsidR="00870D75">
              <w:fldChar w:fldCharType="separate"/>
            </w:r>
            <w:r w:rsidR="003D0C3C">
              <w:t xml:space="preserve">Figure </w:t>
            </w:r>
            <w:r w:rsidR="003D0C3C">
              <w:rPr>
                <w:noProof/>
              </w:rPr>
              <w:t>2</w:t>
            </w:r>
            <w:r w:rsidR="00870D75">
              <w:fldChar w:fldCharType="end"/>
            </w:r>
            <w:r>
              <w:t xml:space="preserve"> </w:t>
            </w:r>
            <w:r w:rsidRPr="003A3769">
              <w:t>on the next page.</w:t>
            </w:r>
          </w:p>
        </w:tc>
      </w:tr>
    </w:tbl>
    <w:p w:rsidR="00515749" w:rsidRDefault="00515749" w:rsidP="00515749">
      <w:pPr>
        <w:keepNext/>
      </w:pPr>
      <w:r>
        <w:rPr>
          <w:noProof/>
          <w:lang w:eastAsia="en-NZ"/>
        </w:rPr>
        <w:lastRenderedPageBreak/>
        <w:drawing>
          <wp:inline distT="0" distB="0" distL="0" distR="0">
            <wp:extent cx="6048374" cy="7732947"/>
            <wp:effectExtent l="0" t="0" r="0" b="1905"/>
            <wp:docPr id="82" name="Picture 82" descr="This diagram shows a flow chart of the needs assessment process.&#10;&#10;The main steps in the process are: developing initial awareness and activating the Welfare Manager and team, confirming capacity and planning for needs assessment, undertaking welfare needs assessment, identifying and addressing immediate needs, collating information and building a picture of needs, planning welfare services delivery, monitoring, and coordination, leading to closure and reporting.&#10;&#10;The diagram shows how the delivery of welfare services by different agencies interacts with the needs assessment process end to end.  It also highlights the importance of maintaining situational awareness throughout the process as a who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 process.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48374" cy="7732947"/>
                    </a:xfrm>
                    <a:prstGeom prst="rect">
                      <a:avLst/>
                    </a:prstGeom>
                  </pic:spPr>
                </pic:pic>
              </a:graphicData>
            </a:graphic>
          </wp:inline>
        </w:drawing>
      </w:r>
    </w:p>
    <w:p w:rsidR="00515749" w:rsidRPr="00DB78DD" w:rsidRDefault="00515749" w:rsidP="00515749">
      <w:pPr>
        <w:pStyle w:val="Caption"/>
      </w:pPr>
      <w:bookmarkStart w:id="26" w:name="_Ref422239431"/>
      <w:r>
        <w:t xml:space="preserve">Figure </w:t>
      </w:r>
      <w:r w:rsidR="00870D75">
        <w:fldChar w:fldCharType="begin"/>
      </w:r>
      <w:r w:rsidR="005D78E6">
        <w:instrText xml:space="preserve"> SEQ Figure \* ARABIC </w:instrText>
      </w:r>
      <w:r w:rsidR="00870D75">
        <w:fldChar w:fldCharType="separate"/>
      </w:r>
      <w:r w:rsidR="003D0C3C">
        <w:rPr>
          <w:noProof/>
        </w:rPr>
        <w:t>2</w:t>
      </w:r>
      <w:r w:rsidR="00870D75">
        <w:rPr>
          <w:noProof/>
        </w:rPr>
        <w:fldChar w:fldCharType="end"/>
      </w:r>
      <w:bookmarkEnd w:id="26"/>
      <w:r w:rsidRPr="00DB78DD">
        <w:t xml:space="preserve"> Needs Assessment Process</w:t>
      </w:r>
    </w:p>
    <w:p w:rsidR="00515749" w:rsidRPr="003A3769" w:rsidRDefault="00515749" w:rsidP="00515749">
      <w:r w:rsidRPr="003A3769">
        <w:br w:type="page"/>
      </w:r>
    </w:p>
    <w:p w:rsidR="00515749" w:rsidRPr="003A3769" w:rsidRDefault="00515749" w:rsidP="00515749">
      <w:pPr>
        <w:pStyle w:val="Heading3"/>
        <w:ind w:left="0"/>
      </w:pPr>
      <w:bookmarkStart w:id="27" w:name="_Toc433815267"/>
      <w:bookmarkStart w:id="28" w:name="_Toc434476672"/>
      <w:r>
        <w:lastRenderedPageBreak/>
        <w:t>Develop initial awareness and activate the Welfare Manager and team</w:t>
      </w:r>
      <w:bookmarkEnd w:id="27"/>
      <w:bookmarkEnd w:id="2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Default="00515749" w:rsidP="00515749">
            <w:r>
              <w:t>The initial actions of the rapid needs assessment process are:</w:t>
            </w:r>
          </w:p>
          <w:p w:rsidR="00515749" w:rsidRDefault="00515749" w:rsidP="00515749">
            <w:pPr>
              <w:pStyle w:val="Bullet"/>
            </w:pPr>
            <w:r>
              <w:t xml:space="preserve">develop initial awareness, and </w:t>
            </w:r>
          </w:p>
          <w:p w:rsidR="00515749" w:rsidRDefault="00515749" w:rsidP="00515749">
            <w:pPr>
              <w:pStyle w:val="Bullet"/>
            </w:pPr>
            <w:proofErr w:type="gramStart"/>
            <w:r>
              <w:t>activate</w:t>
            </w:r>
            <w:proofErr w:type="gramEnd"/>
            <w:r>
              <w:t xml:space="preserve"> the Welfare Manager and team.</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Develop initial awareness</w:t>
            </w:r>
          </w:p>
        </w:tc>
        <w:tc>
          <w:tcPr>
            <w:tcW w:w="7706" w:type="dxa"/>
          </w:tcPr>
          <w:p w:rsidR="00515749" w:rsidRDefault="00515749" w:rsidP="00515749">
            <w:pPr>
              <w:pStyle w:val="Bullet"/>
              <w:numPr>
                <w:ilvl w:val="0"/>
                <w:numId w:val="0"/>
              </w:numPr>
            </w:pPr>
            <w:r w:rsidRPr="003A3769">
              <w:t>An initial awareness of needs in affected communities are developed using information from a variety of sources, including</w:t>
            </w:r>
            <w:r>
              <w:t>:</w:t>
            </w:r>
          </w:p>
          <w:p w:rsidR="00515749" w:rsidRDefault="00515749" w:rsidP="00515749">
            <w:pPr>
              <w:pStyle w:val="Bullet"/>
            </w:pPr>
            <w:r>
              <w:t>coordination centre</w:t>
            </w:r>
            <w:r w:rsidRPr="003A3769">
              <w:t xml:space="preserve"> Operati</w:t>
            </w:r>
            <w:r>
              <w:t>ons and Intelligence functions</w:t>
            </w:r>
          </w:p>
          <w:p w:rsidR="00515749" w:rsidRDefault="00515749" w:rsidP="00515749">
            <w:pPr>
              <w:pStyle w:val="Bullet"/>
            </w:pPr>
            <w:r>
              <w:t>emergency services</w:t>
            </w:r>
          </w:p>
          <w:p w:rsidR="00515749" w:rsidRDefault="00515749" w:rsidP="00515749">
            <w:pPr>
              <w:pStyle w:val="Bullet"/>
            </w:pPr>
            <w:r w:rsidRPr="003A3769">
              <w:t>results</w:t>
            </w:r>
            <w:r>
              <w:t xml:space="preserve"> from Rapid Impact Assessments</w:t>
            </w:r>
          </w:p>
          <w:p w:rsidR="00515749" w:rsidRDefault="00515749" w:rsidP="00515749">
            <w:pPr>
              <w:pStyle w:val="Bullet"/>
            </w:pPr>
            <w:r>
              <w:t>local communities</w:t>
            </w:r>
          </w:p>
          <w:p w:rsidR="00515749" w:rsidRDefault="00515749" w:rsidP="00515749">
            <w:pPr>
              <w:pStyle w:val="Bullet"/>
            </w:pPr>
            <w:r w:rsidRPr="003A3769">
              <w:t>volu</w:t>
            </w:r>
            <w:r>
              <w:t>nteer organisations</w:t>
            </w:r>
          </w:p>
          <w:p w:rsidR="00515749" w:rsidRDefault="00515749" w:rsidP="00515749">
            <w:pPr>
              <w:pStyle w:val="Bullet"/>
            </w:pPr>
            <w:r w:rsidRPr="003A3769">
              <w:t xml:space="preserve">contractors, and </w:t>
            </w:r>
          </w:p>
          <w:p w:rsidR="00515749" w:rsidRPr="003A3769" w:rsidRDefault="00515749" w:rsidP="00515749">
            <w:pPr>
              <w:pStyle w:val="Bullet"/>
            </w:pPr>
            <w:proofErr w:type="gramStart"/>
            <w:r w:rsidRPr="003A3769">
              <w:t>inbound</w:t>
            </w:r>
            <w:proofErr w:type="gramEnd"/>
            <w:r w:rsidRPr="003A3769">
              <w:t xml:space="preserve"> calls to the </w:t>
            </w:r>
            <w:r>
              <w:t>coordination centre</w:t>
            </w:r>
            <w:r w:rsidRPr="003A3769">
              <w:t xml:space="preserve">. </w:t>
            </w:r>
          </w:p>
          <w:p w:rsidR="00515749" w:rsidRDefault="00515749" w:rsidP="00515749">
            <w:pPr>
              <w:pStyle w:val="Bullet"/>
              <w:numPr>
                <w:ilvl w:val="0"/>
                <w:numId w:val="0"/>
              </w:numPr>
            </w:pPr>
            <w:r w:rsidRPr="003A3769">
              <w:t>Matters of interest include the areas impacted, the type of impacts</w:t>
            </w:r>
            <w:r>
              <w:t>,</w:t>
            </w:r>
            <w:r w:rsidRPr="003A3769">
              <w:t xml:space="preserve"> and the likely development</w:t>
            </w:r>
            <w:r>
              <w:t xml:space="preserve"> of the emergency</w:t>
            </w:r>
            <w:r w:rsidRPr="003A3769">
              <w:t>.</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 xml:space="preserve">Activate </w:t>
            </w:r>
            <w:r>
              <w:t>W</w:t>
            </w:r>
            <w:r w:rsidRPr="003A3769">
              <w:t xml:space="preserve">elfare </w:t>
            </w:r>
            <w:r>
              <w:t xml:space="preserve">Manager and </w:t>
            </w:r>
            <w:r w:rsidRPr="003A3769">
              <w:t>team</w:t>
            </w:r>
          </w:p>
        </w:tc>
        <w:tc>
          <w:tcPr>
            <w:tcW w:w="7706" w:type="dxa"/>
          </w:tcPr>
          <w:p w:rsidR="00515749" w:rsidRDefault="00515749" w:rsidP="00515749">
            <w:r w:rsidRPr="003A3769">
              <w:t>The CDEM Group Welfare Manager</w:t>
            </w:r>
            <w:r>
              <w:t xml:space="preserve"> or Local Welfare Manager</w:t>
            </w:r>
            <w:r w:rsidRPr="003A3769">
              <w:t xml:space="preserve"> </w:t>
            </w:r>
            <w:r>
              <w:t>will be activated using established coordination centre response processes.</w:t>
            </w:r>
          </w:p>
          <w:p w:rsidR="00515749" w:rsidRPr="003A3769" w:rsidRDefault="00515749" w:rsidP="00515749">
            <w:r>
              <w:t xml:space="preserve">Once activated, the Welfare Manager </w:t>
            </w:r>
            <w:r w:rsidRPr="003A3769">
              <w:t xml:space="preserve">makes initial contact with </w:t>
            </w:r>
            <w:r>
              <w:t xml:space="preserve">relevant </w:t>
            </w:r>
            <w:r w:rsidRPr="003A3769">
              <w:t>support agencies</w:t>
            </w:r>
            <w:r>
              <w:t>, and activates Welfare team members (including needs assessment teams)</w:t>
            </w:r>
            <w:r w:rsidRPr="003A3769">
              <w:t xml:space="preserve">. </w:t>
            </w:r>
          </w:p>
        </w:tc>
      </w:tr>
    </w:tbl>
    <w:p w:rsidR="00515749" w:rsidRPr="00AD023C" w:rsidRDefault="00515749" w:rsidP="00515749">
      <w:pPr>
        <w:pStyle w:val="Spacer"/>
      </w:pPr>
    </w:p>
    <w:p w:rsidR="00515749" w:rsidRPr="003A3769" w:rsidRDefault="00515749" w:rsidP="00515749">
      <w:pPr>
        <w:pStyle w:val="Heading3"/>
        <w:ind w:left="0"/>
      </w:pPr>
      <w:bookmarkStart w:id="29" w:name="_Toc433815268"/>
      <w:bookmarkStart w:id="30" w:name="_Toc434476673"/>
      <w:r>
        <w:t>Confirm capacity and plan for needs assessment</w:t>
      </w:r>
      <w:bookmarkEnd w:id="29"/>
      <w:bookmarkEnd w:id="3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t>N</w:t>
            </w:r>
            <w:r w:rsidRPr="003A3769">
              <w:t xml:space="preserve">eeds assessments may be conducted in a number of ways depending on the size and scale of the emergency. </w:t>
            </w:r>
          </w:p>
          <w:p w:rsidR="00515749" w:rsidRPr="003A3769" w:rsidRDefault="00515749" w:rsidP="00515749">
            <w:r w:rsidRPr="003A3769">
              <w:t>Before needs assessment personnel are dispatched:</w:t>
            </w:r>
          </w:p>
          <w:p w:rsidR="00515749" w:rsidRPr="003A3769" w:rsidRDefault="00515749" w:rsidP="00515749">
            <w:pPr>
              <w:pStyle w:val="Bullet"/>
            </w:pPr>
            <w:r w:rsidRPr="003A3769">
              <w:t>confirm the resources and partner agencies available to support needs assessment</w:t>
            </w:r>
          </w:p>
          <w:p w:rsidR="00515749" w:rsidRPr="003A3769" w:rsidRDefault="00515749" w:rsidP="00515749">
            <w:pPr>
              <w:pStyle w:val="Bullet"/>
            </w:pPr>
            <w:r w:rsidRPr="003A3769">
              <w:t>decide how to collect information, based on the nature of the emergency (size, extent, severity, communities affected) and preliminary information received</w:t>
            </w:r>
          </w:p>
          <w:p w:rsidR="00515749" w:rsidRPr="003A3769" w:rsidRDefault="00515749" w:rsidP="00515749">
            <w:pPr>
              <w:pStyle w:val="Bullet"/>
            </w:pPr>
            <w:r w:rsidRPr="003A3769">
              <w:t xml:space="preserve">develop a </w:t>
            </w:r>
            <w:r w:rsidRPr="003A3769">
              <w:rPr>
                <w:b/>
              </w:rPr>
              <w:t>simple</w:t>
            </w:r>
            <w:r w:rsidRPr="003A3769">
              <w:t xml:space="preserve"> plan, which may include:</w:t>
            </w:r>
          </w:p>
          <w:p w:rsidR="00515749" w:rsidRPr="003A3769" w:rsidRDefault="00515749" w:rsidP="00515749">
            <w:pPr>
              <w:pStyle w:val="Bullet"/>
              <w:numPr>
                <w:ilvl w:val="1"/>
                <w:numId w:val="6"/>
              </w:numPr>
            </w:pPr>
            <w:r w:rsidRPr="003A3769">
              <w:t>a brief situation report</w:t>
            </w:r>
          </w:p>
          <w:p w:rsidR="00515749" w:rsidRPr="003A3769" w:rsidRDefault="00515749" w:rsidP="00515749">
            <w:pPr>
              <w:pStyle w:val="Bullet"/>
              <w:numPr>
                <w:ilvl w:val="1"/>
                <w:numId w:val="6"/>
              </w:numPr>
            </w:pPr>
            <w:r w:rsidRPr="003A3769">
              <w:t>definition of the coverage area for needs assessment</w:t>
            </w:r>
          </w:p>
          <w:p w:rsidR="00515749" w:rsidRPr="003A3769" w:rsidRDefault="00515749" w:rsidP="00515749">
            <w:pPr>
              <w:pStyle w:val="Bullet"/>
              <w:numPr>
                <w:ilvl w:val="1"/>
                <w:numId w:val="6"/>
              </w:numPr>
            </w:pPr>
            <w:r w:rsidRPr="003A3769">
              <w:t>level of information required and how it will be collected, collated, and reported</w:t>
            </w:r>
          </w:p>
          <w:p w:rsidR="00515749" w:rsidRPr="003A3769" w:rsidRDefault="00515749" w:rsidP="00515749">
            <w:pPr>
              <w:pStyle w:val="Bullet"/>
              <w:numPr>
                <w:ilvl w:val="1"/>
                <w:numId w:val="6"/>
              </w:numPr>
            </w:pPr>
            <w:r w:rsidRPr="003A3769">
              <w:t>resourcing and logistics requirements, and</w:t>
            </w:r>
          </w:p>
          <w:p w:rsidR="00515749" w:rsidRPr="003A3769" w:rsidRDefault="00515749" w:rsidP="00515749">
            <w:pPr>
              <w:pStyle w:val="Bullet"/>
              <w:numPr>
                <w:ilvl w:val="1"/>
                <w:numId w:val="6"/>
              </w:numPr>
            </w:pPr>
            <w:proofErr w:type="gramStart"/>
            <w:r w:rsidRPr="003A3769">
              <w:t>emerging</w:t>
            </w:r>
            <w:proofErr w:type="gramEnd"/>
            <w:r w:rsidRPr="003A3769">
              <w:t xml:space="preserve"> issues and plan review.</w:t>
            </w:r>
          </w:p>
        </w:tc>
      </w:tr>
    </w:tbl>
    <w:p w:rsidR="00515749" w:rsidRPr="003A3769" w:rsidRDefault="00515749" w:rsidP="00515749">
      <w:pPr>
        <w:pStyle w:val="Heading3"/>
        <w:ind w:left="0"/>
      </w:pPr>
      <w:bookmarkStart w:id="31" w:name="_Toc433815269"/>
      <w:bookmarkStart w:id="32" w:name="_Toc434476674"/>
      <w:r>
        <w:lastRenderedPageBreak/>
        <w:t>U</w:t>
      </w:r>
      <w:r w:rsidRPr="003A3769">
        <w:t>ndertak</w:t>
      </w:r>
      <w:r>
        <w:t>e</w:t>
      </w:r>
      <w:r w:rsidRPr="003A3769">
        <w:t xml:space="preserve"> welfare needs assessments</w:t>
      </w:r>
      <w:bookmarkEnd w:id="31"/>
      <w:bookmarkEnd w:id="3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rsidRPr="003A3769">
              <w:t>Welfare needs assessment (both rapid and detailed) can be carried out in a number of contexts, including:</w:t>
            </w:r>
          </w:p>
          <w:p w:rsidR="00515749" w:rsidRPr="003A3769" w:rsidRDefault="00515749" w:rsidP="00515749">
            <w:pPr>
              <w:pStyle w:val="Bullet"/>
            </w:pPr>
            <w:r>
              <w:t>d</w:t>
            </w:r>
            <w:r w:rsidRPr="003A3769">
              <w:t>oor-to-door</w:t>
            </w:r>
          </w:p>
          <w:p w:rsidR="00515749" w:rsidRPr="003A3769" w:rsidRDefault="00515749" w:rsidP="00515749">
            <w:pPr>
              <w:pStyle w:val="Bullet"/>
            </w:pPr>
            <w:r>
              <w:t>in C</w:t>
            </w:r>
            <w:r w:rsidR="003D0C3C">
              <w:t>ivil Defence Centres (</w:t>
            </w:r>
            <w:proofErr w:type="spellStart"/>
            <w:r w:rsidR="003D0C3C">
              <w:t>C</w:t>
            </w:r>
            <w:r>
              <w:t>DCs</w:t>
            </w:r>
            <w:proofErr w:type="spellEnd"/>
            <w:r w:rsidR="003D0C3C">
              <w:t>)</w:t>
            </w:r>
          </w:p>
          <w:p w:rsidR="00515749" w:rsidRPr="003A3769" w:rsidRDefault="00515749" w:rsidP="00515749">
            <w:pPr>
              <w:pStyle w:val="Bullet"/>
            </w:pPr>
            <w:r>
              <w:t xml:space="preserve">in </w:t>
            </w:r>
            <w:r w:rsidRPr="003A3769">
              <w:t>community-led centres</w:t>
            </w:r>
          </w:p>
          <w:p w:rsidR="00515749" w:rsidRPr="003A3769" w:rsidRDefault="00515749" w:rsidP="00515749">
            <w:pPr>
              <w:pStyle w:val="Bullet"/>
            </w:pPr>
            <w:r w:rsidRPr="003A3769">
              <w:t>self-service (e.g. 0800 numbers, online)</w:t>
            </w:r>
          </w:p>
          <w:p w:rsidR="00515749" w:rsidRPr="003A3769" w:rsidRDefault="00515749" w:rsidP="00515749">
            <w:pPr>
              <w:pStyle w:val="Bullet"/>
            </w:pPr>
            <w:r w:rsidRPr="003A3769">
              <w:t>mobile assessment units, or</w:t>
            </w:r>
          </w:p>
          <w:p w:rsidR="00515749" w:rsidRPr="003A3769" w:rsidRDefault="00515749" w:rsidP="00515749">
            <w:pPr>
              <w:pStyle w:val="Bullet"/>
            </w:pPr>
            <w:proofErr w:type="gramStart"/>
            <w:r w:rsidRPr="003A3769">
              <w:t>outbound</w:t>
            </w:r>
            <w:proofErr w:type="gramEnd"/>
            <w:r w:rsidRPr="003A3769">
              <w:t xml:space="preserve"> calling.</w:t>
            </w:r>
          </w:p>
          <w:p w:rsidR="00515749" w:rsidRPr="00795C81" w:rsidRDefault="00515749" w:rsidP="00515749">
            <w:pPr>
              <w:pStyle w:val="Spacer"/>
              <w:rPr>
                <w:sz w:val="22"/>
              </w:rPr>
            </w:pPr>
            <w:r>
              <w:rPr>
                <w:sz w:val="22"/>
              </w:rPr>
              <w:t>An overview of methods commonly used in each context is provided below.</w:t>
            </w:r>
          </w:p>
        </w:tc>
      </w:tr>
    </w:tbl>
    <w:p w:rsidR="00515749" w:rsidRPr="000719BD" w:rsidRDefault="00515749" w:rsidP="00515749"/>
    <w:p w:rsidR="00515749" w:rsidRPr="003A3769" w:rsidRDefault="00515749" w:rsidP="00515749">
      <w:pPr>
        <w:pStyle w:val="Heading4"/>
        <w:ind w:left="0"/>
      </w:pPr>
      <w:r>
        <w:t>D</w:t>
      </w:r>
      <w:r w:rsidRPr="003A3769">
        <w:t>oor to door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t>CDEM-</w:t>
            </w:r>
            <w:r w:rsidRPr="003A3769">
              <w:t>led door to door needs assessments</w:t>
            </w:r>
            <w:r>
              <w:t xml:space="preserve"> (</w:t>
            </w:r>
            <w:r w:rsidRPr="003A3769">
              <w:t>support</w:t>
            </w:r>
            <w:r>
              <w:t>ed by welfare services agencies)</w:t>
            </w:r>
            <w:r w:rsidRPr="003A3769">
              <w:t xml:space="preserve"> are typically carried out when people are sheltering in place.</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In an urban setting</w:t>
            </w:r>
          </w:p>
        </w:tc>
        <w:tc>
          <w:tcPr>
            <w:tcW w:w="7706" w:type="dxa"/>
          </w:tcPr>
          <w:p w:rsidR="00515749" w:rsidRDefault="00515749" w:rsidP="00515749">
            <w:r w:rsidRPr="003A3769">
              <w:t>In the urban setting, the most co</w:t>
            </w:r>
            <w:r>
              <w:t>mmon needs assessment method is to deploy t</w:t>
            </w:r>
            <w:r w:rsidRPr="00AD023C">
              <w:t>eams</w:t>
            </w:r>
            <w:r w:rsidRPr="003A3769">
              <w:t xml:space="preserve"> of two to four, comprising</w:t>
            </w:r>
            <w:r>
              <w:t>:</w:t>
            </w:r>
            <w:r w:rsidRPr="003A3769">
              <w:t xml:space="preserve"> </w:t>
            </w:r>
          </w:p>
          <w:p w:rsidR="00515749" w:rsidRDefault="00515749" w:rsidP="00515749">
            <w:pPr>
              <w:pStyle w:val="Bullet"/>
            </w:pPr>
            <w:r>
              <w:t>a Welfare practitioner</w:t>
            </w:r>
          </w:p>
          <w:p w:rsidR="00515749" w:rsidRDefault="00515749" w:rsidP="00515749">
            <w:pPr>
              <w:pStyle w:val="Bullet"/>
            </w:pPr>
            <w:r w:rsidRPr="003A3769">
              <w:t>a building inspector</w:t>
            </w:r>
            <w:r>
              <w:t>,</w:t>
            </w:r>
            <w:r w:rsidRPr="003A3769">
              <w:t xml:space="preserve"> and </w:t>
            </w:r>
          </w:p>
          <w:p w:rsidR="00515749" w:rsidRDefault="00515749" w:rsidP="00515749">
            <w:pPr>
              <w:pStyle w:val="Bullet"/>
            </w:pPr>
            <w:proofErr w:type="gramStart"/>
            <w:r w:rsidRPr="003A3769">
              <w:t>others</w:t>
            </w:r>
            <w:proofErr w:type="gramEnd"/>
            <w:r>
              <w:t>,</w:t>
            </w:r>
            <w:r w:rsidRPr="003A3769">
              <w:t xml:space="preserve"> as appropriate. </w:t>
            </w:r>
          </w:p>
          <w:p w:rsidR="00515749" w:rsidRPr="003A3769" w:rsidRDefault="00515749" w:rsidP="00515749">
            <w:r w:rsidRPr="003A3769">
              <w:t xml:space="preserve">Welfare </w:t>
            </w:r>
            <w:r>
              <w:t>practitioners</w:t>
            </w:r>
            <w:r w:rsidRPr="003A3769">
              <w:t xml:space="preserve"> are commonly </w:t>
            </w:r>
            <w:r>
              <w:t>local authority</w:t>
            </w:r>
            <w:r w:rsidRPr="003A3769">
              <w:t xml:space="preserve"> personnel, but could be other welfare services agency representatives</w:t>
            </w:r>
            <w:r>
              <w:t>.</w:t>
            </w:r>
          </w:p>
          <w:p w:rsidR="00515749" w:rsidRPr="00AD023C" w:rsidRDefault="00515749" w:rsidP="00515749">
            <w:r w:rsidRPr="00AD023C">
              <w:t xml:space="preserve">Teams may be added to with trained staff and volunteers </w:t>
            </w:r>
            <w:r>
              <w:t>from</w:t>
            </w:r>
            <w:r w:rsidRPr="00AD023C">
              <w:t xml:space="preserve"> local authorities, N</w:t>
            </w:r>
            <w:r>
              <w:t xml:space="preserve">ew </w:t>
            </w:r>
            <w:r w:rsidRPr="00AD023C">
              <w:t>Z</w:t>
            </w:r>
            <w:r>
              <w:t>ealand</w:t>
            </w:r>
            <w:r w:rsidRPr="00AD023C">
              <w:t xml:space="preserve"> Red Cross, the Salvation Army, volunteer agencies, and other technical specialists as required.</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In a rural setting</w:t>
            </w:r>
          </w:p>
        </w:tc>
        <w:tc>
          <w:tcPr>
            <w:tcW w:w="7706" w:type="dxa"/>
          </w:tcPr>
          <w:p w:rsidR="00515749" w:rsidRPr="003A3769" w:rsidRDefault="00515749" w:rsidP="00515749">
            <w:r w:rsidRPr="003A3769">
              <w:t xml:space="preserve">In the rural setting, Rural Support Trusts often play a key role in their communities in smaller scale, local emergencies. </w:t>
            </w:r>
            <w:r>
              <w:t xml:space="preserve">During emergencies, the rural environment can pose challenges in terms of distance to be covered and a lack of accessibility. </w:t>
            </w:r>
            <w:r w:rsidRPr="003A3769">
              <w:t>The most common needs assessment method is as follows:</w:t>
            </w:r>
          </w:p>
          <w:p w:rsidR="00515749" w:rsidRPr="003A3769" w:rsidRDefault="00515749" w:rsidP="00515749">
            <w:pPr>
              <w:pStyle w:val="Bullet"/>
            </w:pPr>
            <w:r w:rsidRPr="003A3769">
              <w:t>In large</w:t>
            </w:r>
            <w:r>
              <w:t>-scale</w:t>
            </w:r>
            <w:r w:rsidRPr="003A3769">
              <w:t xml:space="preserve"> emergencies, needs assessments </w:t>
            </w:r>
            <w:r>
              <w:t>are led by CDEM Groups/local authorities</w:t>
            </w:r>
            <w:r w:rsidRPr="003A3769">
              <w:t xml:space="preserve">, with support from </w:t>
            </w:r>
            <w:r>
              <w:t xml:space="preserve">MPI, </w:t>
            </w:r>
            <w:r w:rsidRPr="003A3769">
              <w:t xml:space="preserve">Rural Support Trusts, and local farming sector staff (often those who are already well known within the community, such as catchment management and </w:t>
            </w:r>
            <w:proofErr w:type="spellStart"/>
            <w:r w:rsidRPr="003A3769">
              <w:t>biosecurity</w:t>
            </w:r>
            <w:proofErr w:type="spellEnd"/>
            <w:r w:rsidRPr="003A3769">
              <w:t xml:space="preserve"> staff, primary industry organisation staff, Rural Women New Zealand</w:t>
            </w:r>
            <w:r>
              <w:t>,</w:t>
            </w:r>
            <w:r w:rsidRPr="003A3769">
              <w:t xml:space="preserve"> and local </w:t>
            </w:r>
            <w:proofErr w:type="spellStart"/>
            <w:r w:rsidRPr="003A3769">
              <w:t>iwi</w:t>
            </w:r>
            <w:proofErr w:type="spellEnd"/>
            <w:r w:rsidRPr="003A3769">
              <w:t xml:space="preserve">) and linked back to the </w:t>
            </w:r>
            <w:r>
              <w:t>coordination centre</w:t>
            </w:r>
            <w:r w:rsidRPr="003A3769">
              <w:t>.</w:t>
            </w:r>
          </w:p>
          <w:p w:rsidR="00515749" w:rsidRPr="003A3769" w:rsidRDefault="00515749" w:rsidP="00515749">
            <w:pPr>
              <w:pStyle w:val="Bullet"/>
            </w:pPr>
            <w:r w:rsidRPr="003A3769">
              <w:t xml:space="preserve">Where needs assessment is led by the </w:t>
            </w:r>
            <w:r>
              <w:t>coordination centre</w:t>
            </w:r>
            <w:r w:rsidRPr="003A3769">
              <w:t>, Rural Support Trusts play an important supporting role</w:t>
            </w:r>
            <w:r>
              <w:t>, providing</w:t>
            </w:r>
            <w:r w:rsidRPr="003A3769">
              <w:t xml:space="preserve"> local knowledge, rural networks</w:t>
            </w:r>
            <w:r>
              <w:t>,</w:t>
            </w:r>
            <w:r w:rsidRPr="003A3769">
              <w:t xml:space="preserve"> and advice.</w:t>
            </w:r>
            <w:r>
              <w:t xml:space="preserve"> </w:t>
            </w: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lastRenderedPageBreak/>
              <w:t>In urban and rural areas</w:t>
            </w:r>
          </w:p>
        </w:tc>
        <w:tc>
          <w:tcPr>
            <w:tcW w:w="7706" w:type="dxa"/>
          </w:tcPr>
          <w:p w:rsidR="00515749" w:rsidRPr="003A3769" w:rsidRDefault="00515749" w:rsidP="00515749">
            <w:r w:rsidRPr="003A3769">
              <w:t xml:space="preserve">The following applies to </w:t>
            </w:r>
            <w:r w:rsidRPr="003A3769">
              <w:rPr>
                <w:i/>
              </w:rPr>
              <w:t>both urban and rural</w:t>
            </w:r>
            <w:r w:rsidRPr="003A3769">
              <w:t xml:space="preserve"> areas:</w:t>
            </w:r>
          </w:p>
          <w:p w:rsidR="00515749" w:rsidRPr="003A3769" w:rsidRDefault="00515749" w:rsidP="00515749">
            <w:pPr>
              <w:pStyle w:val="Bullet"/>
            </w:pPr>
            <w:r w:rsidRPr="003A3769">
              <w:t>For large</w:t>
            </w:r>
            <w:r>
              <w:t>-scale</w:t>
            </w:r>
            <w:r w:rsidRPr="003A3769">
              <w:t xml:space="preserve"> emergencies use maps, break down in</w:t>
            </w:r>
            <w:r>
              <w:t>to sectors, and use a sampling/</w:t>
            </w:r>
            <w:r w:rsidRPr="003A3769">
              <w:t>estimates method. This can be extrapolated across the affected area, and used to inform a triage approach</w:t>
            </w:r>
            <w:r>
              <w:t>.</w:t>
            </w:r>
          </w:p>
          <w:p w:rsidR="00515749" w:rsidRPr="003A3769" w:rsidRDefault="00515749" w:rsidP="00515749">
            <w:pPr>
              <w:pStyle w:val="Bullet"/>
            </w:pPr>
            <w:r w:rsidRPr="003A3769">
              <w:t>Use hand outs with key contact information, and leave these at properties whether contact is made or not</w:t>
            </w:r>
            <w:r>
              <w:t>.</w:t>
            </w:r>
          </w:p>
          <w:p w:rsidR="00515749" w:rsidRPr="003A3769" w:rsidRDefault="00515749" w:rsidP="00515749">
            <w:pPr>
              <w:pStyle w:val="Bullet"/>
            </w:pPr>
            <w:r w:rsidRPr="003A3769">
              <w:t xml:space="preserve">Assessments </w:t>
            </w:r>
            <w:r w:rsidRPr="003A3769">
              <w:rPr>
                <w:b/>
                <w:i/>
              </w:rPr>
              <w:t>must</w:t>
            </w:r>
            <w:r w:rsidRPr="003A3769">
              <w:t xml:space="preserve"> be coordinated – confirm who is doing what, when</w:t>
            </w:r>
            <w:r>
              <w:t>,</w:t>
            </w:r>
            <w:r w:rsidRPr="003A3769">
              <w:t xml:space="preserve"> and where. Collective morning briefings are commonly used prior to daily </w:t>
            </w:r>
            <w:proofErr w:type="gramStart"/>
            <w:r w:rsidRPr="003A3769">
              <w:t>needs</w:t>
            </w:r>
            <w:proofErr w:type="gramEnd"/>
            <w:r w:rsidRPr="003A3769">
              <w:t xml:space="preserve"> assessment</w:t>
            </w:r>
            <w:r>
              <w:t xml:space="preserve"> activities.</w:t>
            </w:r>
          </w:p>
          <w:p w:rsidR="00515749" w:rsidRPr="003A3769" w:rsidRDefault="00515749" w:rsidP="00515749">
            <w:pPr>
              <w:pStyle w:val="Bullet"/>
            </w:pPr>
            <w:r w:rsidRPr="003A3769">
              <w:t>Use the most experienced people available and people who are known to the community.</w:t>
            </w:r>
          </w:p>
        </w:tc>
      </w:tr>
    </w:tbl>
    <w:p w:rsidR="00515749" w:rsidRPr="003A3769" w:rsidRDefault="00515749" w:rsidP="00515749"/>
    <w:p w:rsidR="00515749" w:rsidRPr="003A3769" w:rsidRDefault="00515749" w:rsidP="00515749">
      <w:pPr>
        <w:pStyle w:val="Heading4"/>
        <w:ind w:left="0"/>
      </w:pPr>
      <w:r w:rsidRPr="003A3769">
        <w:t>In a CDC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proofErr w:type="spellStart"/>
            <w:r w:rsidRPr="003A3769">
              <w:t>CDCs</w:t>
            </w:r>
            <w:proofErr w:type="spellEnd"/>
            <w:r w:rsidRPr="003A3769">
              <w:t xml:space="preserve"> are opened as required in affected communities to inform people where to come for assistance, and what assistance is available (Public Information Management). </w:t>
            </w:r>
          </w:p>
          <w:p w:rsidR="00515749" w:rsidRPr="003A3769" w:rsidRDefault="00515749" w:rsidP="00515749">
            <w:r w:rsidRPr="003A3769">
              <w:t>In larger urban areas it may be more appropriate to establish a CDC than to provide door to door services.</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t>Personnel</w:t>
            </w:r>
          </w:p>
        </w:tc>
        <w:tc>
          <w:tcPr>
            <w:tcW w:w="7706" w:type="dxa"/>
          </w:tcPr>
          <w:p w:rsidR="00515749" w:rsidRPr="003A3769" w:rsidRDefault="00515749" w:rsidP="00515749">
            <w:r w:rsidRPr="003A3769">
              <w:t xml:space="preserve">Staff </w:t>
            </w:r>
            <w:proofErr w:type="spellStart"/>
            <w:r w:rsidRPr="003A3769">
              <w:t>CDCs</w:t>
            </w:r>
            <w:proofErr w:type="spellEnd"/>
            <w:r w:rsidRPr="003A3769">
              <w:t xml:space="preserve"> with a trained </w:t>
            </w:r>
            <w:r>
              <w:t>CDC S</w:t>
            </w:r>
            <w:r w:rsidRPr="003A3769">
              <w:t xml:space="preserve">upervisor and support agency personnel initially, adding trained volunteers as </w:t>
            </w:r>
            <w:r>
              <w:t xml:space="preserve">required. Add support agencies as needs and </w:t>
            </w:r>
            <w:r w:rsidRPr="003A3769">
              <w:t>numb</w:t>
            </w:r>
            <w:r>
              <w:t xml:space="preserve">ers demand. Ensure capacity and </w:t>
            </w:r>
            <w:r w:rsidRPr="003A3769">
              <w:t>skills for welfare needs assessment are maintained.</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t>Immediate</w:t>
            </w:r>
            <w:r w:rsidRPr="003A3769">
              <w:t xml:space="preserve"> needs</w:t>
            </w:r>
          </w:p>
        </w:tc>
        <w:tc>
          <w:tcPr>
            <w:tcW w:w="7706" w:type="dxa"/>
          </w:tcPr>
          <w:p w:rsidR="00515749" w:rsidRPr="003A3769" w:rsidRDefault="00515749" w:rsidP="00515749">
            <w:r w:rsidRPr="003A3769">
              <w:t xml:space="preserve">Identify </w:t>
            </w:r>
            <w:r>
              <w:t>immediate</w:t>
            </w:r>
            <w:r w:rsidRPr="003A3769">
              <w:t xml:space="preserve"> needs such as for food, clothing</w:t>
            </w:r>
            <w:r>
              <w:t>,</w:t>
            </w:r>
            <w:r w:rsidRPr="003A3769">
              <w:t xml:space="preserve"> and shelter</w:t>
            </w:r>
            <w:r>
              <w:t xml:space="preserve">, </w:t>
            </w:r>
            <w:r w:rsidRPr="003A3769">
              <w:t xml:space="preserve">including immediate psychosocial support requirements. Deal with </w:t>
            </w:r>
            <w:r>
              <w:t>immediate</w:t>
            </w:r>
            <w:r w:rsidRPr="003A3769">
              <w:t xml:space="preserve"> needs either onsite via </w:t>
            </w:r>
            <w:r>
              <w:t xml:space="preserve">relevant </w:t>
            </w:r>
            <w:r w:rsidRPr="003A3769">
              <w:t>agencies</w:t>
            </w:r>
            <w:r>
              <w:t>,</w:t>
            </w:r>
            <w:r w:rsidRPr="003A3769">
              <w:t xml:space="preserve"> or flag to the </w:t>
            </w:r>
            <w:r>
              <w:t>coordination centre</w:t>
            </w:r>
            <w:r w:rsidRPr="003A3769">
              <w:t xml:space="preserve"> for follow up.</w:t>
            </w:r>
          </w:p>
          <w:p w:rsidR="00515749" w:rsidRPr="003A3769" w:rsidRDefault="00515749" w:rsidP="00515749">
            <w:r>
              <w:t xml:space="preserve">Identify hidden needs and/or </w:t>
            </w:r>
            <w:r w:rsidRPr="003A3769">
              <w:t xml:space="preserve">quiet people – walk the queue lines looking for </w:t>
            </w:r>
            <w:r>
              <w:t>immediate</w:t>
            </w:r>
            <w:r w:rsidRPr="003A3769">
              <w:t xml:space="preserve"> needs, and double check no one requiring immediate assistance is overlooked.</w:t>
            </w:r>
          </w:p>
        </w:tc>
      </w:tr>
    </w:tbl>
    <w:p w:rsidR="00515749" w:rsidRPr="003A3769" w:rsidRDefault="00515749" w:rsidP="00515749"/>
    <w:p w:rsidR="00515749" w:rsidRPr="003A3769" w:rsidRDefault="00515749" w:rsidP="00515749">
      <w:pPr>
        <w:pStyle w:val="Heading4"/>
        <w:ind w:left="0"/>
      </w:pPr>
      <w:r w:rsidRPr="003A3769">
        <w:t>In community-led centres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rsidRPr="003A3769">
              <w:t xml:space="preserve">Community-led centres may be set up by community-based organisations or Community Response Groups (normally these groups have prepared Response Plans, but may be spontaneously activated). </w:t>
            </w:r>
          </w:p>
          <w:p w:rsidR="00515749" w:rsidRPr="003A3769" w:rsidRDefault="00515749" w:rsidP="00515749">
            <w:r w:rsidRPr="003A3769">
              <w:t xml:space="preserve">Local people talk to local people, rapidly determining who is </w:t>
            </w:r>
            <w:r>
              <w:t xml:space="preserve">affected </w:t>
            </w:r>
            <w:r w:rsidRPr="003A3769">
              <w:t xml:space="preserve">and what the needs are, and may report to the Welfare Manager or a contact in the </w:t>
            </w:r>
            <w:r>
              <w:t>coordination centre</w:t>
            </w:r>
            <w:r w:rsidRPr="003A3769">
              <w:t>. There is a high reliance on local knowledge and contacts.</w:t>
            </w:r>
          </w:p>
          <w:p w:rsidR="00515749" w:rsidRPr="003A3769" w:rsidRDefault="00515749" w:rsidP="00515749">
            <w:r w:rsidRPr="003A3769">
              <w:t>This method is likely to be a highly effective approach where the community is fully engaged in community response planning during readiness.</w:t>
            </w: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lastRenderedPageBreak/>
              <w:t xml:space="preserve">Support from the </w:t>
            </w:r>
            <w:r>
              <w:t>coordination centre</w:t>
            </w:r>
          </w:p>
        </w:tc>
        <w:tc>
          <w:tcPr>
            <w:tcW w:w="7706" w:type="dxa"/>
          </w:tcPr>
          <w:p w:rsidR="00515749" w:rsidRPr="003A3769" w:rsidRDefault="00515749" w:rsidP="00515749">
            <w:r>
              <w:t>A</w:t>
            </w:r>
            <w:r w:rsidRPr="003A3769">
              <w:t xml:space="preserve"> </w:t>
            </w:r>
            <w:r>
              <w:t>coordination centre – usually an E</w:t>
            </w:r>
            <w:r w:rsidR="00960AF5">
              <w:t xml:space="preserve">mergency </w:t>
            </w:r>
            <w:r>
              <w:t>O</w:t>
            </w:r>
            <w:r w:rsidR="00960AF5">
              <w:t xml:space="preserve">perations </w:t>
            </w:r>
            <w:r>
              <w:t>C</w:t>
            </w:r>
            <w:r w:rsidR="00960AF5">
              <w:t>entre (EOC)</w:t>
            </w:r>
            <w:r>
              <w:t xml:space="preserve"> – can </w:t>
            </w:r>
            <w:r w:rsidRPr="003A3769">
              <w:t>support local community-</w:t>
            </w:r>
            <w:r>
              <w:t xml:space="preserve">led centre leaders or </w:t>
            </w:r>
            <w:r w:rsidRPr="003A3769">
              <w:t>organisers through liaison.</w:t>
            </w:r>
          </w:p>
          <w:p w:rsidR="00515749" w:rsidRPr="003A3769" w:rsidRDefault="00515749" w:rsidP="00515749">
            <w:r w:rsidRPr="003A3769">
              <w:t>This relies on pre-planning, mainly clarifying roles and responsibilities, identification of community leaders and community response preparation.</w:t>
            </w:r>
          </w:p>
        </w:tc>
      </w:tr>
    </w:tbl>
    <w:p w:rsidR="00515749" w:rsidRPr="003A3769" w:rsidRDefault="00515749" w:rsidP="00515749">
      <w:pPr>
        <w:pStyle w:val="Tinyline"/>
      </w:pPr>
    </w:p>
    <w:p w:rsidR="00515749" w:rsidRPr="003A3769" w:rsidRDefault="00515749" w:rsidP="00515749">
      <w:pPr>
        <w:pStyle w:val="Heading4"/>
        <w:ind w:left="0"/>
      </w:pPr>
      <w:r w:rsidRPr="003A3769">
        <w:t>Self-service (</w:t>
      </w:r>
      <w:r>
        <w:t>phone</w:t>
      </w:r>
      <w:r w:rsidRPr="003A3769">
        <w:t xml:space="preserve"> and online)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t>Self-service</w:t>
            </w:r>
            <w:r w:rsidRPr="003A3769">
              <w:t xml:space="preserve"> requires the establishment of self-service options</w:t>
            </w:r>
            <w:r>
              <w:t>,</w:t>
            </w:r>
            <w:r w:rsidRPr="003A3769">
              <w:t xml:space="preserve"> and continuous </w:t>
            </w:r>
            <w:r>
              <w:t>messaging</w:t>
            </w:r>
            <w:r w:rsidRPr="003A3769">
              <w:t xml:space="preserve"> via </w:t>
            </w:r>
            <w:r>
              <w:t>Public Information Management. It involves e</w:t>
            </w:r>
            <w:r w:rsidRPr="003A3769">
              <w:t xml:space="preserve">ncouraging </w:t>
            </w:r>
            <w:r>
              <w:t xml:space="preserve">the public to make </w:t>
            </w:r>
            <w:r w:rsidRPr="003A3769">
              <w:t>direct contact with call centres (normally</w:t>
            </w:r>
            <w:r>
              <w:t xml:space="preserve"> a</w:t>
            </w:r>
            <w:r w:rsidRPr="003A3769">
              <w:t xml:space="preserve"> </w:t>
            </w:r>
            <w:r>
              <w:t>c</w:t>
            </w:r>
            <w:r w:rsidRPr="003A3769">
              <w:t>ouncil helpline), or other online options such as email or web based contact.</w:t>
            </w:r>
          </w:p>
          <w:p w:rsidR="00515749" w:rsidRPr="003A3769" w:rsidRDefault="00515749" w:rsidP="00515749">
            <w:r w:rsidRPr="003A3769">
              <w:t xml:space="preserve">Calls may be forwarded to the </w:t>
            </w:r>
            <w:r>
              <w:t>coordination centre Welfare function as required. N</w:t>
            </w:r>
            <w:r w:rsidRPr="003A3769">
              <w:t>eeds may</w:t>
            </w:r>
            <w:r>
              <w:t xml:space="preserve"> also be communicated via email</w:t>
            </w:r>
            <w:r w:rsidRPr="003A3769">
              <w:t>.</w:t>
            </w:r>
          </w:p>
        </w:tc>
      </w:tr>
    </w:tbl>
    <w:p w:rsidR="00515749" w:rsidRDefault="00515749" w:rsidP="00515749">
      <w:pPr>
        <w:pStyle w:val="Tinyline"/>
      </w:pPr>
    </w:p>
    <w:p w:rsidR="00515749" w:rsidRPr="003A3769" w:rsidRDefault="00515749" w:rsidP="00515749">
      <w:pPr>
        <w:pStyle w:val="Heading4"/>
        <w:ind w:left="0"/>
      </w:pPr>
      <w:r w:rsidRPr="003A3769">
        <w:t>Mobile assessment teams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rsidRPr="003A3769">
              <w:t>Mobile assessment teams may be used if there are areas of severe impact. A team usually comprises highly trained professionals, depending upon the skills required.</w:t>
            </w:r>
          </w:p>
          <w:p w:rsidR="00515749" w:rsidRPr="003A3769" w:rsidRDefault="00515749" w:rsidP="00515749">
            <w:r w:rsidRPr="003A3769">
              <w:t xml:space="preserve">Teams report back to the </w:t>
            </w:r>
            <w:r>
              <w:t xml:space="preserve">CDEM </w:t>
            </w:r>
            <w:r w:rsidRPr="003A3769">
              <w:t>Group or Local Welfare Manager via telephone or radio.</w:t>
            </w:r>
          </w:p>
        </w:tc>
      </w:tr>
    </w:tbl>
    <w:p w:rsidR="00515749" w:rsidRPr="003A3769" w:rsidRDefault="00515749" w:rsidP="00515749">
      <w:pPr>
        <w:pStyle w:val="Tinyline"/>
      </w:pPr>
    </w:p>
    <w:p w:rsidR="00515749" w:rsidRPr="003A3769" w:rsidRDefault="00515749" w:rsidP="00515749">
      <w:pPr>
        <w:pStyle w:val="Heading4"/>
        <w:ind w:left="0"/>
      </w:pPr>
      <w:r w:rsidRPr="003A3769">
        <w:t>Outbound calling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rsidRPr="003A3769">
              <w:t>CDEM and support agencies use information available to them to contact pre-identified vulnerable groups and/or those most affected</w:t>
            </w:r>
            <w:proofErr w:type="gramStart"/>
            <w:r w:rsidRPr="003A3769">
              <w:t>,</w:t>
            </w:r>
            <w:proofErr w:type="gramEnd"/>
            <w:r w:rsidRPr="003A3769">
              <w:t xml:space="preserve"> to identify needs and inform welfare service delivery. This requires intact telecommunications. </w:t>
            </w:r>
          </w:p>
        </w:tc>
      </w:tr>
    </w:tbl>
    <w:p w:rsidR="00515749" w:rsidRDefault="00515749" w:rsidP="00515749">
      <w:pPr>
        <w:pStyle w:val="Tinyline"/>
      </w:pPr>
    </w:p>
    <w:p w:rsidR="00515749" w:rsidRPr="003A3769" w:rsidRDefault="00515749" w:rsidP="00515749">
      <w:pPr>
        <w:pStyle w:val="Heading3"/>
        <w:ind w:left="0"/>
      </w:pPr>
      <w:bookmarkStart w:id="33" w:name="_Ref430765243"/>
      <w:bookmarkStart w:id="34" w:name="_Ref430765245"/>
      <w:bookmarkStart w:id="35" w:name="_Ref430765247"/>
      <w:bookmarkStart w:id="36" w:name="_Toc433815270"/>
      <w:bookmarkStart w:id="37" w:name="_Toc434476675"/>
      <w:r>
        <w:t>Information collection</w:t>
      </w:r>
      <w:bookmarkEnd w:id="33"/>
      <w:bookmarkEnd w:id="34"/>
      <w:bookmarkEnd w:id="35"/>
      <w:bookmarkEnd w:id="36"/>
      <w:bookmarkEnd w:id="3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Default="00515749" w:rsidP="00515749">
            <w:r w:rsidRPr="003A3769">
              <w:t xml:space="preserve">Collection methods </w:t>
            </w:r>
            <w:r w:rsidRPr="003A3769">
              <w:rPr>
                <w:i/>
              </w:rPr>
              <w:t>depend upon the influencing factors</w:t>
            </w:r>
            <w:r w:rsidRPr="003A3769">
              <w:t xml:space="preserve"> – particularly size and extent of the emergency (</w:t>
            </w:r>
            <w:r>
              <w:t>see</w:t>
            </w:r>
            <w:r w:rsidRPr="003A3769">
              <w:t xml:space="preserve"> </w:t>
            </w:r>
            <w:fldSimple w:instr=" REF _Ref419707683 \h  \* MERGEFORMAT ">
              <w:r w:rsidR="003D0C3C" w:rsidRPr="003A3769">
                <w:t xml:space="preserve">Figure </w:t>
              </w:r>
              <w:r w:rsidR="003D0C3C">
                <w:rPr>
                  <w:noProof/>
                </w:rPr>
                <w:t>1</w:t>
              </w:r>
            </w:fldSimple>
            <w:r>
              <w:t xml:space="preserve"> on page </w:t>
            </w:r>
            <w:r w:rsidR="00870D75">
              <w:fldChar w:fldCharType="begin"/>
            </w:r>
            <w:r>
              <w:instrText xml:space="preserve"> PAGEREF _Ref430947183 \h </w:instrText>
            </w:r>
            <w:r w:rsidR="00870D75">
              <w:fldChar w:fldCharType="separate"/>
            </w:r>
            <w:r w:rsidR="003D0C3C">
              <w:rPr>
                <w:noProof/>
              </w:rPr>
              <w:t>3</w:t>
            </w:r>
            <w:r w:rsidR="00870D75">
              <w:fldChar w:fldCharType="end"/>
            </w:r>
            <w:r w:rsidRPr="003A3769">
              <w:t xml:space="preserve">). </w:t>
            </w:r>
            <w:r>
              <w:t>S</w:t>
            </w:r>
            <w:r w:rsidRPr="003A3769">
              <w:t>ufficient information for decision making</w:t>
            </w:r>
            <w:r>
              <w:t xml:space="preserve"> must be collected.</w:t>
            </w:r>
          </w:p>
          <w:p w:rsidR="00515749" w:rsidRDefault="00515749" w:rsidP="00515749">
            <w:r w:rsidRPr="003A3769">
              <w:t>Information collection may be paper-based or electronic</w:t>
            </w:r>
            <w:r>
              <w:t>.</w:t>
            </w:r>
          </w:p>
          <w:p w:rsidR="00515749" w:rsidRPr="00835B94" w:rsidRDefault="00515749" w:rsidP="00515749">
            <w:pPr>
              <w:pStyle w:val="Tinyline"/>
            </w:pPr>
          </w:p>
        </w:tc>
      </w:tr>
      <w:tr w:rsidR="00515749" w:rsidRPr="003A3769" w:rsidTr="00515749">
        <w:trPr>
          <w:cantSplit/>
        </w:trPr>
        <w:tc>
          <w:tcPr>
            <w:tcW w:w="1927" w:type="dxa"/>
            <w:tcMar>
              <w:right w:w="227" w:type="dxa"/>
            </w:tcMar>
          </w:tcPr>
          <w:p w:rsidR="00515749" w:rsidRPr="003A3769" w:rsidRDefault="00515749" w:rsidP="00515749">
            <w:pPr>
              <w:pStyle w:val="LHcolumn"/>
            </w:pPr>
            <w:r>
              <w:t>Paper-based</w:t>
            </w:r>
          </w:p>
        </w:tc>
        <w:tc>
          <w:tcPr>
            <w:tcW w:w="7706" w:type="dxa"/>
          </w:tcPr>
          <w:p w:rsidR="00515749" w:rsidRDefault="00515749" w:rsidP="00515749">
            <w:r>
              <w:t>Paper-based information collection involves using:</w:t>
            </w:r>
          </w:p>
          <w:p w:rsidR="00515749" w:rsidRDefault="00515749" w:rsidP="00515749">
            <w:pPr>
              <w:pStyle w:val="Bullet"/>
            </w:pPr>
            <w:r w:rsidRPr="00090217">
              <w:t>customised CDEM Group/local authority forms</w:t>
            </w:r>
            <w:r>
              <w:t>,</w:t>
            </w:r>
            <w:r w:rsidRPr="00090217">
              <w:t xml:space="preserve"> or </w:t>
            </w:r>
          </w:p>
          <w:p w:rsidR="00515749" w:rsidRDefault="00515749" w:rsidP="00515749">
            <w:pPr>
              <w:pStyle w:val="Bullet"/>
            </w:pPr>
            <w:proofErr w:type="gramStart"/>
            <w:r w:rsidRPr="00090217">
              <w:t>printed</w:t>
            </w:r>
            <w:proofErr w:type="gramEnd"/>
            <w:r w:rsidRPr="00090217">
              <w:t xml:space="preserve"> </w:t>
            </w:r>
            <w:r w:rsidRPr="00090217">
              <w:rPr>
                <w:i/>
              </w:rPr>
              <w:t>CDEM EMIS Welfare Registration</w:t>
            </w:r>
            <w:r w:rsidRPr="00090217">
              <w:t xml:space="preserve"> and/or </w:t>
            </w:r>
            <w:r w:rsidRPr="00090217">
              <w:rPr>
                <w:i/>
              </w:rPr>
              <w:t>Needs Assessment</w:t>
            </w:r>
            <w:r>
              <w:t xml:space="preserve"> forms.</w:t>
            </w:r>
          </w:p>
          <w:p w:rsidR="00515749" w:rsidRDefault="00515749" w:rsidP="00515749">
            <w:r>
              <w:t>Forms are u</w:t>
            </w:r>
            <w:r w:rsidRPr="00090217">
              <w:t xml:space="preserve">sually </w:t>
            </w:r>
            <w:r>
              <w:t>between one to two</w:t>
            </w:r>
            <w:r w:rsidRPr="00090217">
              <w:t xml:space="preserve"> pages. </w:t>
            </w:r>
          </w:p>
          <w:p w:rsidR="00515749" w:rsidRPr="003A3769" w:rsidRDefault="00515749" w:rsidP="00515749">
            <w:r w:rsidRPr="00090217">
              <w:t>Paper-based forms may be more practical, particularly for door-to-door assessments due to unreliable power supply, lack of internet availability, weather conditions</w:t>
            </w:r>
            <w:r>
              <w:t>,</w:t>
            </w:r>
            <w:r w:rsidRPr="00090217">
              <w:t xml:space="preserve"> and the ‘human element’ (mobile digital devices may be perceived as getting in the way). Paper-based forms may also be used in </w:t>
            </w:r>
            <w:proofErr w:type="spellStart"/>
            <w:r w:rsidRPr="00090217">
              <w:t>CDCs</w:t>
            </w:r>
            <w:proofErr w:type="spellEnd"/>
            <w:r w:rsidRPr="00090217">
              <w:t>.</w:t>
            </w:r>
          </w:p>
        </w:tc>
      </w:tr>
      <w:tr w:rsidR="00515749" w:rsidRPr="003A3769" w:rsidTr="00515749">
        <w:trPr>
          <w:cantSplit/>
        </w:trPr>
        <w:tc>
          <w:tcPr>
            <w:tcW w:w="1927" w:type="dxa"/>
            <w:tcMar>
              <w:right w:w="227" w:type="dxa"/>
            </w:tcMar>
          </w:tcPr>
          <w:p w:rsidR="00515749" w:rsidRPr="003A3769" w:rsidRDefault="00515749" w:rsidP="00515749">
            <w:pPr>
              <w:pStyle w:val="LHcolumn"/>
            </w:pPr>
            <w:r>
              <w:lastRenderedPageBreak/>
              <w:t xml:space="preserve">Electronic </w:t>
            </w:r>
          </w:p>
        </w:tc>
        <w:tc>
          <w:tcPr>
            <w:tcW w:w="7706" w:type="dxa"/>
          </w:tcPr>
          <w:p w:rsidR="00515749" w:rsidRDefault="00515749" w:rsidP="00515749">
            <w:r w:rsidRPr="003A3769">
              <w:t>Electronic</w:t>
            </w:r>
            <w:r>
              <w:t xml:space="preserve"> information collection involves the </w:t>
            </w:r>
            <w:r w:rsidRPr="003A3769">
              <w:t xml:space="preserve">use of </w:t>
            </w:r>
            <w:r w:rsidRPr="003A3769">
              <w:rPr>
                <w:i/>
              </w:rPr>
              <w:t>CDEM EMIS</w:t>
            </w:r>
            <w:r w:rsidRPr="003A3769">
              <w:t xml:space="preserve"> at </w:t>
            </w:r>
            <w:proofErr w:type="spellStart"/>
            <w:r w:rsidRPr="003A3769">
              <w:t>CDCs</w:t>
            </w:r>
            <w:proofErr w:type="spellEnd"/>
            <w:r w:rsidRPr="003A3769">
              <w:t xml:space="preserve"> and call centres, or via mobile digital devices d</w:t>
            </w:r>
            <w:r>
              <w:t>uring door-to-door assessments (</w:t>
            </w:r>
            <w:r w:rsidRPr="003A3769">
              <w:t>if viable</w:t>
            </w:r>
            <w:r>
              <w:t>)</w:t>
            </w:r>
            <w:r w:rsidRPr="003A3769">
              <w:t xml:space="preserve">. </w:t>
            </w:r>
          </w:p>
          <w:p w:rsidR="00515749" w:rsidRPr="003A3769" w:rsidRDefault="00515749" w:rsidP="00515749">
            <w:r w:rsidRPr="003A3769">
              <w:t xml:space="preserve">Electronic collection methods may also </w:t>
            </w:r>
            <w:r>
              <w:t xml:space="preserve">involve using </w:t>
            </w:r>
            <w:r w:rsidRPr="003A3769">
              <w:t>other systems</w:t>
            </w:r>
            <w:r>
              <w:t>,</w:t>
            </w:r>
            <w:r w:rsidRPr="003A3769">
              <w:t xml:space="preserve"> including spreadsheets and</w:t>
            </w:r>
            <w:r>
              <w:t>/or</w:t>
            </w:r>
            <w:r w:rsidRPr="003A3769">
              <w:t xml:space="preserve"> databases.</w:t>
            </w:r>
          </w:p>
        </w:tc>
      </w:tr>
    </w:tbl>
    <w:p w:rsidR="00515749" w:rsidRPr="00090217" w:rsidRDefault="00515749" w:rsidP="00515749">
      <w:pPr>
        <w:pStyle w:val="Spacer"/>
      </w:pPr>
    </w:p>
    <w:p w:rsidR="00515749" w:rsidRPr="003A3769" w:rsidRDefault="00515749" w:rsidP="00515749">
      <w:pPr>
        <w:pStyle w:val="Heading3"/>
        <w:ind w:left="0"/>
      </w:pPr>
      <w:bookmarkStart w:id="38" w:name="_Toc433815271"/>
      <w:bookmarkStart w:id="39" w:name="_Toc434476676"/>
      <w:r w:rsidRPr="003A3769">
        <w:t xml:space="preserve">Identifying and addressing </w:t>
      </w:r>
      <w:r>
        <w:t>immediate</w:t>
      </w:r>
      <w:r w:rsidRPr="003A3769">
        <w:t xml:space="preserve"> needs</w:t>
      </w:r>
      <w:bookmarkEnd w:id="38"/>
      <w:bookmarkEnd w:id="3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rsidRPr="003A3769">
              <w:t xml:space="preserve">The identification of </w:t>
            </w:r>
            <w:r>
              <w:t>immediate</w:t>
            </w:r>
            <w:r w:rsidRPr="003A3769">
              <w:t xml:space="preserve"> needs and addressing these as soon as possible should occur during the initial response and throughout the </w:t>
            </w:r>
            <w:r>
              <w:t>ongoing</w:t>
            </w:r>
            <w:r w:rsidRPr="003A3769">
              <w:t xml:space="preserve"> </w:t>
            </w:r>
            <w:r>
              <w:t>emergency</w:t>
            </w:r>
            <w:r w:rsidRPr="003A3769">
              <w:t>.</w:t>
            </w:r>
          </w:p>
          <w:p w:rsidR="00515749" w:rsidRPr="003A3769" w:rsidRDefault="00515749" w:rsidP="00515749">
            <w:r w:rsidRPr="003A3769">
              <w:t>Common methods include:</w:t>
            </w:r>
          </w:p>
          <w:p w:rsidR="00515749" w:rsidRPr="003A3769" w:rsidRDefault="00515749" w:rsidP="00515749">
            <w:pPr>
              <w:pStyle w:val="Bullet"/>
            </w:pPr>
            <w:r w:rsidRPr="003A3769">
              <w:t>using a triage approach, particularly for large scale emergencies</w:t>
            </w:r>
          </w:p>
          <w:p w:rsidR="00515749" w:rsidRPr="003A3769" w:rsidRDefault="00515749" w:rsidP="00515749">
            <w:pPr>
              <w:pStyle w:val="Bullet"/>
            </w:pPr>
            <w:r w:rsidRPr="003A3769">
              <w:t xml:space="preserve">using instant communication </w:t>
            </w:r>
            <w:r>
              <w:t xml:space="preserve">tools (particularly radio or </w:t>
            </w:r>
            <w:r w:rsidRPr="003A3769">
              <w:t xml:space="preserve">phones) to contact the </w:t>
            </w:r>
            <w:r>
              <w:t>coordination centre</w:t>
            </w:r>
            <w:r w:rsidRPr="003A3769">
              <w:t xml:space="preserve"> Welfare function (all types of needs assessment)</w:t>
            </w:r>
          </w:p>
          <w:p w:rsidR="00515749" w:rsidRPr="003A3769" w:rsidRDefault="00515749" w:rsidP="00515749">
            <w:pPr>
              <w:pStyle w:val="Bullet"/>
            </w:pPr>
            <w:proofErr w:type="spellStart"/>
            <w:r w:rsidRPr="003A3769">
              <w:t>CDCs</w:t>
            </w:r>
            <w:proofErr w:type="spellEnd"/>
            <w:r w:rsidRPr="003A3769">
              <w:t xml:space="preserve"> facilitating delivery of welfare services onsite via agencies</w:t>
            </w:r>
            <w:r>
              <w:t xml:space="preserve"> responsible for the activated sub-functions</w:t>
            </w:r>
            <w:r w:rsidRPr="003A3769">
              <w:t>, and</w:t>
            </w:r>
          </w:p>
          <w:p w:rsidR="00515749" w:rsidRPr="003A3769" w:rsidRDefault="00515749" w:rsidP="00515749">
            <w:pPr>
              <w:pStyle w:val="Bullet"/>
            </w:pPr>
            <w:proofErr w:type="gramStart"/>
            <w:r w:rsidRPr="003A3769">
              <w:t>community-led</w:t>
            </w:r>
            <w:proofErr w:type="gramEnd"/>
            <w:r w:rsidRPr="003A3769">
              <w:t xml:space="preserve"> centres identifying </w:t>
            </w:r>
            <w:r>
              <w:t xml:space="preserve">immediate </w:t>
            </w:r>
            <w:r w:rsidRPr="003A3769">
              <w:t xml:space="preserve">needs and informing the </w:t>
            </w:r>
            <w:r>
              <w:t>coordination centre</w:t>
            </w:r>
            <w:r w:rsidRPr="003A3769">
              <w:t xml:space="preserve"> when support is required to address those needs.</w:t>
            </w:r>
          </w:p>
          <w:p w:rsidR="00515749" w:rsidRPr="003A3769" w:rsidRDefault="00515749" w:rsidP="00515749">
            <w:r w:rsidRPr="003A3769">
              <w:t xml:space="preserve">The Welfare Manager or team should follow up with agencies to ensure needs are being addressed and to collate needs assessment data via status update reports. Collated information is reported to the </w:t>
            </w:r>
            <w:r>
              <w:t>coordination centre</w:t>
            </w:r>
            <w:r w:rsidRPr="003A3769">
              <w:t xml:space="preserve"> by the Welfare Manager.</w:t>
            </w:r>
          </w:p>
        </w:tc>
      </w:tr>
    </w:tbl>
    <w:p w:rsidR="00515749" w:rsidRPr="003A3769" w:rsidRDefault="00515749" w:rsidP="00515749">
      <w:pPr>
        <w:pStyle w:val="Spacer"/>
      </w:pPr>
    </w:p>
    <w:p w:rsidR="00515749" w:rsidRPr="003A3769" w:rsidRDefault="00515749" w:rsidP="00515749">
      <w:pPr>
        <w:pStyle w:val="Heading3"/>
        <w:ind w:left="0"/>
      </w:pPr>
      <w:bookmarkStart w:id="40" w:name="_Ref430765258"/>
      <w:bookmarkStart w:id="41" w:name="_Ref430765260"/>
      <w:bookmarkStart w:id="42" w:name="_Ref430765262"/>
      <w:bookmarkStart w:id="43" w:name="_Toc433815272"/>
      <w:bookmarkStart w:id="44" w:name="_Toc434476677"/>
      <w:r>
        <w:t>Collating i</w:t>
      </w:r>
      <w:r w:rsidRPr="003A3769">
        <w:t xml:space="preserve">nformation </w:t>
      </w:r>
      <w:r>
        <w:t>and building a picture of needs</w:t>
      </w:r>
      <w:bookmarkEnd w:id="40"/>
      <w:bookmarkEnd w:id="41"/>
      <w:bookmarkEnd w:id="42"/>
      <w:bookmarkEnd w:id="43"/>
      <w:bookmarkEnd w:id="4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r w:rsidRPr="003A3769">
              <w:t>Collation of information</w:t>
            </w:r>
          </w:p>
        </w:tc>
        <w:tc>
          <w:tcPr>
            <w:tcW w:w="7706" w:type="dxa"/>
          </w:tcPr>
          <w:p w:rsidR="00515749" w:rsidRPr="003A3769" w:rsidRDefault="00515749" w:rsidP="00515749">
            <w:r w:rsidRPr="003A3769">
              <w:t>Electronic collation of information is required to build a picture of needs. Collation may be</w:t>
            </w:r>
            <w:r>
              <w:t xml:space="preserve"> done by spreadsheet for small-scale</w:t>
            </w:r>
            <w:r w:rsidRPr="003A3769">
              <w:t xml:space="preserve"> emergencies, </w:t>
            </w:r>
            <w:r w:rsidRPr="003A3769">
              <w:rPr>
                <w:i/>
              </w:rPr>
              <w:t>CDEM EMIS</w:t>
            </w:r>
            <w:r w:rsidRPr="003A3769">
              <w:t>, databases and or other systems such as Customer Relationship Management (CRM) systems. Col</w:t>
            </w:r>
            <w:r>
              <w:t>lation of information for large-scale</w:t>
            </w:r>
            <w:r w:rsidRPr="003A3769">
              <w:t xml:space="preserve"> emergencies may require dedicated teams of data entry and management </w:t>
            </w:r>
            <w:r>
              <w:t>personnel</w:t>
            </w:r>
            <w:r w:rsidRPr="003A3769">
              <w:t>.</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Build</w:t>
            </w:r>
            <w:r>
              <w:t>ing</w:t>
            </w:r>
            <w:r w:rsidRPr="003A3769">
              <w:t xml:space="preserve"> a picture of needs</w:t>
            </w:r>
          </w:p>
        </w:tc>
        <w:tc>
          <w:tcPr>
            <w:tcW w:w="7706" w:type="dxa"/>
          </w:tcPr>
          <w:p w:rsidR="00515749" w:rsidRDefault="00515749" w:rsidP="00515749">
            <w:r w:rsidRPr="003A3769">
              <w:t xml:space="preserve">It is important to </w:t>
            </w:r>
            <w:r>
              <w:t>build a common operating picture of needs prior to planning and delivery of welfare services. Building a common operating picture of needs includes:</w:t>
            </w:r>
          </w:p>
          <w:p w:rsidR="00515749" w:rsidRDefault="00515749" w:rsidP="00515749">
            <w:pPr>
              <w:pStyle w:val="Bullet"/>
            </w:pPr>
            <w:r>
              <w:t>identifying how many people are affected/have needs, and where they are</w:t>
            </w:r>
          </w:p>
          <w:p w:rsidR="00515749" w:rsidRDefault="00515749" w:rsidP="00515749">
            <w:pPr>
              <w:pStyle w:val="Bullet"/>
            </w:pPr>
            <w:r w:rsidRPr="003A3769">
              <w:t>identify what needs people have</w:t>
            </w:r>
          </w:p>
          <w:p w:rsidR="00515749" w:rsidRDefault="00515749" w:rsidP="00515749">
            <w:pPr>
              <w:pStyle w:val="Bullet"/>
            </w:pPr>
            <w:r w:rsidRPr="003A3769">
              <w:t>where the requirements are</w:t>
            </w:r>
            <w:r>
              <w:t xml:space="preserve"> and</w:t>
            </w:r>
            <w:r w:rsidRPr="003A3769">
              <w:t xml:space="preserve"> how significant they are, and </w:t>
            </w:r>
          </w:p>
          <w:p w:rsidR="00515749" w:rsidRDefault="00515749" w:rsidP="00515749">
            <w:pPr>
              <w:pStyle w:val="Bullet"/>
            </w:pPr>
            <w:proofErr w:type="gramStart"/>
            <w:r w:rsidRPr="003A3769">
              <w:t>emerging</w:t>
            </w:r>
            <w:proofErr w:type="gramEnd"/>
            <w:r w:rsidRPr="003A3769">
              <w:t xml:space="preserve"> pressure points.</w:t>
            </w:r>
          </w:p>
          <w:p w:rsidR="00515749" w:rsidRPr="003A3769" w:rsidRDefault="00515749" w:rsidP="00515749">
            <w:r w:rsidRPr="003A3769">
              <w:t>A person’s need may be as simple as interaction with others at a co</w:t>
            </w:r>
            <w:r>
              <w:t xml:space="preserve">mmunity-led </w:t>
            </w:r>
            <w:proofErr w:type="gramStart"/>
            <w:r>
              <w:t>centre,</w:t>
            </w:r>
            <w:proofErr w:type="gramEnd"/>
            <w:r>
              <w:t xml:space="preserve"> or complex (</w:t>
            </w:r>
            <w:r w:rsidRPr="003A3769">
              <w:t>requiring professional help</w:t>
            </w:r>
            <w:r>
              <w:t>)</w:t>
            </w:r>
            <w:r w:rsidRPr="003A3769">
              <w:t>.</w:t>
            </w:r>
          </w:p>
        </w:tc>
      </w:tr>
    </w:tbl>
    <w:p w:rsidR="00515749" w:rsidRPr="003A3769" w:rsidRDefault="00515749" w:rsidP="00515749">
      <w:pPr>
        <w:pStyle w:val="Heading3"/>
        <w:ind w:left="0"/>
      </w:pPr>
      <w:bookmarkStart w:id="45" w:name="_Toc433815273"/>
      <w:bookmarkStart w:id="46" w:name="_Toc434476678"/>
      <w:r w:rsidRPr="003A3769">
        <w:lastRenderedPageBreak/>
        <w:t>Planning and delivery of welfare services</w:t>
      </w:r>
      <w:bookmarkEnd w:id="45"/>
      <w:bookmarkEnd w:id="4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r w:rsidRPr="003A3769">
              <w:t>Planning</w:t>
            </w:r>
          </w:p>
        </w:tc>
        <w:tc>
          <w:tcPr>
            <w:tcW w:w="7706" w:type="dxa"/>
          </w:tcPr>
          <w:p w:rsidR="00515749" w:rsidRDefault="00515749" w:rsidP="00515749">
            <w:r w:rsidRPr="003A3769">
              <w:t xml:space="preserve">Welfare service delivery should be </w:t>
            </w:r>
            <w:r>
              <w:t xml:space="preserve">planned for and </w:t>
            </w:r>
            <w:r w:rsidRPr="003A3769">
              <w:t>confirmed in coordination with partner agencies</w:t>
            </w:r>
            <w:r>
              <w:t xml:space="preserve">. Planning is led by the Welfare Manager and </w:t>
            </w:r>
            <w:r w:rsidRPr="003A3769">
              <w:t>WCG</w:t>
            </w:r>
            <w:r>
              <w:t xml:space="preserve"> or local welfare committee,</w:t>
            </w:r>
            <w:r w:rsidRPr="003A3769">
              <w:t xml:space="preserve"> and </w:t>
            </w:r>
            <w:r>
              <w:t xml:space="preserve">is </w:t>
            </w:r>
            <w:r w:rsidRPr="003A3769">
              <w:t xml:space="preserve">supported by the </w:t>
            </w:r>
            <w:r>
              <w:t>W</w:t>
            </w:r>
            <w:r w:rsidRPr="003A3769">
              <w:t>elfare team</w:t>
            </w:r>
            <w:r>
              <w:t xml:space="preserve"> and the coordination centre Planning function</w:t>
            </w:r>
            <w:r w:rsidRPr="003A3769">
              <w:t xml:space="preserve">. </w:t>
            </w:r>
          </w:p>
          <w:p w:rsidR="00515749" w:rsidRPr="003A3769" w:rsidRDefault="00515749" w:rsidP="00515749">
            <w:r w:rsidRPr="003A3769">
              <w:t>It is important to record and confirm how welfare services will be delivered via the agencies responsible</w:t>
            </w:r>
            <w:r>
              <w:t xml:space="preserve"> and their support agencies;</w:t>
            </w:r>
            <w:r w:rsidRPr="003A3769">
              <w:t xml:space="preserve"> this is the crux of welfare </w:t>
            </w:r>
            <w:r>
              <w:t xml:space="preserve">action </w:t>
            </w:r>
            <w:r w:rsidRPr="003A3769">
              <w:t>planning.</w:t>
            </w:r>
          </w:p>
          <w:p w:rsidR="00515749" w:rsidRDefault="00515749" w:rsidP="00515749">
            <w:r w:rsidRPr="003A3769">
              <w:t xml:space="preserve">Information on coordinated needs assessment informs </w:t>
            </w:r>
            <w:r>
              <w:t xml:space="preserve">planning for the other </w:t>
            </w:r>
            <w:r w:rsidRPr="003A3769">
              <w:t>welfare</w:t>
            </w:r>
            <w:r>
              <w:t xml:space="preserve"> services sub-functions, as well as wider coordination centre</w:t>
            </w:r>
            <w:r w:rsidRPr="003A3769">
              <w:t xml:space="preserve"> action planning.</w:t>
            </w:r>
          </w:p>
          <w:p w:rsidR="00515749" w:rsidRPr="003A3769" w:rsidRDefault="00515749" w:rsidP="00515749">
            <w:pPr>
              <w:pStyle w:val="Spacer"/>
            </w:pPr>
          </w:p>
        </w:tc>
      </w:tr>
      <w:tr w:rsidR="00515749" w:rsidRPr="003A3769" w:rsidTr="00515749">
        <w:trPr>
          <w:cantSplit/>
          <w:trHeight w:val="2708"/>
        </w:trPr>
        <w:tc>
          <w:tcPr>
            <w:tcW w:w="1927" w:type="dxa"/>
            <w:tcMar>
              <w:right w:w="227" w:type="dxa"/>
            </w:tcMar>
          </w:tcPr>
          <w:p w:rsidR="00515749" w:rsidRPr="003A3769" w:rsidRDefault="00515749" w:rsidP="00515749">
            <w:pPr>
              <w:pStyle w:val="LHcolumn"/>
            </w:pPr>
            <w:r>
              <w:t>Beginning welfare service delivery</w:t>
            </w:r>
          </w:p>
        </w:tc>
        <w:tc>
          <w:tcPr>
            <w:tcW w:w="7706" w:type="dxa"/>
          </w:tcPr>
          <w:p w:rsidR="00515749" w:rsidRPr="003A3769" w:rsidRDefault="00515749" w:rsidP="00515749">
            <w:r w:rsidRPr="003A3769">
              <w:t>Welfare service delivery can begin once:</w:t>
            </w:r>
          </w:p>
          <w:p w:rsidR="00515749" w:rsidRPr="003A3769" w:rsidRDefault="00515749" w:rsidP="00515749">
            <w:pPr>
              <w:pStyle w:val="Bullet"/>
            </w:pPr>
            <w:r w:rsidRPr="003A3769">
              <w:t>needs are assessed and understood</w:t>
            </w:r>
          </w:p>
          <w:p w:rsidR="00515749" w:rsidRPr="003A3769" w:rsidRDefault="00515749" w:rsidP="00515749">
            <w:pPr>
              <w:pStyle w:val="Bullet"/>
            </w:pPr>
            <w:r w:rsidRPr="003A3769">
              <w:t>there is collective agreement on which agency will deliver services to meet those needs, and</w:t>
            </w:r>
          </w:p>
          <w:p w:rsidR="00515749" w:rsidRPr="003A3769" w:rsidRDefault="00515749" w:rsidP="00515749">
            <w:pPr>
              <w:pStyle w:val="Bullet"/>
            </w:pPr>
            <w:proofErr w:type="gramStart"/>
            <w:r w:rsidRPr="003A3769">
              <w:t>there</w:t>
            </w:r>
            <w:proofErr w:type="gramEnd"/>
            <w:r w:rsidRPr="003A3769">
              <w:t xml:space="preserve"> is collective agreement how welfare services will be delivered.</w:t>
            </w:r>
          </w:p>
          <w:p w:rsidR="00515749" w:rsidRPr="003A3769" w:rsidRDefault="00515749" w:rsidP="00515749">
            <w:r w:rsidRPr="003A3769">
              <w:t xml:space="preserve">Collective discussion and agreement should occur via coordination (see section </w:t>
            </w:r>
            <w:r w:rsidR="00870D75">
              <w:fldChar w:fldCharType="begin"/>
            </w:r>
            <w:r>
              <w:instrText xml:space="preserve"> REF _Ref430962389 \n \h </w:instrText>
            </w:r>
            <w:r w:rsidR="00870D75">
              <w:fldChar w:fldCharType="separate"/>
            </w:r>
            <w:r w:rsidR="003D0C3C">
              <w:t>7.5.8</w:t>
            </w:r>
            <w:r w:rsidR="00870D75">
              <w:fldChar w:fldCharType="end"/>
            </w:r>
            <w:r>
              <w:t xml:space="preserve"> </w:t>
            </w:r>
            <w:fldSimple w:instr=" REF _Ref430962390 \h  \* MERGEFORMAT ">
              <w:r w:rsidR="003D0C3C" w:rsidRPr="003D0C3C">
                <w:rPr>
                  <w:i/>
                  <w:color w:val="005A9B" w:themeColor="background2"/>
                  <w:u w:val="single"/>
                </w:rPr>
                <w:t>Coordination and reporting</w:t>
              </w:r>
            </w:fldSimple>
            <w:r>
              <w:t xml:space="preserve"> </w:t>
            </w:r>
            <w:r w:rsidRPr="003A3769">
              <w:t xml:space="preserve">on page </w:t>
            </w:r>
            <w:r w:rsidR="00870D75" w:rsidRPr="003A3769">
              <w:fldChar w:fldCharType="begin"/>
            </w:r>
            <w:r w:rsidRPr="003A3769">
              <w:instrText xml:space="preserve"> PAGEREF _Ref419707830 \h </w:instrText>
            </w:r>
            <w:r w:rsidR="00870D75" w:rsidRPr="003A3769">
              <w:fldChar w:fldCharType="separate"/>
            </w:r>
            <w:r w:rsidR="003D0C3C">
              <w:rPr>
                <w:noProof/>
              </w:rPr>
              <w:t>14</w:t>
            </w:r>
            <w:r w:rsidR="00870D75" w:rsidRPr="003A3769">
              <w:fldChar w:fldCharType="end"/>
            </w:r>
            <w:r w:rsidRPr="003A3769">
              <w:t xml:space="preserve">), led by the Welfare Manager. </w:t>
            </w:r>
          </w:p>
          <w:p w:rsidR="00515749" w:rsidRPr="003A3769" w:rsidRDefault="00515749" w:rsidP="00515749">
            <w:pPr>
              <w:pStyle w:val="Spacer"/>
            </w:pPr>
          </w:p>
        </w:tc>
      </w:tr>
      <w:tr w:rsidR="00515749" w:rsidRPr="003A3769" w:rsidTr="00515749">
        <w:trPr>
          <w:cantSplit/>
          <w:trHeight w:val="1429"/>
        </w:trPr>
        <w:tc>
          <w:tcPr>
            <w:tcW w:w="1927" w:type="dxa"/>
            <w:tcMar>
              <w:right w:w="227" w:type="dxa"/>
            </w:tcMar>
          </w:tcPr>
          <w:p w:rsidR="00515749" w:rsidRPr="003A3769" w:rsidRDefault="00515749" w:rsidP="00515749">
            <w:pPr>
              <w:pStyle w:val="LHcolumn"/>
            </w:pPr>
            <w:r>
              <w:t>Detailed needs assessment within other welfare services sub-functions</w:t>
            </w:r>
          </w:p>
        </w:tc>
        <w:tc>
          <w:tcPr>
            <w:tcW w:w="7706" w:type="dxa"/>
          </w:tcPr>
          <w:p w:rsidR="00515749" w:rsidRPr="003A3769" w:rsidRDefault="00515749" w:rsidP="00515749">
            <w:r w:rsidRPr="003A3769">
              <w:t>As a part of welfare service delivery, detailed needs assessment may be required to address needs</w:t>
            </w:r>
            <w:r>
              <w:t xml:space="preserve"> within each welfare services sub-function. T</w:t>
            </w:r>
            <w:r w:rsidRPr="003A3769">
              <w:t xml:space="preserve">his is normally the role of the agency responsible for </w:t>
            </w:r>
            <w:r>
              <w:t>each sub-function</w:t>
            </w:r>
            <w:r w:rsidRPr="003A3769">
              <w:t>. Wh</w:t>
            </w:r>
            <w:r>
              <w:t>ile</w:t>
            </w:r>
            <w:r w:rsidRPr="003A3769">
              <w:t xml:space="preserve"> undertaking welfare service delivery, </w:t>
            </w:r>
            <w:r w:rsidRPr="003A3769">
              <w:rPr>
                <w:b/>
              </w:rPr>
              <w:t xml:space="preserve">agencies will use their own </w:t>
            </w:r>
            <w:r>
              <w:rPr>
                <w:b/>
              </w:rPr>
              <w:t xml:space="preserve">client information </w:t>
            </w:r>
            <w:r w:rsidRPr="003A3769">
              <w:rPr>
                <w:b/>
              </w:rPr>
              <w:t>systems</w:t>
            </w:r>
            <w:r w:rsidRPr="003A3769">
              <w:t xml:space="preserve"> </w:t>
            </w:r>
            <w:r>
              <w:t>for managing client needs.</w:t>
            </w:r>
          </w:p>
          <w:p w:rsidR="00515749" w:rsidRPr="003A3769" w:rsidRDefault="00515749" w:rsidP="00515749">
            <w:r w:rsidRPr="003A3769">
              <w:t>When further needs are identified during welfare service delivery, these may be referred to other agencies, and should be reported to the Welfare Manager.</w:t>
            </w:r>
          </w:p>
          <w:p w:rsidR="00515749" w:rsidRPr="003A3769" w:rsidRDefault="00515749" w:rsidP="00515749">
            <w:r w:rsidRPr="003A3769">
              <w:t>Agencies should provide high-level reports on service delivery status and arising needs to the Welfare Manager on an agreed reporting cycle.</w:t>
            </w:r>
          </w:p>
        </w:tc>
      </w:tr>
    </w:tbl>
    <w:p w:rsidR="00515749" w:rsidRPr="0058145F" w:rsidRDefault="00515749" w:rsidP="00515749"/>
    <w:p w:rsidR="00515749" w:rsidRPr="003A3769" w:rsidRDefault="00515749" w:rsidP="00515749">
      <w:pPr>
        <w:pStyle w:val="Heading4"/>
        <w:ind w:left="0"/>
      </w:pPr>
      <w:r w:rsidRPr="003A3769">
        <w:lastRenderedPageBreak/>
        <w:t>Coordinating ongoing needs assessment and welfare service delivery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rsidRPr="003A3769">
              <w:t>Regular follow up with agencies on welfare service delivery is carried out by the Welfare team</w:t>
            </w:r>
            <w:r>
              <w:t xml:space="preserve"> or the coordination centre.</w:t>
            </w:r>
          </w:p>
          <w:p w:rsidR="00515749" w:rsidRPr="003A3769" w:rsidRDefault="00515749" w:rsidP="00515749">
            <w:r w:rsidRPr="003A3769">
              <w:t>Further needs that develop with time, and gaps in needs assessment (such as those properties where people could not be contacted via door-to-door assessment)</w:t>
            </w:r>
            <w:r>
              <w:t>,</w:t>
            </w:r>
            <w:r w:rsidRPr="003A3769">
              <w:t xml:space="preserve"> should be flagged.</w:t>
            </w:r>
          </w:p>
          <w:p w:rsidR="00515749" w:rsidRDefault="00515749" w:rsidP="00515749">
            <w:r>
              <w:t>The c</w:t>
            </w:r>
            <w:r w:rsidRPr="003A3769">
              <w:t>oordination of needs assessment and follow up of welfare service delivery</w:t>
            </w:r>
            <w:r>
              <w:t xml:space="preserve"> should continue</w:t>
            </w:r>
            <w:r w:rsidRPr="003A3769">
              <w:t xml:space="preserve"> over time. Welfare Managers are responsible for maintaining high-level oversight of how agencies are progressing with meeting needs identified during the needs assessment process throughout all phases of the emergency. </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t>End of the needs assessment process</w:t>
            </w:r>
          </w:p>
        </w:tc>
        <w:tc>
          <w:tcPr>
            <w:tcW w:w="7706" w:type="dxa"/>
          </w:tcPr>
          <w:p w:rsidR="00515749" w:rsidRDefault="00515749" w:rsidP="00515749">
            <w:r w:rsidRPr="003A3769">
              <w:t>The needs assessment process usually ends when</w:t>
            </w:r>
            <w:r>
              <w:t>:</w:t>
            </w:r>
          </w:p>
          <w:p w:rsidR="00515749" w:rsidRDefault="00515749" w:rsidP="00515749">
            <w:pPr>
              <w:pStyle w:val="Bullet"/>
            </w:pPr>
            <w:r w:rsidRPr="003A3769">
              <w:t>all needs are being managed by welfare service delivery agencies</w:t>
            </w:r>
          </w:p>
          <w:p w:rsidR="00515749" w:rsidRDefault="00515749" w:rsidP="00515749">
            <w:pPr>
              <w:pStyle w:val="Bullet"/>
            </w:pPr>
            <w:r w:rsidRPr="003A3769">
              <w:t>there is no need for ongoing coordinated assessments</w:t>
            </w:r>
            <w:r>
              <w:t>,</w:t>
            </w:r>
            <w:r w:rsidRPr="003A3769">
              <w:t xml:space="preserve"> and/or </w:t>
            </w:r>
          </w:p>
          <w:p w:rsidR="00515749" w:rsidRPr="003A3769" w:rsidRDefault="00515749" w:rsidP="00515749">
            <w:pPr>
              <w:pStyle w:val="Bullet"/>
            </w:pPr>
            <w:proofErr w:type="gramStart"/>
            <w:r w:rsidRPr="003A3769">
              <w:t>when</w:t>
            </w:r>
            <w:proofErr w:type="gramEnd"/>
            <w:r w:rsidRPr="003A3769">
              <w:t xml:space="preserve"> CDEM involvement and responsibility for the response or recovery phase ends.</w:t>
            </w:r>
          </w:p>
        </w:tc>
      </w:tr>
    </w:tbl>
    <w:p w:rsidR="00515749" w:rsidRPr="00E66285" w:rsidRDefault="00515749" w:rsidP="00515749">
      <w:bookmarkStart w:id="47" w:name="_Ref419707746"/>
      <w:bookmarkStart w:id="48" w:name="_Ref419707825"/>
      <w:bookmarkStart w:id="49" w:name="_Ref419707828"/>
      <w:bookmarkStart w:id="50" w:name="_Ref419707830"/>
    </w:p>
    <w:p w:rsidR="00515749" w:rsidRPr="003A3769" w:rsidRDefault="00515749" w:rsidP="00515749">
      <w:pPr>
        <w:pStyle w:val="Heading3"/>
        <w:ind w:left="0"/>
      </w:pPr>
      <w:bookmarkStart w:id="51" w:name="_Ref430962389"/>
      <w:bookmarkStart w:id="52" w:name="_Ref430962390"/>
      <w:bookmarkStart w:id="53" w:name="_Toc433815274"/>
      <w:bookmarkStart w:id="54" w:name="_Toc434476679"/>
      <w:r w:rsidRPr="003A3769">
        <w:t>Coordination and reporting</w:t>
      </w:r>
      <w:bookmarkEnd w:id="47"/>
      <w:bookmarkEnd w:id="48"/>
      <w:bookmarkEnd w:id="49"/>
      <w:bookmarkEnd w:id="50"/>
      <w:bookmarkEnd w:id="51"/>
      <w:bookmarkEnd w:id="52"/>
      <w:bookmarkEnd w:id="53"/>
      <w:bookmarkEnd w:id="5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rsidRPr="003A3769">
              <w:t>Coordination and reporting are fundamental to ongoing processes throughout all phases of needs assessment.</w:t>
            </w:r>
          </w:p>
        </w:tc>
      </w:tr>
    </w:tbl>
    <w:p w:rsidR="00515749" w:rsidRPr="00E66285" w:rsidRDefault="00515749" w:rsidP="00515749">
      <w:pPr>
        <w:pStyle w:val="Spacer"/>
      </w:pPr>
    </w:p>
    <w:p w:rsidR="00515749" w:rsidRPr="003A3769" w:rsidRDefault="00515749" w:rsidP="00515749">
      <w:pPr>
        <w:pStyle w:val="Heading4"/>
        <w:ind w:left="0"/>
      </w:pPr>
      <w:r w:rsidRPr="003A3769">
        <w:t>Coordination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Default="00515749" w:rsidP="00515749">
            <w:r w:rsidRPr="003A3769">
              <w:t xml:space="preserve">Teleconferences and face to face meetings are the preferred coordination methods. For either method, only agencies who are actively involved in </w:t>
            </w:r>
            <w:r>
              <w:t>welfare service delivery</w:t>
            </w:r>
            <w:r w:rsidRPr="003A3769">
              <w:t xml:space="preserve"> should be included (continuously review agency involvement as needs evolve).</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 xml:space="preserve">Teleconferencing </w:t>
            </w:r>
          </w:p>
        </w:tc>
        <w:tc>
          <w:tcPr>
            <w:tcW w:w="7706" w:type="dxa"/>
          </w:tcPr>
          <w:p w:rsidR="00515749" w:rsidRPr="003A3769" w:rsidRDefault="00515749" w:rsidP="00515749">
            <w:r w:rsidRPr="003A3769">
              <w:t>Agencies may prefer to work from their</w:t>
            </w:r>
            <w:r>
              <w:t xml:space="preserve"> own</w:t>
            </w:r>
            <w:r w:rsidRPr="003A3769">
              <w:t xml:space="preserve"> offices depending on the circumstances. Agencies will determine this for themselves.</w:t>
            </w:r>
          </w:p>
          <w:p w:rsidR="00515749" w:rsidRPr="003A3769" w:rsidRDefault="00515749" w:rsidP="00515749">
            <w:r w:rsidRPr="003A3769">
              <w:t xml:space="preserve">During the rapid welfare needs assessment phase, teleconferencing may be 2-3 times daily, lessening in frequency with time. </w:t>
            </w:r>
          </w:p>
          <w:p w:rsidR="00515749" w:rsidRPr="003A3769" w:rsidRDefault="00515749" w:rsidP="00515749">
            <w:r w:rsidRPr="003A3769">
              <w:t>A teleconference may be facilitated by the Welfare Manager or Recovery Manager, and include all Welfare Managers</w:t>
            </w:r>
            <w:r>
              <w:t>, the Controller (when relevant),</w:t>
            </w:r>
            <w:r w:rsidRPr="003A3769">
              <w:t xml:space="preserve"> and support agencies directly involved in needs assessment and welfare service delivery (some of whom will likely be WCG</w:t>
            </w:r>
            <w:r>
              <w:t xml:space="preserve"> or local welfare committee</w:t>
            </w:r>
            <w:r w:rsidRPr="003A3769">
              <w:t xml:space="preserve"> members). </w:t>
            </w:r>
          </w:p>
          <w:p w:rsidR="00515749" w:rsidRPr="003A3769" w:rsidRDefault="00515749" w:rsidP="00515749">
            <w:r w:rsidRPr="003A3769">
              <w:t xml:space="preserve">Teleconferences will likely include </w:t>
            </w:r>
            <w:r>
              <w:t>the WCG in large-</w:t>
            </w:r>
            <w:r w:rsidRPr="003A3769">
              <w:t xml:space="preserve">scale emergencies (depending </w:t>
            </w:r>
            <w:r>
              <w:t xml:space="preserve">on </w:t>
            </w:r>
            <w:r w:rsidRPr="003A3769">
              <w:t>whether WCG has an operational role or not).</w:t>
            </w: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lastRenderedPageBreak/>
              <w:t>Following a process</w:t>
            </w:r>
          </w:p>
        </w:tc>
        <w:tc>
          <w:tcPr>
            <w:tcW w:w="7706" w:type="dxa"/>
          </w:tcPr>
          <w:p w:rsidR="00515749" w:rsidRPr="003A3769" w:rsidRDefault="00515749" w:rsidP="00515749">
            <w:r w:rsidRPr="003A3769">
              <w:t>A common pro</w:t>
            </w:r>
            <w:r>
              <w:t>cedure</w:t>
            </w:r>
            <w:r w:rsidRPr="003A3769">
              <w:t xml:space="preserve"> used for both teleconferencing and face to face meetings is:</w:t>
            </w:r>
          </w:p>
          <w:p w:rsidR="00515749" w:rsidRPr="003A3769" w:rsidRDefault="00515749" w:rsidP="00181AC6">
            <w:pPr>
              <w:pStyle w:val="Numbering"/>
              <w:numPr>
                <w:ilvl w:val="0"/>
                <w:numId w:val="59"/>
              </w:numPr>
            </w:pPr>
            <w:r w:rsidRPr="003A3769">
              <w:t>Provide a brief overview of the situation (numbers of people affected, welfare facilities establi</w:t>
            </w:r>
            <w:r>
              <w:t>shed).</w:t>
            </w:r>
          </w:p>
          <w:p w:rsidR="00515749" w:rsidRPr="003A3769" w:rsidRDefault="00515749" w:rsidP="00515749">
            <w:pPr>
              <w:pStyle w:val="Numbering"/>
            </w:pPr>
            <w:r w:rsidRPr="003A3769">
              <w:t>Collectively identify needs/issues arising.</w:t>
            </w:r>
          </w:p>
          <w:p w:rsidR="00515749" w:rsidRPr="003A3769" w:rsidRDefault="00515749" w:rsidP="00515749">
            <w:pPr>
              <w:pStyle w:val="Numbering"/>
            </w:pPr>
            <w:r w:rsidRPr="003A3769">
              <w:t>Assign welfare service delivery to responsible agencies.</w:t>
            </w:r>
          </w:p>
          <w:p w:rsidR="00515749" w:rsidRPr="003A3769" w:rsidRDefault="00515749" w:rsidP="00515749">
            <w:pPr>
              <w:pStyle w:val="Numbering"/>
            </w:pPr>
            <w:r w:rsidRPr="003A3769">
              <w:t xml:space="preserve">Fill gaps in delivery capacity. </w:t>
            </w:r>
          </w:p>
          <w:p w:rsidR="00515749" w:rsidRDefault="00515749" w:rsidP="00515749">
            <w:r w:rsidRPr="003A3769">
              <w:t>Detailed delivery discussions between agencies are flagged, but taken offline to resolve. The primary outcomes sought are</w:t>
            </w:r>
            <w:r>
              <w:t>:</w:t>
            </w:r>
            <w:r w:rsidRPr="003A3769">
              <w:t xml:space="preserve"> </w:t>
            </w:r>
          </w:p>
          <w:p w:rsidR="00515749" w:rsidRDefault="00515749" w:rsidP="00515749">
            <w:pPr>
              <w:pStyle w:val="Bullet"/>
            </w:pPr>
            <w:r w:rsidRPr="003A3769">
              <w:t>agenci</w:t>
            </w:r>
            <w:r>
              <w:t>es understanding what is needed</w:t>
            </w:r>
          </w:p>
          <w:p w:rsidR="00515749" w:rsidRDefault="00515749" w:rsidP="00515749">
            <w:pPr>
              <w:pStyle w:val="Bullet"/>
            </w:pPr>
            <w:r>
              <w:t>delivery of immediate needs,</w:t>
            </w:r>
            <w:r w:rsidRPr="003A3769">
              <w:t xml:space="preserve"> and </w:t>
            </w:r>
          </w:p>
          <w:p w:rsidR="00515749" w:rsidRPr="003A3769" w:rsidRDefault="00515749" w:rsidP="00515749">
            <w:pPr>
              <w:pStyle w:val="Bullet"/>
            </w:pPr>
            <w:proofErr w:type="gramStart"/>
            <w:r w:rsidRPr="003A3769">
              <w:t>the</w:t>
            </w:r>
            <w:proofErr w:type="gramEnd"/>
            <w:r w:rsidRPr="003A3769">
              <w:t xml:space="preserve"> Welfare Manager</w:t>
            </w:r>
            <w:r>
              <w:t xml:space="preserve"> and other coordination centre functions</w:t>
            </w:r>
            <w:r w:rsidRPr="003A3769">
              <w:t xml:space="preserve"> understanding what the issues are</w:t>
            </w:r>
            <w:r>
              <w:t>,</w:t>
            </w:r>
            <w:r w:rsidRPr="003A3769">
              <w:t xml:space="preserve"> and what services are being delivered.</w:t>
            </w:r>
          </w:p>
          <w:p w:rsidR="00515749" w:rsidRPr="003A3769" w:rsidRDefault="00515749" w:rsidP="00515749">
            <w:r w:rsidRPr="003A3769">
              <w:t>Record-keeping should include minute-taking with action points noted. Minutes are to be communicated to participants as soon as possible.</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Situational awareness</w:t>
            </w:r>
          </w:p>
        </w:tc>
        <w:tc>
          <w:tcPr>
            <w:tcW w:w="7706" w:type="dxa"/>
          </w:tcPr>
          <w:p w:rsidR="00515749" w:rsidRPr="003A3769" w:rsidRDefault="00515749" w:rsidP="00515749">
            <w:r w:rsidRPr="003A3769">
              <w:t>Good coordination of needs assessment is dependent upon Welfare Managers:</w:t>
            </w:r>
          </w:p>
          <w:p w:rsidR="00515749" w:rsidRPr="003A3769" w:rsidRDefault="00515749" w:rsidP="00515749">
            <w:pPr>
              <w:pStyle w:val="Bullet"/>
            </w:pPr>
            <w:r w:rsidRPr="003A3769">
              <w:t xml:space="preserve">having an overview of the collection of information, interpretation, reporting and follow-up </w:t>
            </w:r>
          </w:p>
          <w:p w:rsidR="00515749" w:rsidRPr="003A3769" w:rsidRDefault="00515749" w:rsidP="00515749">
            <w:pPr>
              <w:pStyle w:val="Bullet"/>
            </w:pPr>
            <w:r w:rsidRPr="003A3769">
              <w:t>developing a strategic view of issues across the CDEM Group</w:t>
            </w:r>
            <w:r>
              <w:t xml:space="preserve"> or local area</w:t>
            </w:r>
            <w:r w:rsidRPr="003A3769">
              <w:t>, and</w:t>
            </w:r>
          </w:p>
          <w:p w:rsidR="00515749" w:rsidRPr="003A3769" w:rsidRDefault="00515749" w:rsidP="00515749">
            <w:pPr>
              <w:pStyle w:val="Bullet"/>
            </w:pPr>
            <w:proofErr w:type="gramStart"/>
            <w:r w:rsidRPr="003A3769">
              <w:t>liaising</w:t>
            </w:r>
            <w:proofErr w:type="gramEnd"/>
            <w:r w:rsidRPr="003A3769">
              <w:t xml:space="preserve"> with the Controller or Recovery Manager, the </w:t>
            </w:r>
            <w:r>
              <w:t>coordination centre</w:t>
            </w:r>
            <w:r w:rsidRPr="003A3769">
              <w:t xml:space="preserve"> Welfare team, the WCG</w:t>
            </w:r>
            <w:r>
              <w:t xml:space="preserve"> or local welfare committee</w:t>
            </w:r>
            <w:r w:rsidRPr="003A3769">
              <w:t>, and the National Welfare Manager (if required).</w:t>
            </w:r>
          </w:p>
          <w:p w:rsidR="00515749" w:rsidRPr="003A3769" w:rsidRDefault="00515749" w:rsidP="00515749">
            <w:r w:rsidRPr="003A3769">
              <w:t xml:space="preserve">There is a need to maintain constant communication between welfare </w:t>
            </w:r>
            <w:r>
              <w:t xml:space="preserve">services </w:t>
            </w:r>
            <w:r w:rsidRPr="003A3769">
              <w:t>agencies, and a requirement to move quickly to case management by agencies.</w:t>
            </w:r>
          </w:p>
        </w:tc>
      </w:tr>
    </w:tbl>
    <w:p w:rsidR="00515749" w:rsidRPr="003A3769" w:rsidRDefault="00515749" w:rsidP="00515749"/>
    <w:p w:rsidR="00515749" w:rsidRPr="003A3769" w:rsidRDefault="00515749" w:rsidP="00515749">
      <w:pPr>
        <w:pStyle w:val="Heading4"/>
        <w:ind w:left="0"/>
      </w:pPr>
      <w:r w:rsidRPr="003A3769">
        <w:t>Reporting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rsidRPr="003A3769">
              <w:t xml:space="preserve">Agencies are responsible for reporting on welfare service delivery, while CDEM </w:t>
            </w:r>
            <w:r>
              <w:t>Group and Local Welfare Managers are</w:t>
            </w:r>
            <w:r w:rsidRPr="003A3769">
              <w:t xml:space="preserve"> responsible for ensuring that reporting takes place.</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lastRenderedPageBreak/>
              <w:t>Welfare Manager responsibilities</w:t>
            </w:r>
          </w:p>
        </w:tc>
        <w:tc>
          <w:tcPr>
            <w:tcW w:w="7706" w:type="dxa"/>
          </w:tcPr>
          <w:p w:rsidR="00515749" w:rsidRPr="003A3769" w:rsidRDefault="00515749" w:rsidP="00515749">
            <w:r w:rsidRPr="003A3769">
              <w:t>Welfare Managers need to ensure that:</w:t>
            </w:r>
          </w:p>
          <w:p w:rsidR="00515749" w:rsidRPr="003A3769" w:rsidRDefault="00515749" w:rsidP="00515749">
            <w:pPr>
              <w:pStyle w:val="Bullet"/>
            </w:pPr>
            <w:r w:rsidRPr="003A3769">
              <w:t>regular verbal updates are provided to Controllers/Recovery Managers (e.g. at Controller team meetings) on issues, resourcing, risks, priorities, and planning</w:t>
            </w:r>
          </w:p>
          <w:p w:rsidR="00515749" w:rsidRPr="003A3769" w:rsidRDefault="00515749" w:rsidP="00515749">
            <w:pPr>
              <w:pStyle w:val="Bullet"/>
            </w:pPr>
            <w:r w:rsidRPr="003A3769">
              <w:t xml:space="preserve">regular input into </w:t>
            </w:r>
            <w:r>
              <w:t>coordination centre</w:t>
            </w:r>
            <w:r w:rsidRPr="003A3769">
              <w:t xml:space="preserve"> Situation Reports is provided as required, and</w:t>
            </w:r>
          </w:p>
          <w:p w:rsidR="00515749" w:rsidRDefault="00515749" w:rsidP="00515749">
            <w:pPr>
              <w:pStyle w:val="Bullet"/>
            </w:pPr>
            <w:proofErr w:type="gramStart"/>
            <w:r w:rsidRPr="003A3769">
              <w:t>needs</w:t>
            </w:r>
            <w:proofErr w:type="gramEnd"/>
            <w:r w:rsidRPr="003A3769">
              <w:t xml:space="preserve"> assessment summary information is provided to other Welfare Managers, the WCG or local welfare committees, and/or the National Welfare Manager as required.</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 xml:space="preserve">Reporting to the </w:t>
            </w:r>
            <w:r>
              <w:t>coordination centre</w:t>
            </w:r>
          </w:p>
        </w:tc>
        <w:tc>
          <w:tcPr>
            <w:tcW w:w="7706" w:type="dxa"/>
          </w:tcPr>
          <w:p w:rsidR="00515749" w:rsidRPr="003A3769" w:rsidRDefault="00515749" w:rsidP="00515749">
            <w:r w:rsidRPr="003A3769">
              <w:t xml:space="preserve">Reporting to the </w:t>
            </w:r>
            <w:r>
              <w:t>coordination centre</w:t>
            </w:r>
            <w:r w:rsidRPr="003A3769">
              <w:t xml:space="preserve"> primarily involves:</w:t>
            </w:r>
          </w:p>
          <w:p w:rsidR="00515749" w:rsidRPr="003A3769" w:rsidRDefault="00515749" w:rsidP="00515749">
            <w:pPr>
              <w:pStyle w:val="Bullet"/>
            </w:pPr>
            <w:r w:rsidRPr="003A3769">
              <w:t>reports from door-to-door needs assessment teams, in addition to communication of immediate issues (normally via phone or radio)</w:t>
            </w:r>
          </w:p>
          <w:p w:rsidR="00515749" w:rsidRPr="003A3769" w:rsidRDefault="00515749" w:rsidP="00515749">
            <w:pPr>
              <w:pStyle w:val="Bullet"/>
            </w:pPr>
            <w:r w:rsidRPr="003A3769">
              <w:t xml:space="preserve">regular CDC status reports </w:t>
            </w:r>
          </w:p>
          <w:p w:rsidR="00515749" w:rsidRPr="003A3769" w:rsidRDefault="00515749" w:rsidP="00515749">
            <w:pPr>
              <w:pStyle w:val="Bullet"/>
            </w:pPr>
            <w:r w:rsidRPr="003A3769">
              <w:t>periodic community response group reporting via phone or radio from community-led centre</w:t>
            </w:r>
            <w:r>
              <w:t>s, and</w:t>
            </w:r>
          </w:p>
          <w:p w:rsidR="00515749" w:rsidRPr="003A3769" w:rsidRDefault="00515749" w:rsidP="00515749">
            <w:pPr>
              <w:pStyle w:val="Bullet"/>
            </w:pPr>
            <w:proofErr w:type="gramStart"/>
            <w:r w:rsidRPr="003A3769">
              <w:t>regular</w:t>
            </w:r>
            <w:proofErr w:type="gramEnd"/>
            <w:r w:rsidRPr="003A3769">
              <w:t xml:space="preserve"> reports to and from all activated Welfare Managers (Local, CDEM Group, or National).</w:t>
            </w:r>
          </w:p>
        </w:tc>
      </w:tr>
    </w:tbl>
    <w:p w:rsidR="00515749" w:rsidRPr="000719BD" w:rsidRDefault="00515749" w:rsidP="00515749"/>
    <w:p w:rsidR="00515749" w:rsidRPr="003A3769" w:rsidRDefault="00515749" w:rsidP="00515749">
      <w:pPr>
        <w:pStyle w:val="Heading2"/>
      </w:pPr>
      <w:bookmarkStart w:id="55" w:name="_Ref430765170"/>
      <w:bookmarkStart w:id="56" w:name="_Ref430765172"/>
      <w:bookmarkStart w:id="57" w:name="_Ref430765174"/>
      <w:bookmarkStart w:id="58" w:name="_Toc433815275"/>
      <w:bookmarkStart w:id="59" w:name="_Toc434476680"/>
      <w:r>
        <w:t>Needs assessment phases</w:t>
      </w:r>
      <w:bookmarkEnd w:id="55"/>
      <w:bookmarkEnd w:id="56"/>
      <w:bookmarkEnd w:id="57"/>
      <w:bookmarkEnd w:id="58"/>
      <w:bookmarkEnd w:id="5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t>While the needs assessment process stays the same through response and recovery, there are differences between the phases – rapid (initial response), response, and recovery.</w:t>
            </w:r>
          </w:p>
        </w:tc>
      </w:tr>
    </w:tbl>
    <w:p w:rsidR="00515749" w:rsidRDefault="00515749" w:rsidP="00515749">
      <w:pPr>
        <w:pStyle w:val="Spacer"/>
      </w:pPr>
    </w:p>
    <w:p w:rsidR="00515749" w:rsidRPr="003A3769" w:rsidRDefault="00515749" w:rsidP="00515749">
      <w:pPr>
        <w:pStyle w:val="Heading3"/>
        <w:ind w:left="0"/>
      </w:pPr>
      <w:bookmarkStart w:id="60" w:name="_Toc433815276"/>
      <w:bookmarkStart w:id="61" w:name="_Toc434476681"/>
      <w:r>
        <w:t>Rapid (initial response)</w:t>
      </w:r>
      <w:bookmarkEnd w:id="60"/>
      <w:bookmarkEnd w:id="6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t>Rapid needs assessment occurs immediately following an emergency, and is designed to gain a quick understanding of the impact on communities, so that immediate needs can be addressed. Typically, rapid welfare needs assessment</w:t>
            </w:r>
            <w:r w:rsidRPr="003A3769">
              <w:t>:</w:t>
            </w:r>
          </w:p>
          <w:p w:rsidR="00515749" w:rsidRPr="003A3769" w:rsidRDefault="00515749" w:rsidP="00515749">
            <w:pPr>
              <w:pStyle w:val="Bullet"/>
            </w:pPr>
            <w:r>
              <w:t>is a quick and simple process</w:t>
            </w:r>
          </w:p>
          <w:p w:rsidR="00515749" w:rsidRDefault="00515749" w:rsidP="00515749">
            <w:pPr>
              <w:pStyle w:val="Bullet"/>
            </w:pPr>
            <w:r>
              <w:t>involves rapid decision-making on methods and resourcing</w:t>
            </w:r>
          </w:p>
          <w:p w:rsidR="00515749" w:rsidRDefault="00515749" w:rsidP="00515749">
            <w:pPr>
              <w:pStyle w:val="Bullet"/>
            </w:pPr>
            <w:r>
              <w:t>collects high-level information on impacts to people and welfare needs</w:t>
            </w:r>
          </w:p>
          <w:p w:rsidR="00515749" w:rsidRDefault="00515749" w:rsidP="00515749">
            <w:pPr>
              <w:pStyle w:val="Bullet"/>
            </w:pPr>
            <w:r>
              <w:t>occurs with limited information and an incomplete understanding of impacts, and</w:t>
            </w:r>
          </w:p>
          <w:p w:rsidR="00515749" w:rsidRDefault="00515749" w:rsidP="00515749">
            <w:pPr>
              <w:pStyle w:val="Bullet"/>
            </w:pPr>
            <w:proofErr w:type="gramStart"/>
            <w:r>
              <w:t>occurs</w:t>
            </w:r>
            <w:proofErr w:type="gramEnd"/>
            <w:r>
              <w:t xml:space="preserve"> alongside and is coordinated with rapid impact assessments and intelligence gathering processes.  </w:t>
            </w:r>
          </w:p>
          <w:p w:rsidR="00515749" w:rsidRPr="00943699" w:rsidRDefault="00515749" w:rsidP="00515749">
            <w:r w:rsidRPr="00943699">
              <w:t>The rapid needs assessment process may be compressed or modified as required.</w:t>
            </w:r>
          </w:p>
        </w:tc>
      </w:tr>
    </w:tbl>
    <w:p w:rsidR="00515749" w:rsidRDefault="00515749" w:rsidP="00515749">
      <w:pPr>
        <w:spacing w:before="0" w:after="0" w:line="240" w:lineRule="auto"/>
      </w:pPr>
    </w:p>
    <w:p w:rsidR="00515749" w:rsidRPr="003A3769" w:rsidRDefault="00515749" w:rsidP="00515749">
      <w:pPr>
        <w:pStyle w:val="Heading3"/>
        <w:ind w:left="0"/>
      </w:pPr>
      <w:bookmarkStart w:id="62" w:name="_Toc433815277"/>
      <w:bookmarkStart w:id="63" w:name="_Toc434476682"/>
      <w:r>
        <w:lastRenderedPageBreak/>
        <w:t>R</w:t>
      </w:r>
      <w:r w:rsidRPr="003A3769">
        <w:t>esponse</w:t>
      </w:r>
      <w:bookmarkEnd w:id="62"/>
      <w:bookmarkEnd w:id="6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rsidRPr="003A3769">
              <w:t xml:space="preserve">As a response progresses, it is often necessary to understand welfare needs in greater detail. </w:t>
            </w:r>
          </w:p>
          <w:p w:rsidR="00515749" w:rsidRPr="003A3769" w:rsidRDefault="00515749" w:rsidP="00515749">
            <w:r w:rsidRPr="003A3769">
              <w:t>Detailed welfare needs assessment</w:t>
            </w:r>
            <w:r>
              <w:t>s during response</w:t>
            </w:r>
            <w:r w:rsidRPr="003A3769">
              <w:t xml:space="preserve"> identify addition</w:t>
            </w:r>
            <w:r>
              <w:t>al and changing needs, and help</w:t>
            </w:r>
            <w:r w:rsidRPr="003A3769">
              <w:t xml:space="preserve"> to inform likely future needs. </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Changes from the rapid process</w:t>
            </w:r>
          </w:p>
        </w:tc>
        <w:tc>
          <w:tcPr>
            <w:tcW w:w="7706" w:type="dxa"/>
          </w:tcPr>
          <w:p w:rsidR="00515749" w:rsidRPr="003A3769" w:rsidRDefault="00515749" w:rsidP="00515749">
            <w:r w:rsidRPr="003A3769">
              <w:t>Activities carried out in the rapid needs assessment process become more involved for a detailed needs assessment.  For example:</w:t>
            </w:r>
          </w:p>
          <w:p w:rsidR="00515749" w:rsidRPr="003A3769" w:rsidRDefault="00515749" w:rsidP="00515749">
            <w:pPr>
              <w:pStyle w:val="Bullet"/>
            </w:pPr>
            <w:r w:rsidRPr="003A3769">
              <w:t>more detailed planning is required</w:t>
            </w:r>
          </w:p>
          <w:p w:rsidR="00515749" w:rsidRPr="003A3769" w:rsidRDefault="00515749" w:rsidP="00515749">
            <w:pPr>
              <w:pStyle w:val="Bullet"/>
            </w:pPr>
            <w:r w:rsidRPr="003A3769">
              <w:t xml:space="preserve">formalisation, expansion, or re-supply of rapid needs assessment teams </w:t>
            </w:r>
          </w:p>
          <w:p w:rsidR="00515749" w:rsidRPr="003A3769" w:rsidRDefault="00515749" w:rsidP="00515749">
            <w:pPr>
              <w:pStyle w:val="Bullet"/>
            </w:pPr>
            <w:r w:rsidRPr="003A3769">
              <w:t>adjustment</w:t>
            </w:r>
            <w:r>
              <w:t>s to how needs assessment is carried out</w:t>
            </w:r>
            <w:r w:rsidRPr="003A3769">
              <w:t xml:space="preserve">  (processes should remain simple if possible; aim especially to keep the interview process streamlined)</w:t>
            </w:r>
            <w:r>
              <w:t>, and</w:t>
            </w:r>
          </w:p>
          <w:p w:rsidR="00515749" w:rsidRDefault="00515749" w:rsidP="00515749">
            <w:pPr>
              <w:pStyle w:val="Bullet"/>
            </w:pPr>
            <w:proofErr w:type="gramStart"/>
            <w:r w:rsidRPr="003A3769">
              <w:t>a</w:t>
            </w:r>
            <w:proofErr w:type="gramEnd"/>
            <w:r w:rsidRPr="003A3769">
              <w:t xml:space="preserve"> higher level of detail may need to be collected, while ensuring that the right amount of information is gathered (only the information required for decision making). </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 xml:space="preserve">Use of </w:t>
            </w:r>
            <w:r w:rsidRPr="003A3769">
              <w:rPr>
                <w:i/>
              </w:rPr>
              <w:t>CDEM EMIS</w:t>
            </w:r>
          </w:p>
        </w:tc>
        <w:tc>
          <w:tcPr>
            <w:tcW w:w="7706" w:type="dxa"/>
          </w:tcPr>
          <w:p w:rsidR="00515749" w:rsidRPr="003A3769" w:rsidRDefault="00515749" w:rsidP="00515749">
            <w:r w:rsidRPr="003A3769">
              <w:rPr>
                <w:i/>
              </w:rPr>
              <w:t>CDEM EMIS</w:t>
            </w:r>
            <w:r w:rsidRPr="003A3769">
              <w:t xml:space="preserve"> is the official tool of CDEM for needs assessment; however, </w:t>
            </w:r>
            <w:r w:rsidRPr="003A3769">
              <w:rPr>
                <w:b/>
              </w:rPr>
              <w:t>CDEM EMIS will not replace other agencies’ own systems</w:t>
            </w:r>
            <w:r w:rsidRPr="003A3769">
              <w:t xml:space="preserve"> for recording needs assessment information, especially in regards to those people with whom </w:t>
            </w:r>
            <w:r>
              <w:t>agencies</w:t>
            </w:r>
            <w:r w:rsidRPr="003A3769">
              <w:t xml:space="preserve"> will need to follow up. Welfare services agencies may collect further information as required to deliver the services they are responsible for.</w:t>
            </w:r>
          </w:p>
          <w:p w:rsidR="00515749" w:rsidRPr="003A3769" w:rsidRDefault="00515749" w:rsidP="00515749">
            <w:r w:rsidRPr="003A3769">
              <w:t xml:space="preserve">It is recommended that, where possible, </w:t>
            </w:r>
            <w:r w:rsidRPr="003A3769">
              <w:rPr>
                <w:i/>
              </w:rPr>
              <w:t>CDEM EMIS</w:t>
            </w:r>
            <w:r w:rsidRPr="003A3769">
              <w:t xml:space="preserve"> is used as the core information tool for all agencies (noting data entry and administrator support requirements). </w:t>
            </w:r>
          </w:p>
          <w:p w:rsidR="00515749" w:rsidRPr="003A3769" w:rsidRDefault="00515749" w:rsidP="00515749">
            <w:pPr>
              <w:pStyle w:val="Spacer"/>
            </w:pPr>
          </w:p>
        </w:tc>
      </w:tr>
      <w:tr w:rsidR="00515749" w:rsidRPr="003A3769" w:rsidTr="00515749">
        <w:trPr>
          <w:cantSplit/>
        </w:trPr>
        <w:tc>
          <w:tcPr>
            <w:tcW w:w="1927" w:type="dxa"/>
            <w:tcMar>
              <w:right w:w="227" w:type="dxa"/>
            </w:tcMar>
          </w:tcPr>
          <w:p w:rsidR="00515749" w:rsidRPr="003A3769" w:rsidRDefault="00515749" w:rsidP="00515749">
            <w:pPr>
              <w:pStyle w:val="LHcolumn"/>
            </w:pPr>
            <w:r w:rsidRPr="003A3769">
              <w:t>Role of the Welfare Manager</w:t>
            </w:r>
          </w:p>
        </w:tc>
        <w:tc>
          <w:tcPr>
            <w:tcW w:w="7706" w:type="dxa"/>
          </w:tcPr>
          <w:p w:rsidR="00515749" w:rsidRPr="003A3769" w:rsidRDefault="00515749" w:rsidP="00515749">
            <w:r w:rsidRPr="003A3769">
              <w:t>The Welfare Manager (</w:t>
            </w:r>
            <w:r>
              <w:t xml:space="preserve">CDEM </w:t>
            </w:r>
            <w:r w:rsidRPr="003A3769">
              <w:t>Group or Local) has an ongoing coordination, monitoring, and reporting role. To maintain high-level oversight, the Welfare Manager should follow up with agencies or organisations as they work to meet identified needs.</w:t>
            </w:r>
          </w:p>
          <w:p w:rsidR="00515749" w:rsidRDefault="00515749" w:rsidP="00515749">
            <w:r w:rsidRPr="003A3769">
              <w:t>Needs assessment information, as well as feedback from welfare services agencies, is collected by the Welfare Manager. This is vital, as any additional services required must be communicated to other agencies</w:t>
            </w:r>
            <w:r>
              <w:t>.</w:t>
            </w:r>
          </w:p>
          <w:p w:rsidR="00515749" w:rsidRPr="003A3769" w:rsidRDefault="00515749" w:rsidP="00515749">
            <w:pPr>
              <w:pStyle w:val="Spacer"/>
            </w:pPr>
          </w:p>
        </w:tc>
      </w:tr>
    </w:tbl>
    <w:p w:rsidR="00515749" w:rsidRPr="003A3769" w:rsidRDefault="00515749" w:rsidP="00515749"/>
    <w:p w:rsidR="00515749" w:rsidRPr="003A3769" w:rsidRDefault="00515749" w:rsidP="00515749">
      <w:pPr>
        <w:pStyle w:val="Heading3"/>
        <w:ind w:left="0"/>
      </w:pPr>
      <w:bookmarkStart w:id="64" w:name="_Toc433815278"/>
      <w:bookmarkStart w:id="65" w:name="_Toc434476683"/>
      <w:r>
        <w:lastRenderedPageBreak/>
        <w:t>R</w:t>
      </w:r>
      <w:r w:rsidRPr="003A3769">
        <w:t>ecovery</w:t>
      </w:r>
      <w:bookmarkEnd w:id="64"/>
      <w:bookmarkEnd w:id="6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pPr>
          </w:p>
        </w:tc>
        <w:tc>
          <w:tcPr>
            <w:tcW w:w="7706" w:type="dxa"/>
          </w:tcPr>
          <w:p w:rsidR="00515749" w:rsidRPr="003A3769" w:rsidRDefault="00515749" w:rsidP="00515749">
            <w:r w:rsidRPr="003A3769">
              <w:t xml:space="preserve">As response transitions into recovery, it is necessary to continue to </w:t>
            </w:r>
            <w:r>
              <w:t xml:space="preserve">collect detailed information to </w:t>
            </w:r>
            <w:r w:rsidRPr="003A3769">
              <w:t>understand changing welfare needs.</w:t>
            </w:r>
          </w:p>
          <w:p w:rsidR="00515749" w:rsidRPr="003A3769" w:rsidRDefault="00515749" w:rsidP="00515749">
            <w:r w:rsidRPr="003A3769">
              <w:t>During recovery:</w:t>
            </w:r>
          </w:p>
          <w:p w:rsidR="00515749" w:rsidRPr="003A3769" w:rsidRDefault="00515749" w:rsidP="00515749">
            <w:pPr>
              <w:pStyle w:val="Bullet"/>
            </w:pPr>
            <w:r w:rsidRPr="003A3769">
              <w:t>the nature of needs and assessment requirements changes over time towards regenerat</w:t>
            </w:r>
            <w:r>
              <w:t>ion and community development (s</w:t>
            </w:r>
            <w:r w:rsidRPr="003A3769">
              <w:t>upport for psychosocial needs will have h</w:t>
            </w:r>
            <w:r>
              <w:t>igh ongoing importance)</w:t>
            </w:r>
          </w:p>
          <w:p w:rsidR="00515749" w:rsidRPr="003A3769" w:rsidRDefault="00515749" w:rsidP="00515749">
            <w:pPr>
              <w:pStyle w:val="Bullet"/>
            </w:pPr>
            <w:r w:rsidRPr="003A3769">
              <w:t xml:space="preserve">local authorities assume a coordination role via Recovery Managers, who work closely with Welfare Managers, </w:t>
            </w:r>
            <w:proofErr w:type="spellStart"/>
            <w:r w:rsidRPr="003A3769">
              <w:t>WCG</w:t>
            </w:r>
            <w:r>
              <w:t>s</w:t>
            </w:r>
            <w:proofErr w:type="spellEnd"/>
            <w:r>
              <w:t>, and local welfare committees</w:t>
            </w:r>
          </w:p>
          <w:p w:rsidR="00515749" w:rsidRPr="003A3769" w:rsidRDefault="00515749" w:rsidP="00515749">
            <w:pPr>
              <w:pStyle w:val="Bullet"/>
            </w:pPr>
            <w:r w:rsidRPr="003A3769">
              <w:t>agency welfare service delivery systems and processes may become predomina</w:t>
            </w:r>
            <w:r>
              <w:t>nt for welfare needs assessment, and</w:t>
            </w:r>
          </w:p>
          <w:p w:rsidR="00515749" w:rsidRPr="003A3769" w:rsidRDefault="00515749" w:rsidP="00515749">
            <w:pPr>
              <w:pStyle w:val="Bullet"/>
            </w:pPr>
            <w:proofErr w:type="gramStart"/>
            <w:r w:rsidRPr="003A3769">
              <w:t>needs</w:t>
            </w:r>
            <w:proofErr w:type="gramEnd"/>
            <w:r w:rsidRPr="003A3769">
              <w:t xml:space="preserve"> assessment tasks and follow up responsibilities are assigned to recovery task groups as required, who report to Recovery Managers.</w:t>
            </w:r>
          </w:p>
        </w:tc>
      </w:tr>
    </w:tbl>
    <w:p w:rsidR="00226EE2" w:rsidRDefault="00226EE2" w:rsidP="00226EE2">
      <w:pPr>
        <w:spacing w:before="0" w:after="0" w:line="240" w:lineRule="auto"/>
      </w:pPr>
    </w:p>
    <w:p w:rsidR="00515749" w:rsidRDefault="00515749" w:rsidP="00226EE2">
      <w:pPr>
        <w:spacing w:before="0" w:after="0" w:line="240" w:lineRule="auto"/>
      </w:pPr>
    </w:p>
    <w:p w:rsidR="00515749" w:rsidRDefault="00515749" w:rsidP="00226EE2">
      <w:pPr>
        <w:spacing w:before="0" w:after="0" w:line="240" w:lineRule="auto"/>
      </w:pPr>
    </w:p>
    <w:p w:rsidR="00226EE2" w:rsidRDefault="00226EE2" w:rsidP="00A75E5F">
      <w:pPr>
        <w:sectPr w:rsidR="00226EE2" w:rsidSect="00F55AE7">
          <w:headerReference w:type="default" r:id="rId21"/>
          <w:footerReference w:type="default" r:id="rId22"/>
          <w:pgSz w:w="11907" w:h="16840" w:code="9"/>
          <w:pgMar w:top="1191" w:right="1021" w:bottom="794" w:left="1361" w:header="567" w:footer="318" w:gutter="0"/>
          <w:pgNumType w:start="1"/>
          <w:cols w:space="720"/>
          <w:docGrid w:linePitch="326"/>
        </w:sectPr>
      </w:pPr>
    </w:p>
    <w:p w:rsidR="00226EE2" w:rsidRPr="003A3769" w:rsidRDefault="00226EE2" w:rsidP="00226EE2">
      <w:pPr>
        <w:pStyle w:val="Heading6"/>
      </w:pPr>
      <w:bookmarkStart w:id="66" w:name="_Ref419707145"/>
      <w:bookmarkStart w:id="67" w:name="_Ref419707149"/>
      <w:bookmarkStart w:id="68" w:name="_Ref419707163"/>
      <w:bookmarkStart w:id="69" w:name="_Ref430961952"/>
      <w:bookmarkStart w:id="70" w:name="_Ref430961953"/>
      <w:bookmarkStart w:id="71" w:name="_Ref430961954"/>
      <w:bookmarkStart w:id="72" w:name="_Toc433815248"/>
      <w:bookmarkStart w:id="73" w:name="_Toc434476684"/>
      <w:r w:rsidRPr="003A3769">
        <w:lastRenderedPageBreak/>
        <w:t>Information applicable to all welfare services</w:t>
      </w:r>
      <w:bookmarkEnd w:id="66"/>
      <w:bookmarkEnd w:id="67"/>
      <w:bookmarkEnd w:id="68"/>
      <w:bookmarkEnd w:id="69"/>
      <w:bookmarkEnd w:id="70"/>
      <w:bookmarkEnd w:id="71"/>
      <w:bookmarkEnd w:id="72"/>
      <w:bookmarkEnd w:id="7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p>
        </w:tc>
        <w:tc>
          <w:tcPr>
            <w:tcW w:w="7706" w:type="dxa"/>
          </w:tcPr>
          <w:p w:rsidR="00226EE2" w:rsidRPr="003A3769" w:rsidRDefault="00226EE2" w:rsidP="00515749">
            <w:r w:rsidRPr="003A3769">
              <w:t>This section provides overarching information applicable to all welfare services.</w:t>
            </w:r>
          </w:p>
        </w:tc>
      </w:tr>
    </w:tbl>
    <w:p w:rsidR="00226EE2" w:rsidRPr="00F80843" w:rsidRDefault="00226EE2" w:rsidP="00226EE2"/>
    <w:p w:rsidR="00226EE2" w:rsidRPr="003A3769" w:rsidRDefault="00226EE2" w:rsidP="00226EE2">
      <w:pPr>
        <w:pStyle w:val="Heading7"/>
      </w:pPr>
      <w:bookmarkStart w:id="74" w:name="_Toc433815249"/>
      <w:r w:rsidRPr="003A3769">
        <w:t>Welfare services agency representation</w:t>
      </w:r>
      <w:bookmarkEnd w:id="7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Height w:val="4844"/>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1552" behindDoc="0" locked="0" layoutInCell="1" allowOverlap="1">
                  <wp:simplePos x="0" y="0"/>
                  <wp:positionH relativeFrom="column">
                    <wp:align>center</wp:align>
                  </wp:positionH>
                  <wp:positionV relativeFrom="margin">
                    <wp:posOffset>2628265</wp:posOffset>
                  </wp:positionV>
                  <wp:extent cx="561600" cy="56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t>Some</w:t>
            </w:r>
            <w:r w:rsidRPr="003A3769">
              <w:t xml:space="preserve"> government agencies responsible for the coordination </w:t>
            </w:r>
            <w:r>
              <w:t xml:space="preserve">of the </w:t>
            </w:r>
            <w:r w:rsidRPr="003A3769">
              <w:t xml:space="preserve">welfare services sub-functions do not have a presence in all communities. </w:t>
            </w:r>
          </w:p>
          <w:p w:rsidR="00226EE2" w:rsidRDefault="00226EE2" w:rsidP="00515749">
            <w:r>
              <w:t>Where agencies are no</w:t>
            </w:r>
            <w:r w:rsidRPr="00BC537E">
              <w:t xml:space="preserve">t represented at the regional or local level, </w:t>
            </w:r>
            <w:r>
              <w:t>those agencies</w:t>
            </w:r>
            <w:r w:rsidRPr="00BC537E">
              <w:t xml:space="preserve"> need to identify how they will fulfil their responsibilities. </w:t>
            </w:r>
            <w:r>
              <w:t>T</w:t>
            </w:r>
            <w:r w:rsidRPr="00BC537E">
              <w:t>his may include</w:t>
            </w:r>
            <w:r>
              <w:t>:</w:t>
            </w:r>
            <w:r w:rsidRPr="00BC537E">
              <w:t xml:space="preserve"> </w:t>
            </w:r>
          </w:p>
          <w:p w:rsidR="00226EE2" w:rsidRPr="004153BA" w:rsidRDefault="00226EE2" w:rsidP="00515749">
            <w:pPr>
              <w:pStyle w:val="Bullet"/>
              <w:rPr>
                <w:sz w:val="20"/>
                <w:szCs w:val="20"/>
              </w:rPr>
            </w:pPr>
            <w:r w:rsidRPr="00BC537E">
              <w:t xml:space="preserve">identifying alternative agencies or organisations to coordinate or support the delivery of the welfare services sub-function, or </w:t>
            </w:r>
          </w:p>
          <w:p w:rsidR="00226EE2" w:rsidRDefault="00226EE2" w:rsidP="00515749">
            <w:pPr>
              <w:pStyle w:val="Bullet"/>
              <w:rPr>
                <w:sz w:val="20"/>
                <w:szCs w:val="20"/>
              </w:rPr>
            </w:pPr>
            <w:proofErr w:type="gramStart"/>
            <w:r>
              <w:t>deploying</w:t>
            </w:r>
            <w:proofErr w:type="gramEnd"/>
            <w:r w:rsidRPr="00BC537E">
              <w:t xml:space="preserve"> personnel into the region</w:t>
            </w:r>
            <w:r>
              <w:t xml:space="preserve"> or local area</w:t>
            </w:r>
            <w:r w:rsidRPr="00BC537E">
              <w:t>.</w:t>
            </w:r>
          </w:p>
          <w:p w:rsidR="00226EE2" w:rsidRPr="00BC537E" w:rsidRDefault="00226EE2" w:rsidP="00515749">
            <w:r>
              <w:t>Agencies</w:t>
            </w:r>
            <w:r w:rsidRPr="00BC537E">
              <w:t xml:space="preserve"> should work with </w:t>
            </w:r>
            <w:r>
              <w:t xml:space="preserve">the CDEM Group/local authority </w:t>
            </w:r>
            <w:r w:rsidRPr="00BC537E">
              <w:t>to</w:t>
            </w:r>
            <w:r>
              <w:t xml:space="preserve"> </w:t>
            </w:r>
            <w:r w:rsidRPr="00BC537E">
              <w:t>identify alternative agencies/organisations present in the local community</w:t>
            </w:r>
            <w:r>
              <w:t xml:space="preserve">. </w:t>
            </w:r>
            <w:r w:rsidRPr="00BC537E">
              <w:t>These organisations may be non-government, community-based</w:t>
            </w:r>
            <w:r>
              <w:t>,</w:t>
            </w:r>
            <w:r w:rsidRPr="00BC537E">
              <w:t xml:space="preserve"> or voluntary.</w:t>
            </w:r>
          </w:p>
          <w:p w:rsidR="00226EE2" w:rsidRPr="003A3769" w:rsidRDefault="00226EE2" w:rsidP="00515749">
            <w:r w:rsidRPr="003A3769">
              <w:t xml:space="preserve">See the </w:t>
            </w:r>
            <w:r w:rsidRPr="003A3769">
              <w:rPr>
                <w:i/>
              </w:rPr>
              <w:t>National CDEM Plan 2015</w:t>
            </w:r>
            <w:r w:rsidRPr="003A3769">
              <w:t xml:space="preserve">, the </w:t>
            </w:r>
            <w:r w:rsidRPr="003A3769">
              <w:rPr>
                <w:i/>
              </w:rPr>
              <w:t>Guide to the National CDEM Plan 2015</w:t>
            </w:r>
            <w:r w:rsidRPr="003A3769">
              <w:t xml:space="preserve">, and the </w:t>
            </w:r>
            <w:r w:rsidRPr="00F55AE7">
              <w:t xml:space="preserve">sections in Part II </w:t>
            </w:r>
            <w:r w:rsidRPr="00F55AE7">
              <w:rPr>
                <w:i/>
              </w:rPr>
              <w:t>Welfare services</w:t>
            </w:r>
            <w:r w:rsidRPr="00F55AE7">
              <w:t xml:space="preserve"> of</w:t>
            </w:r>
            <w:r w:rsidRPr="003A3769">
              <w:t xml:space="preserve"> this guideline for details of the agencies responsible for, and who support the welfare services sub-functions.</w:t>
            </w:r>
          </w:p>
        </w:tc>
      </w:tr>
    </w:tbl>
    <w:p w:rsidR="00226EE2" w:rsidRPr="00F80843" w:rsidRDefault="00226EE2" w:rsidP="00226EE2"/>
    <w:p w:rsidR="00226EE2" w:rsidRPr="00515749" w:rsidRDefault="00226EE2" w:rsidP="00515749">
      <w:pPr>
        <w:pStyle w:val="Heading7"/>
      </w:pPr>
      <w:bookmarkStart w:id="75" w:name="_Toc433815250"/>
      <w:r w:rsidRPr="00515749">
        <w:t>Human rights</w:t>
      </w:r>
      <w:bookmarkEnd w:id="7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226EE2" w:rsidRPr="003A3769" w:rsidTr="00515749">
        <w:trPr>
          <w:cantSplit/>
        </w:trPr>
        <w:tc>
          <w:tcPr>
            <w:tcW w:w="1928"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0528" behindDoc="0" locked="0" layoutInCell="1" allowOverlap="1">
                  <wp:simplePos x="0" y="0"/>
                  <wp:positionH relativeFrom="column">
                    <wp:align>center</wp:align>
                  </wp:positionH>
                  <wp:positionV relativeFrom="margin">
                    <wp:posOffset>791845</wp:posOffset>
                  </wp:positionV>
                  <wp:extent cx="561600" cy="561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noProof/>
              </w:rPr>
              <w:t>New Zealand’s human rights commitments</w:t>
            </w:r>
          </w:p>
        </w:tc>
        <w:tc>
          <w:tcPr>
            <w:tcW w:w="7705" w:type="dxa"/>
          </w:tcPr>
          <w:p w:rsidR="00226EE2" w:rsidRDefault="00226EE2" w:rsidP="00515749">
            <w:r w:rsidRPr="003A3769">
              <w:t xml:space="preserve">The provision of welfare services to people affected by an emergency, either via a CDC or </w:t>
            </w:r>
            <w:r>
              <w:t xml:space="preserve">in a </w:t>
            </w:r>
            <w:r w:rsidRPr="003A3769">
              <w:t>community setting, must contribute to ensuring that New Zealand meets its national and international human rights commitments.</w:t>
            </w:r>
          </w:p>
          <w:p w:rsidR="00226EE2" w:rsidRPr="00FE5C6B" w:rsidRDefault="00226EE2" w:rsidP="00515749">
            <w:r w:rsidRPr="00FE5C6B">
              <w:t>See the Human Rights C</w:t>
            </w:r>
            <w:r>
              <w:t>ommission website</w:t>
            </w:r>
            <w:r w:rsidRPr="00FE5C6B">
              <w:t xml:space="preserve"> </w:t>
            </w:r>
            <w:hyperlink r:id="rId24" w:history="1">
              <w:r w:rsidRPr="00CE2AF7">
                <w:rPr>
                  <w:rStyle w:val="Hyperlink"/>
                </w:rPr>
                <w:t>www.hrc.co.nz</w:t>
              </w:r>
            </w:hyperlink>
            <w:r w:rsidRPr="00FE5C6B">
              <w:t xml:space="preserve"> under the ‘Your rights’ tab for more information.</w:t>
            </w:r>
          </w:p>
          <w:p w:rsidR="00226EE2" w:rsidRPr="00FE5C6B"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pPr>
            <w:r w:rsidRPr="003A3769">
              <w:t>Age, people with disabilities</w:t>
            </w:r>
            <w:r>
              <w:t>,</w:t>
            </w:r>
            <w:r w:rsidRPr="003A3769">
              <w:t xml:space="preserve"> and </w:t>
            </w:r>
            <w:r>
              <w:t xml:space="preserve">people </w:t>
            </w:r>
            <w:r w:rsidRPr="003A3769">
              <w:t>from CALD communities</w:t>
            </w:r>
          </w:p>
        </w:tc>
        <w:tc>
          <w:tcPr>
            <w:tcW w:w="7705" w:type="dxa"/>
          </w:tcPr>
          <w:p w:rsidR="00226EE2" w:rsidRDefault="00226EE2" w:rsidP="00515749">
            <w:r w:rsidRPr="003A3769">
              <w:t xml:space="preserve">Consideration must be given to providing </w:t>
            </w:r>
            <w:r>
              <w:t>access to</w:t>
            </w:r>
            <w:r w:rsidRPr="003A3769">
              <w:t xml:space="preserve"> welfare services </w:t>
            </w:r>
            <w:r>
              <w:t>to</w:t>
            </w:r>
            <w:r w:rsidRPr="003A3769">
              <w:t xml:space="preserve"> people of any age, people with disabilities</w:t>
            </w:r>
            <w:r>
              <w:t>,</w:t>
            </w:r>
            <w:r w:rsidRPr="003A3769">
              <w:t xml:space="preserve"> and people from culturally and linguistically diverse (CALD) communities.</w:t>
            </w:r>
            <w:r>
              <w:t xml:space="preserve"> </w:t>
            </w:r>
            <w:r w:rsidRPr="003A3769">
              <w:t>For example, people with disabilities require welfare services to be delivered in a disability-inclusive way, and will work with CDEM to achieve this. CALD community members often have specific requirements around social interaction, food, prayer, or gender which must be considered when planning for the delivery of welfare services.</w:t>
            </w:r>
          </w:p>
          <w:p w:rsidR="00226EE2" w:rsidRPr="003A3769"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rPr>
                <w:noProof/>
              </w:rPr>
            </w:pPr>
            <w:r w:rsidRPr="003A3769">
              <w:rPr>
                <w:noProof/>
              </w:rPr>
              <w:lastRenderedPageBreak/>
              <w:drawing>
                <wp:anchor distT="0" distB="0" distL="114300" distR="114300" simplePos="0" relativeHeight="251672576" behindDoc="0" locked="0" layoutInCell="1" allowOverlap="1">
                  <wp:simplePos x="0" y="0"/>
                  <wp:positionH relativeFrom="column">
                    <wp:posOffset>213360</wp:posOffset>
                  </wp:positionH>
                  <wp:positionV relativeFrom="margin">
                    <wp:posOffset>426720</wp:posOffset>
                  </wp:positionV>
                  <wp:extent cx="561600" cy="5616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Pr>
                <w:noProof/>
              </w:rPr>
              <w:t xml:space="preserve">More information </w:t>
            </w:r>
          </w:p>
        </w:tc>
        <w:tc>
          <w:tcPr>
            <w:tcW w:w="7705" w:type="dxa"/>
          </w:tcPr>
          <w:p w:rsidR="00226EE2" w:rsidRPr="003A3769" w:rsidRDefault="00226EE2" w:rsidP="00515749">
            <w:pPr>
              <w:pStyle w:val="Bullet"/>
              <w:numPr>
                <w:ilvl w:val="0"/>
                <w:numId w:val="0"/>
              </w:numPr>
            </w:pPr>
            <w:r w:rsidRPr="003A3769">
              <w:t>For more information and a list of relevant statutory documents</w:t>
            </w:r>
            <w:r>
              <w:t>,</w:t>
            </w:r>
            <w:r w:rsidRPr="003A3769">
              <w:t xml:space="preserve"> </w:t>
            </w:r>
            <w:r>
              <w:t>refer to</w:t>
            </w:r>
            <w:r w:rsidRPr="003A3769">
              <w:t xml:space="preserve"> the MCDEM publications:</w:t>
            </w:r>
          </w:p>
          <w:p w:rsidR="00226EE2" w:rsidRPr="003A3769" w:rsidRDefault="00226EE2" w:rsidP="00515749">
            <w:pPr>
              <w:pStyle w:val="Bullet"/>
              <w:rPr>
                <w:i/>
                <w:iCs/>
              </w:rPr>
            </w:pPr>
            <w:r w:rsidRPr="003A3769">
              <w:rPr>
                <w:i/>
                <w:iCs/>
              </w:rPr>
              <w:t>Including people with disabilities: Information for the CDEM Sector [IS 13/13]</w:t>
            </w:r>
          </w:p>
          <w:p w:rsidR="00226EE2" w:rsidRDefault="00226EE2" w:rsidP="00515749">
            <w:pPr>
              <w:pStyle w:val="Bullet"/>
              <w:rPr>
                <w:i/>
                <w:iCs/>
              </w:rPr>
            </w:pPr>
            <w:r w:rsidRPr="003A3769">
              <w:rPr>
                <w:i/>
                <w:iCs/>
              </w:rPr>
              <w:t>Including culturally and linguistically diverse (CALD) communities: Information for the CDEM Sector [IS12/13].</w:t>
            </w:r>
          </w:p>
          <w:p w:rsidR="00226EE2" w:rsidRDefault="00226EE2" w:rsidP="00515749">
            <w:pPr>
              <w:rPr>
                <w:i/>
                <w:iCs/>
              </w:rPr>
            </w:pPr>
            <w:r w:rsidRPr="003A3769">
              <w:t xml:space="preserve">Along with the resources listed </w:t>
            </w:r>
            <w:r w:rsidRPr="00F55AE7">
              <w:t xml:space="preserve">above, see </w:t>
            </w:r>
            <w:r w:rsidRPr="00F55AE7">
              <w:rPr>
                <w:iCs/>
              </w:rPr>
              <w:t xml:space="preserve">Part I of the </w:t>
            </w:r>
            <w:r w:rsidRPr="00F55AE7">
              <w:rPr>
                <w:i/>
                <w:iCs/>
              </w:rPr>
              <w:t xml:space="preserve">Welfare Services in an Emergency Director’s Guideline [DGL 1/15] </w:t>
            </w:r>
            <w:r w:rsidRPr="00F55AE7">
              <w:rPr>
                <w:iCs/>
              </w:rPr>
              <w:t xml:space="preserve">(Appendix H </w:t>
            </w:r>
            <w:r w:rsidRPr="00F55AE7">
              <w:rPr>
                <w:i/>
                <w:iCs/>
              </w:rPr>
              <w:t>Accessibility</w:t>
            </w:r>
            <w:r w:rsidRPr="00F55AE7">
              <w:rPr>
                <w:iCs/>
              </w:rPr>
              <w:t>)</w:t>
            </w:r>
            <w:r>
              <w:rPr>
                <w:iCs/>
              </w:rPr>
              <w:t>.</w:t>
            </w:r>
            <w:r>
              <w:rPr>
                <w:i/>
                <w:iCs/>
              </w:rPr>
              <w:t xml:space="preserve"> </w:t>
            </w:r>
          </w:p>
          <w:p w:rsidR="00226EE2" w:rsidRPr="003A3769" w:rsidRDefault="00226EE2" w:rsidP="00515749">
            <w:r>
              <w:t xml:space="preserve">These are available at </w:t>
            </w:r>
            <w:hyperlink r:id="rId25" w:history="1">
              <w:r w:rsidRPr="00202F88">
                <w:rPr>
                  <w:rStyle w:val="Hyperlink"/>
                </w:rPr>
                <w:t>www.civildefence.govt.nz</w:t>
              </w:r>
            </w:hyperlink>
            <w:r>
              <w:t xml:space="preserve"> (search for the document name).</w:t>
            </w:r>
          </w:p>
        </w:tc>
      </w:tr>
    </w:tbl>
    <w:p w:rsidR="00226EE2" w:rsidRPr="00604785" w:rsidRDefault="00226EE2" w:rsidP="00226EE2"/>
    <w:p w:rsidR="00226EE2" w:rsidRPr="003A3769" w:rsidRDefault="00226EE2" w:rsidP="00226EE2">
      <w:pPr>
        <w:pStyle w:val="Heading7"/>
      </w:pPr>
      <w:bookmarkStart w:id="76" w:name="_Toc433815251"/>
      <w:r w:rsidRPr="003A3769">
        <w:t>Working with communities</w:t>
      </w:r>
      <w:bookmarkEnd w:id="7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0"/>
        <w:gridCol w:w="7633"/>
      </w:tblGrid>
      <w:tr w:rsidR="00226EE2" w:rsidRPr="003A3769" w:rsidTr="00515749">
        <w:trPr>
          <w:cantSplit/>
        </w:trPr>
        <w:tc>
          <w:tcPr>
            <w:tcW w:w="2000" w:type="dxa"/>
            <w:tcMar>
              <w:right w:w="227" w:type="dxa"/>
            </w:tcMar>
          </w:tcPr>
          <w:p w:rsidR="00226EE2" w:rsidRPr="003A3769" w:rsidRDefault="00226EE2" w:rsidP="00515749">
            <w:pPr>
              <w:pStyle w:val="LHcolumn"/>
            </w:pPr>
            <w:r w:rsidRPr="003A3769">
              <w:t>An inclusive approach</w:t>
            </w:r>
          </w:p>
        </w:tc>
        <w:tc>
          <w:tcPr>
            <w:tcW w:w="7633" w:type="dxa"/>
          </w:tcPr>
          <w:p w:rsidR="00226EE2" w:rsidRDefault="00226EE2" w:rsidP="00515749">
            <w:r w:rsidRPr="003A3769">
              <w:t>An emergency can be a stressful and emotional experience</w:t>
            </w:r>
            <w:r>
              <w:t>,</w:t>
            </w:r>
            <w:r w:rsidRPr="003A3769">
              <w:t xml:space="preserve"> which may impact or compound any existing difficulties or issues that people are facing.</w:t>
            </w:r>
            <w:r>
              <w:t xml:space="preserve"> </w:t>
            </w:r>
            <w:r w:rsidRPr="003A3769">
              <w:t xml:space="preserve">At the local and regional levels, consideration </w:t>
            </w:r>
            <w:r>
              <w:t>must</w:t>
            </w:r>
            <w:r w:rsidRPr="003A3769">
              <w:t xml:space="preserve"> be given </w:t>
            </w:r>
            <w:r>
              <w:t xml:space="preserve">to </w:t>
            </w:r>
            <w:r w:rsidRPr="003A3769">
              <w:t xml:space="preserve">vulnerable and hard to reach communities, acknowledging </w:t>
            </w:r>
            <w:r>
              <w:t>that they may have:</w:t>
            </w:r>
          </w:p>
          <w:p w:rsidR="00226EE2" w:rsidRDefault="00226EE2" w:rsidP="00515749">
            <w:pPr>
              <w:pStyle w:val="Bullet"/>
            </w:pPr>
            <w:r>
              <w:t>specific challenges to address</w:t>
            </w:r>
          </w:p>
          <w:p w:rsidR="00226EE2" w:rsidRDefault="00226EE2" w:rsidP="00515749">
            <w:pPr>
              <w:pStyle w:val="Bullet"/>
            </w:pPr>
            <w:proofErr w:type="gramStart"/>
            <w:r>
              <w:t>skills</w:t>
            </w:r>
            <w:proofErr w:type="gramEnd"/>
            <w:r>
              <w:t xml:space="preserve"> and strengths that may contribute to welfare services delivery.</w:t>
            </w:r>
          </w:p>
          <w:p w:rsidR="00226EE2" w:rsidRPr="003A3769"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t>Considerations</w:t>
            </w:r>
          </w:p>
        </w:tc>
        <w:tc>
          <w:tcPr>
            <w:tcW w:w="7633" w:type="dxa"/>
          </w:tcPr>
          <w:p w:rsidR="00226EE2" w:rsidRPr="003A3769" w:rsidRDefault="00226EE2" w:rsidP="00515749">
            <w:r w:rsidRPr="003A3769">
              <w:t>Consider when planning:</w:t>
            </w:r>
          </w:p>
          <w:p w:rsidR="00226EE2" w:rsidRPr="003A3769" w:rsidRDefault="00226EE2" w:rsidP="00515749">
            <w:pPr>
              <w:pStyle w:val="Bullet"/>
            </w:pPr>
            <w:r w:rsidRPr="003A3769">
              <w:t>age</w:t>
            </w:r>
          </w:p>
          <w:p w:rsidR="00226EE2" w:rsidRPr="003A3769" w:rsidRDefault="00226EE2" w:rsidP="00515749">
            <w:pPr>
              <w:pStyle w:val="Bullet"/>
            </w:pPr>
            <w:r w:rsidRPr="003A3769">
              <w:t>gender</w:t>
            </w:r>
          </w:p>
          <w:p w:rsidR="00226EE2" w:rsidRPr="003A3769" w:rsidRDefault="00226EE2" w:rsidP="00515749">
            <w:pPr>
              <w:pStyle w:val="Bullet"/>
            </w:pPr>
            <w:r w:rsidRPr="003A3769">
              <w:t>children and young people</w:t>
            </w:r>
          </w:p>
          <w:p w:rsidR="00226EE2" w:rsidRPr="003A3769" w:rsidRDefault="00226EE2" w:rsidP="00515749">
            <w:pPr>
              <w:pStyle w:val="Bullet"/>
            </w:pPr>
            <w:r w:rsidRPr="003A3769">
              <w:t>people living alone</w:t>
            </w:r>
          </w:p>
          <w:p w:rsidR="00226EE2" w:rsidRPr="003A3769" w:rsidRDefault="00226EE2" w:rsidP="00515749">
            <w:pPr>
              <w:pStyle w:val="Bullet"/>
            </w:pPr>
            <w:r w:rsidRPr="003A3769">
              <w:t>elderly</w:t>
            </w:r>
          </w:p>
          <w:p w:rsidR="00226EE2" w:rsidRPr="003A3769" w:rsidRDefault="00226EE2" w:rsidP="00515749">
            <w:pPr>
              <w:pStyle w:val="Bullet"/>
              <w:rPr>
                <w:b/>
              </w:rPr>
            </w:pPr>
            <w:r w:rsidRPr="003A3769">
              <w:t>health and disability issues</w:t>
            </w:r>
          </w:p>
          <w:p w:rsidR="00226EE2" w:rsidRPr="003A3769" w:rsidRDefault="00226EE2" w:rsidP="00515749">
            <w:pPr>
              <w:pStyle w:val="Bullet"/>
            </w:pPr>
            <w:r w:rsidRPr="003A3769">
              <w:t>mental health and general health issues</w:t>
            </w:r>
          </w:p>
          <w:p w:rsidR="00226EE2" w:rsidRPr="003A3769" w:rsidRDefault="00226EE2" w:rsidP="00515749">
            <w:pPr>
              <w:pStyle w:val="Bullet"/>
            </w:pPr>
            <w:r w:rsidRPr="003A3769">
              <w:t>drug or alcohol dependency</w:t>
            </w:r>
          </w:p>
          <w:p w:rsidR="00226EE2" w:rsidRPr="003A3769" w:rsidRDefault="00226EE2" w:rsidP="00515749">
            <w:pPr>
              <w:pStyle w:val="Bullet"/>
            </w:pPr>
            <w:r w:rsidRPr="003A3769">
              <w:t>cultural requirements</w:t>
            </w:r>
          </w:p>
          <w:p w:rsidR="00226EE2" w:rsidRPr="003A3769" w:rsidRDefault="00226EE2" w:rsidP="00515749">
            <w:pPr>
              <w:pStyle w:val="Bullet"/>
            </w:pPr>
            <w:r w:rsidRPr="003A3769">
              <w:t>ethnicity and language</w:t>
            </w:r>
          </w:p>
          <w:p w:rsidR="00226EE2" w:rsidRPr="003A3769" w:rsidRDefault="00226EE2" w:rsidP="00515749">
            <w:pPr>
              <w:pStyle w:val="Bullet"/>
              <w:rPr>
                <w:b/>
              </w:rPr>
            </w:pPr>
            <w:r w:rsidRPr="003A3769">
              <w:t>socio-economic status</w:t>
            </w:r>
          </w:p>
          <w:p w:rsidR="00226EE2" w:rsidRPr="003A3769" w:rsidRDefault="00226EE2" w:rsidP="00515749">
            <w:pPr>
              <w:pStyle w:val="Bullet"/>
            </w:pPr>
            <w:r w:rsidRPr="003A3769">
              <w:t>people with companion animals</w:t>
            </w:r>
          </w:p>
          <w:p w:rsidR="00226EE2" w:rsidRPr="003A3769" w:rsidRDefault="00226EE2" w:rsidP="00515749">
            <w:pPr>
              <w:pStyle w:val="Bullet"/>
              <w:rPr>
                <w:b/>
              </w:rPr>
            </w:pPr>
            <w:r w:rsidRPr="003A3769">
              <w:t>isolation, and</w:t>
            </w:r>
          </w:p>
          <w:p w:rsidR="00226EE2" w:rsidRDefault="00226EE2" w:rsidP="00515749">
            <w:pPr>
              <w:pStyle w:val="Bullet"/>
              <w:rPr>
                <w:b/>
              </w:rPr>
            </w:pPr>
            <w:proofErr w:type="gramStart"/>
            <w:r w:rsidRPr="003A3769">
              <w:t>people</w:t>
            </w:r>
            <w:proofErr w:type="gramEnd"/>
            <w:r w:rsidRPr="003A3769">
              <w:t xml:space="preserve"> with unreliable or no internet access</w:t>
            </w:r>
            <w:r>
              <w:t xml:space="preserve"> or mobile phone coverage</w:t>
            </w:r>
            <w:r w:rsidRPr="003A3769">
              <w:rPr>
                <w:b/>
              </w:rPr>
              <w:t>.</w:t>
            </w:r>
          </w:p>
          <w:p w:rsidR="00226EE2" w:rsidRPr="00604785"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rsidRPr="003A3769">
              <w:lastRenderedPageBreak/>
              <w:t>Utilising community networks</w:t>
            </w:r>
          </w:p>
        </w:tc>
        <w:tc>
          <w:tcPr>
            <w:tcW w:w="7633" w:type="dxa"/>
          </w:tcPr>
          <w:p w:rsidR="00226EE2" w:rsidRPr="003A3769" w:rsidRDefault="00226EE2" w:rsidP="00515749">
            <w:r w:rsidRPr="003A3769">
              <w:t>Opportunities should be taken wherever possible to build links with existing community networks</w:t>
            </w:r>
            <w:r>
              <w:t>. T</w:t>
            </w:r>
            <w:r w:rsidRPr="003A3769">
              <w:t>hese networks</w:t>
            </w:r>
            <w:r>
              <w:t xml:space="preserve"> should be utilised</w:t>
            </w:r>
            <w:r w:rsidRPr="003A3769">
              <w:t xml:space="preserve"> to reach people requiring support in an emergency, with resulting arrangements formalised in local plans.</w:t>
            </w:r>
          </w:p>
          <w:p w:rsidR="00226EE2" w:rsidRPr="003A3769" w:rsidRDefault="00226EE2" w:rsidP="00515749">
            <w:pPr>
              <w:pStyle w:val="Spacer"/>
            </w:pPr>
          </w:p>
        </w:tc>
      </w:tr>
      <w:tr w:rsidR="00226EE2" w:rsidRPr="003A3769" w:rsidTr="00515749">
        <w:trPr>
          <w:cantSplit/>
          <w:trHeight w:val="2421"/>
        </w:trPr>
        <w:tc>
          <w:tcPr>
            <w:tcW w:w="2000" w:type="dxa"/>
            <w:tcMar>
              <w:right w:w="227" w:type="dxa"/>
            </w:tcMar>
          </w:tcPr>
          <w:p w:rsidR="00226EE2" w:rsidRPr="003A3769" w:rsidRDefault="00226EE2" w:rsidP="00515749">
            <w:pPr>
              <w:pStyle w:val="LHcolumn"/>
              <w:rPr>
                <w:b w:val="0"/>
              </w:rPr>
            </w:pPr>
            <w:r w:rsidRPr="003A3769">
              <w:t>Culturally and linguistically diverse (CALD) communities</w:t>
            </w:r>
          </w:p>
        </w:tc>
        <w:tc>
          <w:tcPr>
            <w:tcW w:w="7633" w:type="dxa"/>
          </w:tcPr>
          <w:p w:rsidR="00226EE2" w:rsidRPr="003A3769" w:rsidRDefault="00226EE2" w:rsidP="00515749">
            <w:r w:rsidRPr="003A3769">
              <w:t xml:space="preserve">CALD communities have many strengths, including skills, experience, and language capabilities. </w:t>
            </w:r>
          </w:p>
          <w:p w:rsidR="00226EE2" w:rsidRPr="003A3769" w:rsidRDefault="00226EE2" w:rsidP="00515749">
            <w:r w:rsidRPr="003A3769">
              <w:t>CALD community networks are often well developed</w:t>
            </w:r>
            <w:r>
              <w:t>,</w:t>
            </w:r>
            <w:r w:rsidRPr="003A3769">
              <w:t xml:space="preserve"> with strong connections both within their own community and between communities. Partnering with CALD community leaders can enable appropriate and effective engagement and communication with community members.</w:t>
            </w:r>
          </w:p>
          <w:p w:rsidR="00226EE2" w:rsidRPr="00C76E18" w:rsidRDefault="00226EE2" w:rsidP="00515749">
            <w:pPr>
              <w:pStyle w:val="Spacer"/>
            </w:pPr>
          </w:p>
        </w:tc>
      </w:tr>
      <w:tr w:rsidR="00226EE2" w:rsidRPr="003A3769" w:rsidTr="00515749">
        <w:trPr>
          <w:cantSplit/>
          <w:trHeight w:val="2705"/>
        </w:trPr>
        <w:tc>
          <w:tcPr>
            <w:tcW w:w="2000" w:type="dxa"/>
            <w:tcMar>
              <w:right w:w="227" w:type="dxa"/>
            </w:tcMar>
          </w:tcPr>
          <w:p w:rsidR="00226EE2" w:rsidRPr="003A3769" w:rsidRDefault="00226EE2" w:rsidP="00515749">
            <w:pPr>
              <w:pStyle w:val="LHcolumn"/>
            </w:pPr>
            <w:r w:rsidRPr="003A3769">
              <w:t>People with disabilities</w:t>
            </w:r>
          </w:p>
        </w:tc>
        <w:tc>
          <w:tcPr>
            <w:tcW w:w="7633" w:type="dxa"/>
          </w:tcPr>
          <w:p w:rsidR="00226EE2" w:rsidRPr="003A3769" w:rsidRDefault="00226EE2" w:rsidP="00515749">
            <w:r w:rsidRPr="003A3769">
              <w:t>Working with people with disabilities and their wider networks of family/</w:t>
            </w:r>
            <w:proofErr w:type="spellStart"/>
            <w:r w:rsidRPr="003A3769">
              <w:t>whānau</w:t>
            </w:r>
            <w:proofErr w:type="spellEnd"/>
            <w:r w:rsidRPr="003A3769">
              <w:t>, friends, and supporters provides an opportunity to gain an understanding of both the requirements and strengths of these members of the community.</w:t>
            </w:r>
          </w:p>
          <w:p w:rsidR="00226EE2" w:rsidRPr="003A3769" w:rsidRDefault="00226EE2" w:rsidP="00515749">
            <w:r w:rsidRPr="003A3769">
              <w:t>People with disabilities and disabled people’s organisations provide expertise on the impact of disability. Disability service providers have technical and professional expertise</w:t>
            </w:r>
            <w:r>
              <w:t>,</w:t>
            </w:r>
            <w:r w:rsidRPr="003A3769">
              <w:t xml:space="preserve"> and may also have resources that can be drawn upon in an emergency.</w:t>
            </w:r>
          </w:p>
          <w:p w:rsidR="00226EE2" w:rsidRPr="003A3769" w:rsidRDefault="00226EE2" w:rsidP="00515749">
            <w:pPr>
              <w:pStyle w:val="Paragraphspacer"/>
            </w:pPr>
          </w:p>
        </w:tc>
      </w:tr>
    </w:tbl>
    <w:p w:rsidR="00226EE2" w:rsidRPr="003A3769" w:rsidRDefault="00226EE2" w:rsidP="00226EE2"/>
    <w:p w:rsidR="00226EE2" w:rsidRPr="003A3769" w:rsidRDefault="00226EE2" w:rsidP="00226EE2">
      <w:pPr>
        <w:pStyle w:val="Heading7"/>
      </w:pPr>
      <w:bookmarkStart w:id="77" w:name="_Ref421783306"/>
      <w:bookmarkStart w:id="78" w:name="_Ref421783314"/>
      <w:bookmarkStart w:id="79" w:name="_Ref421783321"/>
      <w:bookmarkStart w:id="80" w:name="_Toc433815252"/>
      <w:r w:rsidRPr="003A3769">
        <w:t>Minimum standards in the Sphere Handbook</w:t>
      </w:r>
      <w:bookmarkEnd w:id="77"/>
      <w:bookmarkEnd w:id="78"/>
      <w:bookmarkEnd w:id="79"/>
      <w:bookmarkEnd w:id="8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5"/>
        <w:gridCol w:w="7269"/>
      </w:tblGrid>
      <w:tr w:rsidR="00226EE2" w:rsidRPr="003A3769" w:rsidTr="00515749">
        <w:trPr>
          <w:cantSplit/>
        </w:trPr>
        <w:tc>
          <w:tcPr>
            <w:tcW w:w="1865" w:type="dxa"/>
            <w:tcMar>
              <w:right w:w="227" w:type="dxa"/>
            </w:tcMar>
          </w:tcPr>
          <w:p w:rsidR="00226EE2" w:rsidRPr="003A3769" w:rsidRDefault="00226EE2" w:rsidP="00515749">
            <w:pPr>
              <w:pStyle w:val="LHcolumn"/>
            </w:pPr>
            <w:r w:rsidRPr="003A3769">
              <w:rPr>
                <w:noProof/>
              </w:rPr>
              <w:drawing>
                <wp:anchor distT="0" distB="0" distL="114300" distR="114300" simplePos="0" relativeHeight="251669504" behindDoc="0" locked="0" layoutInCell="1" allowOverlap="1">
                  <wp:simplePos x="0" y="0"/>
                  <wp:positionH relativeFrom="column">
                    <wp:align>center</wp:align>
                  </wp:positionH>
                  <wp:positionV relativeFrom="margin">
                    <wp:posOffset>1908175</wp:posOffset>
                  </wp:positionV>
                  <wp:extent cx="561600" cy="56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269" w:type="dxa"/>
          </w:tcPr>
          <w:p w:rsidR="00226EE2" w:rsidRDefault="00226EE2" w:rsidP="00515749">
            <w:r>
              <w:t xml:space="preserve">CDEM Groups/local authorities should take </w:t>
            </w:r>
            <w:r w:rsidRPr="003A3769">
              <w:t xml:space="preserve">The Sphere </w:t>
            </w:r>
            <w:r>
              <w:t>Handbook:</w:t>
            </w:r>
            <w:r w:rsidRPr="003A3769">
              <w:t xml:space="preserve"> </w:t>
            </w:r>
            <w:r w:rsidRPr="00FE75AF">
              <w:rPr>
                <w:i/>
              </w:rPr>
              <w:t>Humanitarian Charter and Minimum Standards in Humanitarian Response</w:t>
            </w:r>
            <w:r w:rsidRPr="003A3769">
              <w:t xml:space="preserve"> </w:t>
            </w:r>
            <w:r>
              <w:t>into account when planning for, setting up, and delivering welfare services</w:t>
            </w:r>
            <w:r w:rsidRPr="003A3769">
              <w:t xml:space="preserve">. </w:t>
            </w:r>
          </w:p>
          <w:p w:rsidR="00226EE2" w:rsidRDefault="00226EE2" w:rsidP="00515749">
            <w:pPr>
              <w:rPr>
                <w:lang/>
              </w:rPr>
            </w:pPr>
            <w:r>
              <w:rPr>
                <w:lang/>
              </w:rPr>
              <w:t xml:space="preserve">The Sphere Handbook </w:t>
            </w:r>
            <w:r w:rsidRPr="003A3769">
              <w:rPr>
                <w:lang/>
              </w:rPr>
              <w:t xml:space="preserve">is one of the most internationally </w:t>
            </w:r>
            <w:proofErr w:type="spellStart"/>
            <w:r w:rsidRPr="003A3769">
              <w:rPr>
                <w:lang/>
              </w:rPr>
              <w:t>recogni</w:t>
            </w:r>
            <w:r>
              <w:rPr>
                <w:lang/>
              </w:rPr>
              <w:t>s</w:t>
            </w:r>
            <w:r w:rsidRPr="003A3769">
              <w:rPr>
                <w:lang/>
              </w:rPr>
              <w:t>ed</w:t>
            </w:r>
            <w:proofErr w:type="spellEnd"/>
            <w:r w:rsidRPr="003A3769">
              <w:rPr>
                <w:lang/>
              </w:rPr>
              <w:t xml:space="preserve"> sets of common principles and universal minimum standards in life-saving areas of humanitarian response. </w:t>
            </w:r>
          </w:p>
          <w:p w:rsidR="00226EE2" w:rsidRPr="00FE75AF" w:rsidRDefault="00226EE2" w:rsidP="00515749">
            <w:r w:rsidRPr="003A3769">
              <w:t>The Minimum Standards include recommendations in water supply, sanitation, hygiene promotion, food security and nutrition, shelter, settlement</w:t>
            </w:r>
            <w:r>
              <w:t>,</w:t>
            </w:r>
            <w:r w:rsidRPr="003A3769">
              <w:t xml:space="preserve"> and non-food Items.</w:t>
            </w:r>
            <w:r>
              <w:t xml:space="preserve"> </w:t>
            </w:r>
          </w:p>
          <w:p w:rsidR="00226EE2" w:rsidRPr="003A3769" w:rsidRDefault="00226EE2" w:rsidP="00515749">
            <w:pPr>
              <w:autoSpaceDE w:val="0"/>
              <w:autoSpaceDN w:val="0"/>
              <w:adjustRightInd w:val="0"/>
            </w:pPr>
            <w:r>
              <w:t>The</w:t>
            </w:r>
            <w:r w:rsidRPr="003A3769">
              <w:t xml:space="preserve"> Sphere </w:t>
            </w:r>
            <w:r w:rsidRPr="00FE75AF">
              <w:t xml:space="preserve">Handbook </w:t>
            </w:r>
            <w:r>
              <w:t xml:space="preserve">is available </w:t>
            </w:r>
            <w:r w:rsidRPr="00FE75AF">
              <w:t xml:space="preserve">at </w:t>
            </w:r>
            <w:hyperlink r:id="rId26" w:history="1">
              <w:r w:rsidRPr="00FE75AF">
                <w:rPr>
                  <w:color w:val="005A9B" w:themeColor="background2"/>
                  <w:u w:val="single"/>
                </w:rPr>
                <w:t>www.spherehandbook.org</w:t>
              </w:r>
            </w:hyperlink>
            <w:r w:rsidRPr="00FE75AF">
              <w:rPr>
                <w:color w:val="005A9B" w:themeColor="background2"/>
              </w:rPr>
              <w:t>.</w:t>
            </w:r>
          </w:p>
          <w:p w:rsidR="00226EE2" w:rsidRPr="003A3769" w:rsidRDefault="00226EE2" w:rsidP="00515749">
            <w:pPr>
              <w:pStyle w:val="Spacer"/>
            </w:pPr>
          </w:p>
        </w:tc>
      </w:tr>
      <w:tr w:rsidR="00226EE2" w:rsidRPr="003A3769" w:rsidTr="00515749">
        <w:trPr>
          <w:cantSplit/>
        </w:trPr>
        <w:tc>
          <w:tcPr>
            <w:tcW w:w="1865" w:type="dxa"/>
            <w:tcMar>
              <w:right w:w="227" w:type="dxa"/>
            </w:tcMar>
          </w:tcPr>
          <w:p w:rsidR="00226EE2" w:rsidRPr="003A3769" w:rsidRDefault="00226EE2" w:rsidP="00515749">
            <w:pPr>
              <w:pStyle w:val="LHcolumn"/>
              <w:rPr>
                <w:noProof/>
              </w:rPr>
            </w:pPr>
            <w:r w:rsidRPr="003A3769">
              <w:rPr>
                <w:noProof/>
              </w:rPr>
              <w:lastRenderedPageBreak/>
              <w:t>Key considerations</w:t>
            </w:r>
          </w:p>
        </w:tc>
        <w:tc>
          <w:tcPr>
            <w:tcW w:w="7269" w:type="dxa"/>
          </w:tcPr>
          <w:p w:rsidR="00226EE2" w:rsidRPr="003A3769" w:rsidRDefault="00226EE2" w:rsidP="00515749">
            <w:r w:rsidRPr="003A3769">
              <w:t xml:space="preserve">Some of the key requirements (taken from the Sphere Handbook) to be considered when planning for people affected by an emergency are </w:t>
            </w:r>
            <w:r>
              <w:t xml:space="preserve">shown in </w:t>
            </w:r>
            <w:r w:rsidR="00870D75">
              <w:fldChar w:fldCharType="begin"/>
            </w:r>
            <w:r>
              <w:instrText xml:space="preserve"> REF _Ref430697173 \h </w:instrText>
            </w:r>
            <w:r w:rsidR="00870D75">
              <w:fldChar w:fldCharType="separate"/>
            </w:r>
            <w:r w:rsidR="003D0C3C" w:rsidRPr="003A3769">
              <w:t xml:space="preserve">Table </w:t>
            </w:r>
            <w:r w:rsidR="003D0C3C">
              <w:rPr>
                <w:noProof/>
              </w:rPr>
              <w:t>3</w:t>
            </w:r>
            <w:r w:rsidR="00870D75">
              <w:fldChar w:fldCharType="end"/>
            </w:r>
            <w:r w:rsidRPr="003A3769">
              <w:t>.</w:t>
            </w:r>
          </w:p>
          <w:p w:rsidR="00226EE2" w:rsidRPr="003A3769" w:rsidRDefault="00226EE2" w:rsidP="00515749">
            <w:pPr>
              <w:pStyle w:val="Caption"/>
              <w:keepNext/>
            </w:pPr>
            <w:bookmarkStart w:id="81" w:name="_Ref430697173"/>
            <w:r w:rsidRPr="003A3769">
              <w:t xml:space="preserve">Table </w:t>
            </w:r>
            <w:r w:rsidR="00870D75">
              <w:fldChar w:fldCharType="begin"/>
            </w:r>
            <w:r w:rsidR="005D78E6">
              <w:instrText xml:space="preserve"> SEQ Table \* ARABIC </w:instrText>
            </w:r>
            <w:r w:rsidR="00870D75">
              <w:fldChar w:fldCharType="separate"/>
            </w:r>
            <w:r w:rsidR="003D0C3C">
              <w:rPr>
                <w:noProof/>
              </w:rPr>
              <w:t>3</w:t>
            </w:r>
            <w:r w:rsidR="00870D75">
              <w:rPr>
                <w:noProof/>
              </w:rPr>
              <w:fldChar w:fldCharType="end"/>
            </w:r>
            <w:bookmarkEnd w:id="81"/>
            <w:r w:rsidRPr="003A3769">
              <w:t xml:space="preserve"> Key considerations for planning for people affected by an emergency</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719"/>
              <w:gridCol w:w="4304"/>
            </w:tblGrid>
            <w:tr w:rsidR="00226EE2" w:rsidRPr="003A3769" w:rsidTr="00515749">
              <w:trPr>
                <w:cantSplit/>
              </w:trPr>
              <w:tc>
                <w:tcPr>
                  <w:tcW w:w="193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226EE2" w:rsidRPr="003A3769" w:rsidRDefault="00226EE2" w:rsidP="00515749">
                  <w:pPr>
                    <w:pStyle w:val="Tableheading"/>
                  </w:pPr>
                  <w:r w:rsidRPr="003A3769">
                    <w:t>Rights</w:t>
                  </w:r>
                </w:p>
              </w:tc>
              <w:tc>
                <w:tcPr>
                  <w:tcW w:w="306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226EE2" w:rsidRPr="003A3769" w:rsidRDefault="00226EE2" w:rsidP="00515749">
                  <w:pPr>
                    <w:pStyle w:val="Tableheading"/>
                  </w:pPr>
                  <w:r w:rsidRPr="003A3769">
                    <w:t>Key requirements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Protection from</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Poor health, disease and wellbeing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Environment, weather, heat or cold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Violence, crime or abuse</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Dangerous structures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Nutrition</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drinking water</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Food, baby food and pet food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Cooking facilities, utensils and fuel</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Water and Sanitation, Hygiene (W.A.S.H)</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water for washing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Waste water, solid waste</w:t>
                  </w:r>
                </w:p>
              </w:tc>
            </w:tr>
            <w:tr w:rsidR="00226EE2" w:rsidRPr="003A3769" w:rsidTr="00515749">
              <w:trPr>
                <w:cantSplit/>
              </w:trPr>
              <w:tc>
                <w:tcPr>
                  <w:tcW w:w="1936" w:type="pct"/>
                  <w:vMerge/>
                  <w:tcBorders>
                    <w:top w:val="single" w:sz="6" w:space="0" w:color="005A9B" w:themeColor="background2"/>
                    <w:bottom w:val="single" w:sz="12"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12" w:space="0" w:color="005A9B" w:themeColor="background2"/>
                  </w:tcBorders>
                </w:tcPr>
                <w:p w:rsidR="00226EE2" w:rsidRPr="003A3769" w:rsidRDefault="00226EE2" w:rsidP="00515749">
                  <w:pPr>
                    <w:pStyle w:val="Tablenormal0"/>
                  </w:pPr>
                  <w:r w:rsidRPr="003A3769">
                    <w:t>Hygiene, nappies, soap and disinfectant</w:t>
                  </w:r>
                </w:p>
              </w:tc>
            </w:tr>
          </w:tbl>
          <w:p w:rsidR="00226EE2" w:rsidRPr="003A3769" w:rsidRDefault="00226EE2" w:rsidP="00515749"/>
        </w:tc>
      </w:tr>
    </w:tbl>
    <w:p w:rsidR="00226EE2" w:rsidRPr="003A3769" w:rsidRDefault="00226EE2" w:rsidP="00226EE2"/>
    <w:p w:rsidR="00226EE2" w:rsidRPr="003A3769" w:rsidRDefault="00226EE2" w:rsidP="00226EE2">
      <w:pPr>
        <w:pStyle w:val="Heading7"/>
      </w:pPr>
      <w:bookmarkStart w:id="82" w:name="_Ref419707546"/>
      <w:bookmarkStart w:id="83" w:name="_Ref419707556"/>
      <w:bookmarkStart w:id="84" w:name="_Ref419707773"/>
      <w:bookmarkStart w:id="85" w:name="_Ref419707777"/>
      <w:bookmarkStart w:id="86" w:name="_Ref419707784"/>
      <w:bookmarkStart w:id="87" w:name="_Toc433815253"/>
      <w:r w:rsidRPr="003A3769">
        <w:t>Privacy, information sharing, and vetting</w:t>
      </w:r>
      <w:bookmarkEnd w:id="82"/>
      <w:bookmarkEnd w:id="83"/>
      <w:bookmarkEnd w:id="84"/>
      <w:bookmarkEnd w:id="85"/>
      <w:bookmarkEnd w:id="86"/>
      <w:bookmarkEnd w:id="8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65408" behindDoc="0" locked="0" layoutInCell="1" allowOverlap="1">
                  <wp:simplePos x="0" y="0"/>
                  <wp:positionH relativeFrom="column">
                    <wp:align>center</wp:align>
                  </wp:positionH>
                  <wp:positionV relativeFrom="margin">
                    <wp:posOffset>2952115</wp:posOffset>
                  </wp:positionV>
                  <wp:extent cx="561600" cy="56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Information about </w:t>
            </w:r>
            <w:r>
              <w:t xml:space="preserve">welfare </w:t>
            </w:r>
            <w:r w:rsidRPr="003A3769">
              <w:t xml:space="preserve">registrants, including personal information, will be shared with agencies contributing to the coordination and delivery of welfare services. </w:t>
            </w:r>
          </w:p>
          <w:p w:rsidR="00226EE2" w:rsidRPr="00292F57" w:rsidRDefault="00226EE2" w:rsidP="00515749">
            <w:r w:rsidRPr="00292F57">
              <w:t>A privacy statement features as the first step in the registration process, and this must be understood and agreed to by all potential registrants. The privacy statement can be displayed by way of posters, hand-outs or on-screen if people are waiting to be registered (e.g. in a CDC).</w:t>
            </w:r>
          </w:p>
          <w:p w:rsidR="00226EE2" w:rsidRDefault="00226EE2" w:rsidP="00515749">
            <w:r>
              <w:t>Welfare r</w:t>
            </w:r>
            <w:r w:rsidRPr="00292F57">
              <w:t>egistrars need to be trained in and must understand and abide by the</w:t>
            </w:r>
            <w:r w:rsidRPr="003A3769">
              <w:t xml:space="preserve"> provisions of the </w:t>
            </w:r>
            <w:r w:rsidRPr="003A3769">
              <w:rPr>
                <w:i/>
                <w:iCs/>
              </w:rPr>
              <w:t>Privacy Act 1993</w:t>
            </w:r>
            <w:r w:rsidRPr="003A3769">
              <w:t>. This Act controls how agencies collect, use, disclose and give</w:t>
            </w:r>
            <w:r>
              <w:t xml:space="preserve"> access to personal information. N</w:t>
            </w:r>
            <w:r w:rsidRPr="003A3769">
              <w:t>ote that people have the right to request any information gathered about them under this Act.</w:t>
            </w:r>
          </w:p>
          <w:p w:rsidR="00226EE2" w:rsidRPr="00565E5E" w:rsidRDefault="00226EE2" w:rsidP="00515749">
            <w:r>
              <w:t xml:space="preserve">See section 6 in Part 2 of the </w:t>
            </w:r>
            <w:r w:rsidRPr="00565E5E">
              <w:rPr>
                <w:i/>
              </w:rPr>
              <w:t>Privacy Act 1993</w:t>
            </w:r>
            <w:r>
              <w:t xml:space="preserve"> which features 12 </w:t>
            </w:r>
            <w:r w:rsidRPr="000667B3">
              <w:rPr>
                <w:i/>
              </w:rPr>
              <w:t>Information privacy principles</w:t>
            </w:r>
            <w:r>
              <w:t>.</w:t>
            </w:r>
          </w:p>
          <w:p w:rsidR="00226EE2" w:rsidRPr="003A3769" w:rsidRDefault="00226EE2" w:rsidP="00515749">
            <w:r w:rsidRPr="003A3769">
              <w:t xml:space="preserve">The </w:t>
            </w:r>
            <w:r w:rsidRPr="003A3769">
              <w:rPr>
                <w:i/>
                <w:iCs/>
              </w:rPr>
              <w:t>Privacy Act 1993</w:t>
            </w:r>
            <w:r w:rsidRPr="003A3769">
              <w:t xml:space="preserve"> is available at the New Zealand Legislation website: </w:t>
            </w:r>
            <w:hyperlink r:id="rId27" w:history="1">
              <w:r w:rsidRPr="003A3769">
                <w:rPr>
                  <w:rStyle w:val="Hyperlink"/>
                </w:rPr>
                <w:t>www.legislation.govt.nz</w:t>
              </w:r>
            </w:hyperlink>
            <w:r w:rsidRPr="003A3769">
              <w:t xml:space="preserve"> or for more information </w:t>
            </w:r>
            <w:r>
              <w:t>refer</w:t>
            </w:r>
            <w:r w:rsidRPr="003A3769">
              <w:t xml:space="preserve"> </w:t>
            </w:r>
            <w:r>
              <w:t xml:space="preserve">to </w:t>
            </w:r>
            <w:r w:rsidRPr="003A3769">
              <w:t xml:space="preserve">the Privacy Commissioner’s website: </w:t>
            </w:r>
            <w:hyperlink r:id="rId28" w:history="1">
              <w:r w:rsidRPr="003A3769">
                <w:rPr>
                  <w:rStyle w:val="Hyperlink"/>
                </w:rPr>
                <w:t>www.privacy.org.nz</w:t>
              </w:r>
            </w:hyperlink>
            <w:r w:rsidRPr="003A3769">
              <w:t xml:space="preserve"> .</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Civil Defence National Emergencies (Information Sharing) Code 2013</w:t>
            </w:r>
          </w:p>
          <w:p w:rsidR="00226EE2" w:rsidRPr="003A3769" w:rsidRDefault="00226EE2" w:rsidP="00515749">
            <w:pPr>
              <w:pStyle w:val="LHcolumn"/>
            </w:pPr>
            <w:r w:rsidRPr="003A3769">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3024505</wp:posOffset>
                  </wp:positionV>
                  <wp:extent cx="561600" cy="56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The </w:t>
            </w:r>
            <w:r w:rsidRPr="003A3769">
              <w:rPr>
                <w:i/>
              </w:rPr>
              <w:t>Civil Defence National Emergencies (Information Sharing) Code 2013</w:t>
            </w:r>
            <w:r w:rsidRPr="003A3769">
              <w:t xml:space="preserve"> (the Information Sharing Code) is a regulation issued by the Privacy Commissioner</w:t>
            </w:r>
            <w:r>
              <w:t>,</w:t>
            </w:r>
            <w:r w:rsidRPr="003A3769">
              <w:t xml:space="preserve"> and applies to </w:t>
            </w:r>
            <w:r w:rsidRPr="003A3769">
              <w:rPr>
                <w:b/>
                <w:bCs/>
              </w:rPr>
              <w:t>a state of national emergency only</w:t>
            </w:r>
            <w:r>
              <w:t>.</w:t>
            </w:r>
          </w:p>
          <w:p w:rsidR="00226EE2" w:rsidRDefault="00226EE2" w:rsidP="00515749">
            <w:r w:rsidRPr="003A3769">
              <w:t xml:space="preserve">The Information Sharing Code provides </w:t>
            </w:r>
            <w:r>
              <w:t xml:space="preserve">agencies with the authority to </w:t>
            </w:r>
            <w:r w:rsidRPr="003A3769">
              <w:t>collect, use</w:t>
            </w:r>
            <w:r>
              <w:t>,</w:t>
            </w:r>
            <w:r w:rsidRPr="003A3769">
              <w:t xml:space="preserve"> and </w:t>
            </w:r>
            <w:proofErr w:type="gramStart"/>
            <w:r w:rsidRPr="003A3769">
              <w:t>disclos</w:t>
            </w:r>
            <w:r>
              <w:t>e</w:t>
            </w:r>
            <w:proofErr w:type="gramEnd"/>
            <w:r>
              <w:t xml:space="preserve"> </w:t>
            </w:r>
            <w:r w:rsidRPr="003A3769">
              <w:t>personal information relating to an indiv</w:t>
            </w:r>
            <w:r>
              <w:t xml:space="preserve">idual, </w:t>
            </w:r>
            <w:r w:rsidRPr="003A3769">
              <w:t>i</w:t>
            </w:r>
            <w:r>
              <w:t>n relation to an emergency</w:t>
            </w:r>
            <w:r w:rsidRPr="003A3769">
              <w:t>.</w:t>
            </w:r>
          </w:p>
          <w:p w:rsidR="00226EE2" w:rsidRPr="003A3769" w:rsidRDefault="00226EE2" w:rsidP="00515749">
            <w:r>
              <w:t xml:space="preserve">The Information Sharing Code applies </w:t>
            </w:r>
            <w:r w:rsidRPr="003A3769">
              <w:t>as follows:</w:t>
            </w:r>
          </w:p>
          <w:p w:rsidR="00226EE2" w:rsidRPr="003A3769" w:rsidRDefault="00226EE2" w:rsidP="00515749">
            <w:pPr>
              <w:pStyle w:val="Bullet"/>
            </w:pPr>
            <w:r w:rsidRPr="003A3769">
              <w:t>To assist with the effective management of the response to a national emergency, this code applies in relation to any emergency in respect of which a state of national emergency is in force.</w:t>
            </w:r>
          </w:p>
          <w:p w:rsidR="00226EE2" w:rsidRPr="003A3769" w:rsidRDefault="00226EE2" w:rsidP="00515749">
            <w:pPr>
              <w:pStyle w:val="Bullet"/>
            </w:pPr>
            <w:r w:rsidRPr="003A3769">
              <w:t>To assist with the recovery from a national emergency, this code continues to apply in relation to such an emergency for a further 20 working days after the date on which a state of national emergency expires or is terminated.</w:t>
            </w:r>
          </w:p>
          <w:p w:rsidR="00226EE2" w:rsidRDefault="00226EE2" w:rsidP="00515749">
            <w:r>
              <w:t xml:space="preserve">Specific criteria apply to the Information Sharing Code. </w:t>
            </w:r>
            <w:r w:rsidRPr="003A3769">
              <w:t>For full details</w:t>
            </w:r>
            <w:r>
              <w:t>,</w:t>
            </w:r>
            <w:r w:rsidRPr="003A3769">
              <w:t xml:space="preserve"> </w:t>
            </w:r>
            <w:r>
              <w:t>refer to</w:t>
            </w:r>
            <w:r w:rsidRPr="003A3769">
              <w:t xml:space="preserve"> the </w:t>
            </w:r>
            <w:r w:rsidRPr="003A3769">
              <w:rPr>
                <w:i/>
              </w:rPr>
              <w:t>Civil Defence National Emergencies (Information Sharing) Code 2013</w:t>
            </w:r>
            <w:r w:rsidRPr="003A3769">
              <w:t xml:space="preserve"> on the Privacy Commissioner’s website: </w:t>
            </w:r>
            <w:hyperlink r:id="rId29" w:history="1">
              <w:r w:rsidRPr="003A3769">
                <w:rPr>
                  <w:rStyle w:val="Hyperlink"/>
                </w:rPr>
                <w:t>www.privacy.org.nz</w:t>
              </w:r>
            </w:hyperlink>
            <w:r w:rsidRPr="003A3769">
              <w:t>.</w:t>
            </w:r>
          </w:p>
          <w:p w:rsidR="00226EE2" w:rsidRDefault="00226EE2" w:rsidP="00515749">
            <w:r>
              <w:t xml:space="preserve">As stated above, the Information Sharing Code applies only to a state of national emergency. The </w:t>
            </w:r>
            <w:r w:rsidRPr="00717711">
              <w:rPr>
                <w:i/>
              </w:rPr>
              <w:t>Privacy Act 1993</w:t>
            </w:r>
            <w:r>
              <w:t xml:space="preserve"> applies at all times including during and following any emergency.</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Police Vetting Service</w:t>
            </w:r>
          </w:p>
          <w:p w:rsidR="00226EE2" w:rsidRPr="003A3769" w:rsidRDefault="00226EE2" w:rsidP="00515749">
            <w:pPr>
              <w:pStyle w:val="LHcolumn"/>
            </w:pPr>
            <w:r w:rsidRPr="003A3769">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3095625</wp:posOffset>
                  </wp:positionV>
                  <wp:extent cx="5616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The New Zealand Police Vetting Service offers an online process for approved organisations to check the criminal records of potential or existing personnel, including volunteers.</w:t>
            </w:r>
          </w:p>
          <w:p w:rsidR="00226EE2" w:rsidRPr="003A3769" w:rsidRDefault="00226EE2" w:rsidP="00515749">
            <w:r w:rsidRPr="003A3769">
              <w:t>Vetting requests cannot be made by individuals, and organisations must register in order to ask for Police vetting. To become an approved organisation, agencies must show that their personnel provide services or care for children, older people, people with special needs or other vulnerable members of society.</w:t>
            </w:r>
          </w:p>
          <w:p w:rsidR="00226EE2" w:rsidRPr="003A3769" w:rsidRDefault="00226EE2" w:rsidP="00515749">
            <w:r w:rsidRPr="003A3769">
              <w:t xml:space="preserve">Vetting can only be carried out with the signed consent of the person being vetted. Organisations are expected to ensure the person being vetted is aware of the vetting process. </w:t>
            </w:r>
          </w:p>
          <w:p w:rsidR="00226EE2" w:rsidRPr="003A3769" w:rsidRDefault="00226EE2" w:rsidP="00515749">
            <w:r w:rsidRPr="003A3769">
              <w:t>The standard turnaround time for completing a Police vetting process is 20 working days.</w:t>
            </w:r>
          </w:p>
          <w:p w:rsidR="00226EE2" w:rsidRPr="003A3769" w:rsidRDefault="00226EE2" w:rsidP="00515749">
            <w:r w:rsidRPr="003A3769">
              <w:t>Police recommend that vetting of existing personnel including volunteers, is carried out on a regular basis, i.e. every two to three years.</w:t>
            </w:r>
          </w:p>
          <w:p w:rsidR="00226EE2" w:rsidRPr="003A3769" w:rsidRDefault="00226EE2" w:rsidP="00515749">
            <w:r w:rsidRPr="003A3769">
              <w:t>An organisation must have information security procedures in place to protect the confidential information and any Police material they hold as a result of the vetting process.</w:t>
            </w:r>
          </w:p>
          <w:p w:rsidR="00226EE2" w:rsidRPr="003A3769" w:rsidRDefault="00226EE2" w:rsidP="00515749">
            <w:r w:rsidRPr="003A3769">
              <w:t xml:space="preserve">More information about Police vetting is available at </w:t>
            </w:r>
            <w:hyperlink r:id="rId30" w:history="1">
              <w:r w:rsidRPr="003A3769">
                <w:rPr>
                  <w:rStyle w:val="Hyperlink"/>
                </w:rPr>
                <w:t>www.police.govt.nz</w:t>
              </w:r>
            </w:hyperlink>
            <w:r w:rsidRPr="003A3769">
              <w:t>.</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Safety checking for the children’s workforce</w:t>
            </w:r>
          </w:p>
          <w:p w:rsidR="00226EE2" w:rsidRPr="003A3769" w:rsidRDefault="00226EE2" w:rsidP="00515749">
            <w:pPr>
              <w:pStyle w:val="LHcolumn"/>
            </w:pPr>
            <w:r w:rsidRPr="003A3769">
              <w:rPr>
                <w:noProof/>
              </w:rPr>
              <w:drawing>
                <wp:anchor distT="0" distB="0" distL="114300" distR="114300" simplePos="0" relativeHeight="251667456" behindDoc="0" locked="0" layoutInCell="1" allowOverlap="1">
                  <wp:simplePos x="0" y="0"/>
                  <wp:positionH relativeFrom="column">
                    <wp:align>center</wp:align>
                  </wp:positionH>
                  <wp:positionV relativeFrom="paragraph">
                    <wp:posOffset>608965</wp:posOffset>
                  </wp:positionV>
                  <wp:extent cx="561600" cy="56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The </w:t>
            </w:r>
            <w:r w:rsidRPr="003A3769">
              <w:rPr>
                <w:i/>
                <w:iCs/>
              </w:rPr>
              <w:t>Vulnerable Children Act 2014</w:t>
            </w:r>
            <w:r w:rsidRPr="003A3769">
              <w:t xml:space="preserve"> introduces new requirements for organisations funded by </w:t>
            </w:r>
            <w:r>
              <w:t>the government</w:t>
            </w:r>
            <w:r w:rsidRPr="003A3769">
              <w:t xml:space="preserve"> that employ people to work with children. Safety checking requirements are being phased in over several years. </w:t>
            </w:r>
          </w:p>
          <w:p w:rsidR="00226EE2" w:rsidRPr="003A3769" w:rsidRDefault="00226EE2" w:rsidP="00515749">
            <w:r w:rsidRPr="003A3769">
              <w:t xml:space="preserve">Any agency working with children and young people must meet the approval obligations outlined in the </w:t>
            </w:r>
            <w:r w:rsidRPr="00B44D06">
              <w:rPr>
                <w:i/>
              </w:rPr>
              <w:t>Vulnerable Children Act 2014</w:t>
            </w:r>
            <w:r w:rsidRPr="003A3769">
              <w:t>.</w:t>
            </w:r>
          </w:p>
          <w:p w:rsidR="00226EE2" w:rsidRPr="003A3769" w:rsidRDefault="00226EE2" w:rsidP="00515749">
            <w:r w:rsidRPr="003A3769">
              <w:t xml:space="preserve">The </w:t>
            </w:r>
            <w:r w:rsidRPr="003A3769">
              <w:rPr>
                <w:i/>
                <w:iCs/>
              </w:rPr>
              <w:t>Vulnerable Children Act 2014</w:t>
            </w:r>
            <w:r w:rsidRPr="003A3769">
              <w:t xml:space="preserve"> is available at the New Zealand Legislation website: </w:t>
            </w:r>
            <w:hyperlink r:id="rId31" w:history="1">
              <w:r w:rsidRPr="003A3769">
                <w:rPr>
                  <w:rStyle w:val="Hyperlink"/>
                </w:rPr>
                <w:t>www.legislation.govt.nz</w:t>
              </w:r>
            </w:hyperlink>
            <w:r w:rsidRPr="003A3769">
              <w:t xml:space="preserve"> or for more information </w:t>
            </w:r>
            <w:r>
              <w:t>refer to</w:t>
            </w:r>
            <w:r w:rsidRPr="003A3769">
              <w:t xml:space="preserve"> the </w:t>
            </w:r>
            <w:r w:rsidRPr="003A3769">
              <w:rPr>
                <w:i/>
              </w:rPr>
              <w:t>Children’s Action Plan</w:t>
            </w:r>
            <w:r w:rsidRPr="003A3769">
              <w:t xml:space="preserve"> website: </w:t>
            </w:r>
            <w:hyperlink r:id="rId32" w:history="1">
              <w:r w:rsidRPr="003A3769">
                <w:rPr>
                  <w:rStyle w:val="Hyperlink"/>
                </w:rPr>
                <w:t>www.childrensactionplan.govt.nz</w:t>
              </w:r>
            </w:hyperlink>
            <w:r w:rsidRPr="003A3769">
              <w:t xml:space="preserve">. </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Screening CDEM-trained volunteers</w:t>
            </w:r>
          </w:p>
          <w:p w:rsidR="00226EE2" w:rsidRPr="003A3769" w:rsidRDefault="00226EE2" w:rsidP="00515749">
            <w:pPr>
              <w:pStyle w:val="LHcolumn"/>
            </w:pPr>
            <w:r w:rsidRPr="003A3769">
              <w:rPr>
                <w:noProof/>
              </w:rPr>
              <w:drawing>
                <wp:anchor distT="0" distB="0" distL="114300" distR="114300" simplePos="0" relativeHeight="251668480" behindDoc="0" locked="0" layoutInCell="1" allowOverlap="1">
                  <wp:simplePos x="0" y="0"/>
                  <wp:positionH relativeFrom="column">
                    <wp:align>center</wp:align>
                  </wp:positionH>
                  <wp:positionV relativeFrom="paragraph">
                    <wp:posOffset>59690</wp:posOffset>
                  </wp:positionV>
                  <wp:extent cx="561600" cy="561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For information about screening processes for CDEM-trained volunteers, </w:t>
            </w:r>
            <w:r>
              <w:t>refer to</w:t>
            </w:r>
            <w:r w:rsidRPr="003A3769">
              <w:t xml:space="preserve"> the </w:t>
            </w:r>
            <w:r w:rsidRPr="003A3769">
              <w:rPr>
                <w:i/>
              </w:rPr>
              <w:t>Volunteer Coordination in CDEM Director’s Guideline for CDEM Groups [DGL 15/13]</w:t>
            </w:r>
            <w:r w:rsidRPr="003A3769">
              <w:t xml:space="preserve"> available </w:t>
            </w:r>
            <w:r>
              <w:t>at</w:t>
            </w:r>
            <w:r w:rsidRPr="003A3769">
              <w:t xml:space="preserve"> </w:t>
            </w:r>
            <w:hyperlink r:id="rId33" w:history="1">
              <w:r w:rsidRPr="003A3769">
                <w:rPr>
                  <w:rStyle w:val="Hyperlink"/>
                </w:rPr>
                <w:t>www.civildefence.govt.nz</w:t>
              </w:r>
            </w:hyperlink>
            <w:r>
              <w:t xml:space="preserve"> (search for ‘volunteer coordination DGL’).</w:t>
            </w:r>
          </w:p>
          <w:p w:rsidR="00226EE2" w:rsidRPr="003A3769" w:rsidRDefault="00226EE2" w:rsidP="00515749">
            <w:pPr>
              <w:pStyle w:val="Paragraphspacer"/>
            </w:pPr>
          </w:p>
        </w:tc>
      </w:tr>
    </w:tbl>
    <w:p w:rsidR="00A75E5F" w:rsidRPr="00226EE2" w:rsidRDefault="00A75E5F" w:rsidP="00226EE2"/>
    <w:sectPr w:rsidR="00A75E5F" w:rsidRPr="00226EE2" w:rsidSect="00226EE2">
      <w:pgSz w:w="11907" w:h="16840" w:code="9"/>
      <w:pgMar w:top="1191" w:right="1021" w:bottom="794" w:left="1361" w:header="567" w:footer="31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A98" w:rsidRDefault="00C33A98" w:rsidP="003C4DF1">
      <w:r>
        <w:separator/>
      </w:r>
    </w:p>
    <w:p w:rsidR="00C33A98" w:rsidRDefault="00C33A98"/>
  </w:endnote>
  <w:endnote w:type="continuationSeparator" w:id="0">
    <w:p w:rsidR="00C33A98" w:rsidRDefault="00C33A98" w:rsidP="003C4DF1">
      <w:r>
        <w:continuationSeparator/>
      </w:r>
    </w:p>
    <w:p w:rsidR="00C33A98" w:rsidRDefault="00C33A9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äori">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98" w:rsidRPr="00E7508E" w:rsidRDefault="00C33A98" w:rsidP="00613F58">
    <w:pPr>
      <w:tabs>
        <w:tab w:val="left" w:pos="284"/>
        <w:tab w:val="right" w:pos="9498"/>
        <w:tab w:val="right" w:pos="14742"/>
        <w:tab w:val="right" w:pos="15168"/>
      </w:tabs>
    </w:pPr>
    <w:r>
      <w:rPr>
        <w:rStyle w:val="MCDEMfooteroddco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98" w:rsidRDefault="00C33A98">
    <w:pPr>
      <w:spacing w:before="1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98" w:rsidRPr="00C9618C" w:rsidRDefault="00870D75" w:rsidP="003F4DAE">
    <w:pPr>
      <w:tabs>
        <w:tab w:val="left" w:pos="284"/>
        <w:tab w:val="right" w:pos="9498"/>
        <w:tab w:val="right" w:pos="14742"/>
        <w:tab w:val="right" w:pos="15168"/>
      </w:tabs>
      <w:rPr>
        <w:rStyle w:val="MCDEMfooterevencode"/>
      </w:rPr>
    </w:pPr>
    <w:r>
      <w:rPr>
        <w:rStyle w:val="MCDEMfooterpagenumber"/>
      </w:rPr>
      <w:fldChar w:fldCharType="begin"/>
    </w:r>
    <w:r w:rsidR="00C33A98">
      <w:rPr>
        <w:rStyle w:val="MCDEMfooterpagenumber"/>
      </w:rPr>
      <w:instrText xml:space="preserve"> PAGE   \* MERGEFORMAT </w:instrText>
    </w:r>
    <w:r>
      <w:rPr>
        <w:rStyle w:val="MCDEMfooterpagenumber"/>
      </w:rPr>
      <w:fldChar w:fldCharType="separate"/>
    </w:r>
    <w:r w:rsidR="005A06FF">
      <w:rPr>
        <w:rStyle w:val="MCDEMfooterpagenumber"/>
        <w:noProof/>
      </w:rPr>
      <w:t>ii</w:t>
    </w:r>
    <w:r>
      <w:rPr>
        <w:rStyle w:val="MCDEMfooterpagenumber"/>
      </w:rPr>
      <w:fldChar w:fldCharType="end"/>
    </w:r>
    <w:r w:rsidR="00C33A98">
      <w:rPr>
        <w:rStyle w:val="MCDEMfooteroddcode"/>
      </w:rPr>
      <w:tab/>
    </w:r>
    <w:r w:rsidR="00C33A98">
      <w:rPr>
        <w:rStyle w:val="MCDEMfooteroddChar"/>
      </w:rPr>
      <w:t xml:space="preserve">Part II Section 7 </w:t>
    </w:r>
    <w:r w:rsidR="00C33A98" w:rsidRPr="00615C0E">
      <w:rPr>
        <w:rStyle w:val="MCDEMfooteroddChar"/>
      </w:rPr>
      <w:t>Needs assessment</w:t>
    </w:r>
    <w:r w:rsidR="00C33A98">
      <w:rPr>
        <w:rStyle w:val="MCDEMfooteroddcode"/>
      </w:rPr>
      <w:tab/>
    </w:r>
    <w:r w:rsidR="00C33A98" w:rsidRPr="00C9618C">
      <w:rPr>
        <w:rStyle w:val="MCDEMfooterevencode"/>
      </w:rPr>
      <w:t>Welfare Services in an Emergency [DGL 11/15]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98" w:rsidRPr="00C9618C" w:rsidRDefault="00C33A98"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 xml:space="preserve">Part II Section 7 </w:t>
    </w:r>
    <w:r w:rsidRPr="006270CE">
      <w:rPr>
        <w:rStyle w:val="MCDEMfooteroddChar"/>
      </w:rPr>
      <w:t>Needs assessment</w:t>
    </w:r>
    <w:r>
      <w:rPr>
        <w:rStyle w:val="MCDEMfooteroddcode"/>
      </w:rPr>
      <w:tab/>
    </w:r>
    <w:r w:rsidR="00870D75" w:rsidRPr="001D3D08">
      <w:rPr>
        <w:rStyle w:val="MCDEMfooterpagenumber"/>
      </w:rPr>
      <w:fldChar w:fldCharType="begin"/>
    </w:r>
    <w:r w:rsidRPr="001D3D08">
      <w:rPr>
        <w:rStyle w:val="MCDEMfooterpagenumber"/>
      </w:rPr>
      <w:instrText xml:space="preserve"> PAGE   \* MERGEFORMAT </w:instrText>
    </w:r>
    <w:r w:rsidR="00870D75" w:rsidRPr="001D3D08">
      <w:rPr>
        <w:rStyle w:val="MCDEMfooterpagenumber"/>
      </w:rPr>
      <w:fldChar w:fldCharType="separate"/>
    </w:r>
    <w:r w:rsidR="005A06FF">
      <w:rPr>
        <w:rStyle w:val="MCDEMfooterpagenumber"/>
        <w:noProof/>
      </w:rPr>
      <w:t>i</w:t>
    </w:r>
    <w:r w:rsidR="00870D75" w:rsidRPr="001D3D08">
      <w:rPr>
        <w:rStyle w:val="MCDEMfooter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98" w:rsidRPr="00C9618C" w:rsidRDefault="00C33A98"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 xml:space="preserve">Part II Section 7 </w:t>
    </w:r>
    <w:r w:rsidRPr="00615C0E">
      <w:rPr>
        <w:rStyle w:val="MCDEMfooteroddChar"/>
      </w:rPr>
      <w:t>Needs assessment</w:t>
    </w:r>
    <w:r>
      <w:rPr>
        <w:rStyle w:val="MCDEMfooteroddcode"/>
      </w:rPr>
      <w:tab/>
    </w:r>
    <w:r w:rsidR="00870D75" w:rsidRPr="001D3D08">
      <w:rPr>
        <w:rStyle w:val="MCDEMfooterpagenumber"/>
      </w:rPr>
      <w:fldChar w:fldCharType="begin"/>
    </w:r>
    <w:r w:rsidRPr="001D3D08">
      <w:rPr>
        <w:rStyle w:val="MCDEMfooterpagenumber"/>
      </w:rPr>
      <w:instrText xml:space="preserve"> PAGE   \* MERGEFORMAT </w:instrText>
    </w:r>
    <w:r w:rsidR="00870D75" w:rsidRPr="001D3D08">
      <w:rPr>
        <w:rStyle w:val="MCDEMfooterpagenumber"/>
      </w:rPr>
      <w:fldChar w:fldCharType="separate"/>
    </w:r>
    <w:r w:rsidR="005A06FF">
      <w:rPr>
        <w:rStyle w:val="MCDEMfooterpagenumber"/>
        <w:noProof/>
      </w:rPr>
      <w:t>23</w:t>
    </w:r>
    <w:r w:rsidR="00870D75" w:rsidRPr="001D3D08">
      <w:rPr>
        <w:rStyle w:val="MCDEMfooter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A98" w:rsidRPr="00A5314E" w:rsidRDefault="00870D75" w:rsidP="00734642">
      <w:pPr>
        <w:tabs>
          <w:tab w:val="left" w:pos="567"/>
          <w:tab w:val="right" w:pos="15025"/>
        </w:tabs>
        <w:rPr>
          <w:color w:val="000000" w:themeColor="text1"/>
          <w:sz w:val="16"/>
          <w:szCs w:val="18"/>
        </w:rPr>
      </w:pPr>
      <w:r w:rsidRPr="0038097B">
        <w:rPr>
          <w:rStyle w:val="MCDEMfooterpagenumber"/>
        </w:rPr>
        <w:fldChar w:fldCharType="begin"/>
      </w:r>
      <w:r w:rsidR="00C33A98" w:rsidRPr="0038097B">
        <w:rPr>
          <w:rStyle w:val="MCDEMfooterpagenumber"/>
        </w:rPr>
        <w:instrText xml:space="preserve"> PAGE </w:instrText>
      </w:r>
      <w:r w:rsidRPr="0038097B">
        <w:rPr>
          <w:rStyle w:val="MCDEMfooterpagenumber"/>
        </w:rPr>
        <w:fldChar w:fldCharType="separate"/>
      </w:r>
      <w:r w:rsidR="00C33A98">
        <w:rPr>
          <w:rStyle w:val="MCDEMfooterpagenumber"/>
          <w:noProof/>
        </w:rPr>
        <w:t>76</w:t>
      </w:r>
      <w:r w:rsidRPr="0038097B">
        <w:rPr>
          <w:rStyle w:val="MCDEMfooterpagenumber"/>
        </w:rPr>
        <w:fldChar w:fldCharType="end"/>
      </w:r>
      <w:r w:rsidR="00C33A98" w:rsidRPr="00A5314E">
        <w:t xml:space="preserve"> </w:t>
      </w:r>
      <w:r w:rsidR="00C33A98" w:rsidRPr="009F6AEB">
        <w:tab/>
      </w:r>
      <w:r w:rsidR="00C33A98" w:rsidRPr="00531E1F">
        <w:rPr>
          <w:rStyle w:val="MCDEMfooterevenChar"/>
          <w:highlight w:val="green"/>
        </w:rPr>
        <w:t>xxx</w:t>
      </w:r>
      <w:r w:rsidR="00C33A98" w:rsidRPr="0038097B">
        <w:rPr>
          <w:rStyle w:val="MCDEMfooterevenChar"/>
        </w:rPr>
        <w:t xml:space="preserve"> Director’s Guideline</w:t>
      </w:r>
      <w:r w:rsidR="00C33A98" w:rsidRPr="009F6AEB">
        <w:t xml:space="preserve"> </w:t>
      </w:r>
      <w:r w:rsidR="00C33A98" w:rsidRPr="0038097B">
        <w:rPr>
          <w:rStyle w:val="MCDEMfooterevencode"/>
        </w:rPr>
        <w:t xml:space="preserve">[DGL </w:t>
      </w:r>
      <w:r w:rsidR="00C33A98" w:rsidRPr="00531E1F">
        <w:rPr>
          <w:rStyle w:val="MCDEMfooterevencode"/>
          <w:highlight w:val="green"/>
        </w:rPr>
        <w:t>xx/xx</w:t>
      </w:r>
      <w:r w:rsidR="00C33A98" w:rsidRPr="0038097B">
        <w:rPr>
          <w:rStyle w:val="MCDEMfooterevencode"/>
        </w:rPr>
        <w:t>]</w:t>
      </w:r>
      <w:r w:rsidR="00C33A98">
        <w:rPr>
          <w:rStyle w:val="MCDEMfooterevencode"/>
        </w:rPr>
        <w:tab/>
      </w:r>
      <w:fldSimple w:instr=" FILENAME   \* MERGEFORMAT ">
        <w:r w:rsidR="00C33A98" w:rsidRPr="008E2F46">
          <w:rPr>
            <w:rStyle w:val="MCDEMfooterevencode"/>
            <w:noProof/>
          </w:rPr>
          <w:t>DGL</w:t>
        </w:r>
        <w:r w:rsidR="00C33A98">
          <w:rPr>
            <w:noProof/>
          </w:rPr>
          <w:t xml:space="preserve"> 11-15 - PART II Section 7 Needs assessment - non-secure</w:t>
        </w:r>
      </w:fldSimple>
    </w:p>
    <w:p w:rsidR="00C33A98" w:rsidRDefault="00C33A98">
      <w:pPr>
        <w:pStyle w:val="Footer"/>
      </w:pPr>
    </w:p>
    <w:p w:rsidR="00C33A98" w:rsidRDefault="00C33A98"/>
    <w:p w:rsidR="00C33A98" w:rsidRPr="009F6AEB" w:rsidRDefault="00870D75" w:rsidP="00613F58">
      <w:pPr>
        <w:tabs>
          <w:tab w:val="right" w:pos="14884"/>
          <w:tab w:val="right" w:pos="15168"/>
        </w:tabs>
      </w:pPr>
      <w:fldSimple w:instr=" FILENAME   \* MERGEFORMAT ">
        <w:r w:rsidR="00C33A98" w:rsidRPr="008E2F46">
          <w:rPr>
            <w:rStyle w:val="MCDEMfooteroddChar"/>
            <w:noProof/>
          </w:rPr>
          <w:t>DGL</w:t>
        </w:r>
        <w:r w:rsidR="00C33A98">
          <w:rPr>
            <w:noProof/>
          </w:rPr>
          <w:t xml:space="preserve"> 11-15 - PART II Section 7 Needs assessment - non-secure</w:t>
        </w:r>
      </w:fldSimple>
      <w:r w:rsidR="00C33A98" w:rsidRPr="009F6AEB">
        <w:tab/>
      </w:r>
      <w:r w:rsidR="00C33A98" w:rsidRPr="00E50A41">
        <w:rPr>
          <w:rStyle w:val="MCDEMfooteroddChar"/>
          <w:highlight w:val="green"/>
        </w:rPr>
        <w:t>xxx</w:t>
      </w:r>
      <w:r w:rsidR="00C33A98" w:rsidRPr="009F6AEB">
        <w:rPr>
          <w:rStyle w:val="MCDEMfooteroddChar"/>
        </w:rPr>
        <w:t xml:space="preserve"> Director’s Guideline</w:t>
      </w:r>
      <w:r w:rsidR="00C33A98" w:rsidRPr="009F6AEB">
        <w:t xml:space="preserve"> </w:t>
      </w:r>
      <w:r w:rsidR="00C33A98" w:rsidRPr="009F6AEB">
        <w:rPr>
          <w:rStyle w:val="MCDEMfooteroddcode"/>
        </w:rPr>
        <w:t xml:space="preserve">[DGL </w:t>
      </w:r>
      <w:r w:rsidR="00C33A98" w:rsidRPr="00E50A41">
        <w:rPr>
          <w:rStyle w:val="MCDEMfooteroddcode"/>
          <w:highlight w:val="green"/>
        </w:rPr>
        <w:t>xx/xx</w:t>
      </w:r>
      <w:r w:rsidR="00C33A98" w:rsidRPr="009F6AEB">
        <w:rPr>
          <w:rStyle w:val="MCDEMfooteroddcode"/>
        </w:rPr>
        <w:t>]</w:t>
      </w:r>
      <w:r w:rsidR="00C33A98" w:rsidRPr="009F6AEB">
        <w:tab/>
      </w:r>
      <w:r w:rsidRPr="001D3D08">
        <w:rPr>
          <w:rStyle w:val="MCDEMfooterpagenumber"/>
        </w:rPr>
        <w:fldChar w:fldCharType="begin"/>
      </w:r>
      <w:r w:rsidR="00C33A98" w:rsidRPr="001D3D08">
        <w:rPr>
          <w:rStyle w:val="MCDEMfooterpagenumber"/>
        </w:rPr>
        <w:instrText xml:space="preserve"> PAGE   \* MERGEFORMAT </w:instrText>
      </w:r>
      <w:r w:rsidRPr="001D3D08">
        <w:rPr>
          <w:rStyle w:val="MCDEMfooterpagenumber"/>
        </w:rPr>
        <w:fldChar w:fldCharType="separate"/>
      </w:r>
      <w:r w:rsidR="00C33A98">
        <w:rPr>
          <w:rStyle w:val="MCDEMfooterpagenumber"/>
          <w:noProof/>
        </w:rPr>
        <w:t>76</w:t>
      </w:r>
      <w:r w:rsidRPr="001D3D08">
        <w:rPr>
          <w:rStyle w:val="MCDEMfooterpagenumber"/>
        </w:rPr>
        <w:fldChar w:fldCharType="end"/>
      </w:r>
    </w:p>
    <w:p w:rsidR="00C33A98" w:rsidRDefault="00C33A98">
      <w:pPr>
        <w:pStyle w:val="Footer"/>
      </w:pPr>
    </w:p>
    <w:p w:rsidR="00C33A98" w:rsidRDefault="00C33A98"/>
    <w:p w:rsidR="00C33A98" w:rsidRDefault="00C33A98" w:rsidP="003C4DF1">
      <w:r>
        <w:separator/>
      </w:r>
    </w:p>
    <w:p w:rsidR="00C33A98" w:rsidRDefault="00C33A98"/>
  </w:footnote>
  <w:footnote w:type="continuationSeparator" w:id="0">
    <w:p w:rsidR="00C33A98" w:rsidRDefault="00C33A98" w:rsidP="003C4DF1">
      <w:r>
        <w:continuationSeparator/>
      </w:r>
    </w:p>
    <w:p w:rsidR="00C33A98" w:rsidRDefault="00C33A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98" w:rsidRPr="005B276C" w:rsidRDefault="00C33A98" w:rsidP="00C06910">
    <w:pPr>
      <w:pStyle w:val="Header"/>
      <w:rPr>
        <w:i/>
        <w:color w:val="005A9B" w:themeColor="background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98" w:rsidRPr="005B276C" w:rsidRDefault="00C33A98" w:rsidP="005B276C">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98" w:rsidRPr="00795B60" w:rsidRDefault="00C33A98" w:rsidP="00795B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4634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9C2"/>
    <w:multiLevelType w:val="hybridMultilevel"/>
    <w:tmpl w:val="F4947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2A54F9"/>
    <w:multiLevelType w:val="multilevel"/>
    <w:tmpl w:val="8B1E5F12"/>
    <w:lvl w:ilvl="0">
      <w:start w:val="7"/>
      <w:numFmt w:val="decimal"/>
      <w:pStyle w:val="Heading1"/>
      <w:suff w:val="space"/>
      <w:lvlText w:val="Section %1"/>
      <w:lvlJc w:val="left"/>
      <w:pPr>
        <w:ind w:left="284"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284"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284"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284" w:firstLine="0"/>
      </w:pPr>
      <w:rPr>
        <w:rFonts w:hint="default"/>
      </w:rPr>
    </w:lvl>
    <w:lvl w:ilvl="5">
      <w:start w:val="1"/>
      <w:numFmt w:val="upperLetter"/>
      <w:lvlRestart w:val="0"/>
      <w:pStyle w:val="Heading6"/>
      <w:suff w:val="space"/>
      <w:lvlText w:val="Appendix %6"/>
      <w:lvlJc w:val="left"/>
      <w:pPr>
        <w:ind w:left="284"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pStyle w:val="Heading7"/>
      <w:suff w:val="space"/>
      <w:lvlText w:val="%6.%7"/>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7">
      <w:start w:val="1"/>
      <w:numFmt w:val="none"/>
      <w:pStyle w:val="Appendixsubheading"/>
      <w:suff w:val="nothing"/>
      <w:lvlText w:val=""/>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3">
    <w:nsid w:val="06187D09"/>
    <w:multiLevelType w:val="hybridMultilevel"/>
    <w:tmpl w:val="0862E4F4"/>
    <w:lvl w:ilvl="0" w:tplc="E49255C4">
      <w:start w:val="1"/>
      <w:numFmt w:val="decimal"/>
      <w:lvlText w:val="C%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6564AC1"/>
    <w:multiLevelType w:val="hybridMultilevel"/>
    <w:tmpl w:val="29422CC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nsid w:val="07DA7170"/>
    <w:multiLevelType w:val="hybridMultilevel"/>
    <w:tmpl w:val="BFEA2F04"/>
    <w:lvl w:ilvl="0" w:tplc="BF92D44A">
      <w:start w:val="65"/>
      <w:numFmt w:val="decimal"/>
      <w:pStyle w:val="Legalsectio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9117C74"/>
    <w:multiLevelType w:val="hybridMultilevel"/>
    <w:tmpl w:val="E72C3622"/>
    <w:lvl w:ilvl="0" w:tplc="BDA88FE6">
      <w:start w:val="1"/>
      <w:numFmt w:val="decimal"/>
      <w:pStyle w:val="Tablenumbering"/>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0AC14961"/>
    <w:multiLevelType w:val="hybridMultilevel"/>
    <w:tmpl w:val="87F68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9">
    <w:nsid w:val="11260561"/>
    <w:multiLevelType w:val="hybridMultilevel"/>
    <w:tmpl w:val="10DC3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7726D14"/>
    <w:multiLevelType w:val="hybridMultilevel"/>
    <w:tmpl w:val="2C70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2FDE17FA"/>
    <w:multiLevelType w:val="hybridMultilevel"/>
    <w:tmpl w:val="143A6B84"/>
    <w:lvl w:ilvl="0" w:tplc="702604E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62F712F"/>
    <w:multiLevelType w:val="hybridMultilevel"/>
    <w:tmpl w:val="B8063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0150EE"/>
    <w:multiLevelType w:val="hybridMultilevel"/>
    <w:tmpl w:val="CAF6FB28"/>
    <w:lvl w:ilvl="0" w:tplc="692E7780">
      <w:start w:val="59"/>
      <w:numFmt w:val="decimal"/>
      <w:pStyle w:val="Legalnumberingsection"/>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8">
    <w:nsid w:val="3DCC0439"/>
    <w:multiLevelType w:val="multilevel"/>
    <w:tmpl w:val="FEBAD404"/>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5766DC"/>
    <w:multiLevelType w:val="multilevel"/>
    <w:tmpl w:val="B19EAF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pStyle w:val="Greytextdouble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22"/>
  </w:num>
  <w:num w:numId="5">
    <w:abstractNumId w:val="2"/>
  </w:num>
  <w:num w:numId="6">
    <w:abstractNumId w:val="14"/>
  </w:num>
  <w:num w:numId="7">
    <w:abstractNumId w:val="11"/>
  </w:num>
  <w:num w:numId="8">
    <w:abstractNumId w:val="8"/>
  </w:num>
  <w:num w:numId="9">
    <w:abstractNumId w:val="5"/>
  </w:num>
  <w:num w:numId="10">
    <w:abstractNumId w:val="18"/>
  </w:num>
  <w:num w:numId="11">
    <w:abstractNumId w:val="21"/>
  </w:num>
  <w:num w:numId="12">
    <w:abstractNumId w:val="10"/>
  </w:num>
  <w:num w:numId="13">
    <w:abstractNumId w:val="1"/>
  </w:num>
  <w:num w:numId="14">
    <w:abstractNumId w:val="16"/>
  </w:num>
  <w:num w:numId="15">
    <w:abstractNumId w:val="0"/>
  </w:num>
  <w:num w:numId="16">
    <w:abstractNumId w:val="17"/>
    <w:lvlOverride w:ilvl="0">
      <w:startOverride w:val="4"/>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64"/>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65"/>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6"/>
    </w:lvlOverride>
  </w:num>
  <w:num w:numId="3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4"/>
    </w:lvlOverride>
  </w:num>
  <w:num w:numId="40">
    <w:abstractNumId w:val="17"/>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2"/>
    </w:lvlOverride>
  </w:num>
  <w:num w:numId="43">
    <w:abstractNumId w:val="17"/>
    <w:lvlOverride w:ilvl="0">
      <w:startOverride w:val="62"/>
    </w:lvlOverride>
  </w:num>
  <w:num w:numId="44">
    <w:abstractNumId w:val="17"/>
    <w:lvlOverride w:ilvl="0">
      <w:startOverride w:val="65"/>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num>
  <w:num w:numId="52">
    <w:abstractNumId w:val="19"/>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9"/>
  </w:num>
  <w:num w:numId="58">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X6ZeSfSjpyVhQAsQX5XJgyMLeJc=" w:salt="5FvyZFZ8YTe6/HIWc6xy+A=="/>
  <w:zoom w:percent="74"/>
  <w:mirrorMargins/>
  <w:proofState w:spelling="clean" w:grammar="clean"/>
  <w:stylePaneFormatFilter w:val="5704"/>
  <w:stylePaneSortMethod w:val="0000"/>
  <w:defaultTabStop w:val="720"/>
  <w:evenAndOddHeaders/>
  <w:characterSpacingControl w:val="doNotCompress"/>
  <w:hdrShapeDefaults>
    <o:shapedefaults v:ext="edit" spidmax="18433"/>
  </w:hdrShapeDefaults>
  <w:footnotePr>
    <w:footnote w:id="-1"/>
    <w:footnote w:id="0"/>
  </w:footnotePr>
  <w:endnotePr>
    <w:endnote w:id="-1"/>
    <w:endnote w:id="0"/>
  </w:endnotePr>
  <w:compat/>
  <w:rsids>
    <w:rsidRoot w:val="00A75E5F"/>
    <w:rsid w:val="0000003C"/>
    <w:rsid w:val="000000E8"/>
    <w:rsid w:val="0000073A"/>
    <w:rsid w:val="00000C6C"/>
    <w:rsid w:val="00001160"/>
    <w:rsid w:val="0000143C"/>
    <w:rsid w:val="00001748"/>
    <w:rsid w:val="00001C50"/>
    <w:rsid w:val="00001C5C"/>
    <w:rsid w:val="0000203E"/>
    <w:rsid w:val="00002924"/>
    <w:rsid w:val="00002977"/>
    <w:rsid w:val="00002BDA"/>
    <w:rsid w:val="000039D0"/>
    <w:rsid w:val="00003F09"/>
    <w:rsid w:val="0000403C"/>
    <w:rsid w:val="000045C9"/>
    <w:rsid w:val="00004F0A"/>
    <w:rsid w:val="00005C52"/>
    <w:rsid w:val="00005E05"/>
    <w:rsid w:val="00005E8F"/>
    <w:rsid w:val="00006122"/>
    <w:rsid w:val="000064C0"/>
    <w:rsid w:val="00006C2D"/>
    <w:rsid w:val="00007152"/>
    <w:rsid w:val="000078F8"/>
    <w:rsid w:val="0001002E"/>
    <w:rsid w:val="0001166B"/>
    <w:rsid w:val="0001166D"/>
    <w:rsid w:val="00012410"/>
    <w:rsid w:val="00013F5B"/>
    <w:rsid w:val="0001475B"/>
    <w:rsid w:val="00014DB7"/>
    <w:rsid w:val="00014FE2"/>
    <w:rsid w:val="00015CEE"/>
    <w:rsid w:val="0001642A"/>
    <w:rsid w:val="00016BA7"/>
    <w:rsid w:val="000171A1"/>
    <w:rsid w:val="00017345"/>
    <w:rsid w:val="0002011F"/>
    <w:rsid w:val="0002052C"/>
    <w:rsid w:val="000209A8"/>
    <w:rsid w:val="00021BAB"/>
    <w:rsid w:val="0002207A"/>
    <w:rsid w:val="00022B19"/>
    <w:rsid w:val="00022C76"/>
    <w:rsid w:val="00022F17"/>
    <w:rsid w:val="00023641"/>
    <w:rsid w:val="00023B65"/>
    <w:rsid w:val="00023C6A"/>
    <w:rsid w:val="00023E85"/>
    <w:rsid w:val="00024A82"/>
    <w:rsid w:val="00025079"/>
    <w:rsid w:val="00025304"/>
    <w:rsid w:val="000257E7"/>
    <w:rsid w:val="00025854"/>
    <w:rsid w:val="000258D5"/>
    <w:rsid w:val="000260FA"/>
    <w:rsid w:val="000265D6"/>
    <w:rsid w:val="00027BE5"/>
    <w:rsid w:val="000300F0"/>
    <w:rsid w:val="000317BF"/>
    <w:rsid w:val="00033AD5"/>
    <w:rsid w:val="00034296"/>
    <w:rsid w:val="0003463B"/>
    <w:rsid w:val="00034B53"/>
    <w:rsid w:val="00034DA0"/>
    <w:rsid w:val="00035113"/>
    <w:rsid w:val="000356F8"/>
    <w:rsid w:val="000365CC"/>
    <w:rsid w:val="00041AFA"/>
    <w:rsid w:val="00043CD3"/>
    <w:rsid w:val="00043E4D"/>
    <w:rsid w:val="00044209"/>
    <w:rsid w:val="0004437C"/>
    <w:rsid w:val="00044DD9"/>
    <w:rsid w:val="00044FFF"/>
    <w:rsid w:val="00046744"/>
    <w:rsid w:val="00046A45"/>
    <w:rsid w:val="00046A50"/>
    <w:rsid w:val="00046A68"/>
    <w:rsid w:val="00047202"/>
    <w:rsid w:val="000475D4"/>
    <w:rsid w:val="00050BA5"/>
    <w:rsid w:val="00050CC3"/>
    <w:rsid w:val="00050CF3"/>
    <w:rsid w:val="00051275"/>
    <w:rsid w:val="0005134F"/>
    <w:rsid w:val="000517E6"/>
    <w:rsid w:val="00053469"/>
    <w:rsid w:val="0005349D"/>
    <w:rsid w:val="0005416B"/>
    <w:rsid w:val="00054B4F"/>
    <w:rsid w:val="00055209"/>
    <w:rsid w:val="0005535E"/>
    <w:rsid w:val="0005562B"/>
    <w:rsid w:val="00055802"/>
    <w:rsid w:val="00055C6C"/>
    <w:rsid w:val="00056724"/>
    <w:rsid w:val="00056CCD"/>
    <w:rsid w:val="0005715A"/>
    <w:rsid w:val="000573DB"/>
    <w:rsid w:val="00057499"/>
    <w:rsid w:val="000603BF"/>
    <w:rsid w:val="0006136A"/>
    <w:rsid w:val="000620B6"/>
    <w:rsid w:val="000623FD"/>
    <w:rsid w:val="00063564"/>
    <w:rsid w:val="000650D6"/>
    <w:rsid w:val="000659FA"/>
    <w:rsid w:val="00065C2F"/>
    <w:rsid w:val="00065D11"/>
    <w:rsid w:val="00066487"/>
    <w:rsid w:val="000667B3"/>
    <w:rsid w:val="0006694A"/>
    <w:rsid w:val="00066BD6"/>
    <w:rsid w:val="00066BDC"/>
    <w:rsid w:val="00066C51"/>
    <w:rsid w:val="00070DD9"/>
    <w:rsid w:val="000719BD"/>
    <w:rsid w:val="00072C42"/>
    <w:rsid w:val="0007304D"/>
    <w:rsid w:val="0007316A"/>
    <w:rsid w:val="0007330F"/>
    <w:rsid w:val="00074B32"/>
    <w:rsid w:val="00074DBD"/>
    <w:rsid w:val="00074F3E"/>
    <w:rsid w:val="00075868"/>
    <w:rsid w:val="00075926"/>
    <w:rsid w:val="00075FE2"/>
    <w:rsid w:val="00076781"/>
    <w:rsid w:val="000769FD"/>
    <w:rsid w:val="00077794"/>
    <w:rsid w:val="000777F8"/>
    <w:rsid w:val="00077B39"/>
    <w:rsid w:val="000803C7"/>
    <w:rsid w:val="000806B1"/>
    <w:rsid w:val="00080981"/>
    <w:rsid w:val="000815ED"/>
    <w:rsid w:val="0008172B"/>
    <w:rsid w:val="00081A15"/>
    <w:rsid w:val="000826EF"/>
    <w:rsid w:val="00082783"/>
    <w:rsid w:val="00083507"/>
    <w:rsid w:val="00083E01"/>
    <w:rsid w:val="00083F72"/>
    <w:rsid w:val="00084282"/>
    <w:rsid w:val="0008453B"/>
    <w:rsid w:val="00084BC7"/>
    <w:rsid w:val="00085149"/>
    <w:rsid w:val="000851D9"/>
    <w:rsid w:val="000855C2"/>
    <w:rsid w:val="0008615B"/>
    <w:rsid w:val="00086309"/>
    <w:rsid w:val="00086553"/>
    <w:rsid w:val="000871F8"/>
    <w:rsid w:val="00087535"/>
    <w:rsid w:val="0008785E"/>
    <w:rsid w:val="0009023C"/>
    <w:rsid w:val="000903B4"/>
    <w:rsid w:val="000903F0"/>
    <w:rsid w:val="00090571"/>
    <w:rsid w:val="0009060D"/>
    <w:rsid w:val="00090B10"/>
    <w:rsid w:val="00092369"/>
    <w:rsid w:val="00092757"/>
    <w:rsid w:val="00093615"/>
    <w:rsid w:val="00093DAE"/>
    <w:rsid w:val="00093F35"/>
    <w:rsid w:val="00094077"/>
    <w:rsid w:val="00094988"/>
    <w:rsid w:val="00094DF9"/>
    <w:rsid w:val="00094E67"/>
    <w:rsid w:val="00094EA7"/>
    <w:rsid w:val="00096177"/>
    <w:rsid w:val="0009676A"/>
    <w:rsid w:val="00096884"/>
    <w:rsid w:val="00097DAB"/>
    <w:rsid w:val="000A0093"/>
    <w:rsid w:val="000A0F1B"/>
    <w:rsid w:val="000A156C"/>
    <w:rsid w:val="000A1736"/>
    <w:rsid w:val="000A23A4"/>
    <w:rsid w:val="000A3822"/>
    <w:rsid w:val="000A3B2C"/>
    <w:rsid w:val="000A41C0"/>
    <w:rsid w:val="000A43B1"/>
    <w:rsid w:val="000A4691"/>
    <w:rsid w:val="000A48A0"/>
    <w:rsid w:val="000A5566"/>
    <w:rsid w:val="000A5644"/>
    <w:rsid w:val="000A5E1B"/>
    <w:rsid w:val="000A6411"/>
    <w:rsid w:val="000A7DEF"/>
    <w:rsid w:val="000B0B24"/>
    <w:rsid w:val="000B0BD1"/>
    <w:rsid w:val="000B1622"/>
    <w:rsid w:val="000B16F0"/>
    <w:rsid w:val="000B1BD8"/>
    <w:rsid w:val="000B1DF6"/>
    <w:rsid w:val="000B1FA6"/>
    <w:rsid w:val="000B20D9"/>
    <w:rsid w:val="000B2449"/>
    <w:rsid w:val="000B29C6"/>
    <w:rsid w:val="000B2B21"/>
    <w:rsid w:val="000B2EF3"/>
    <w:rsid w:val="000B3A1F"/>
    <w:rsid w:val="000B3B7B"/>
    <w:rsid w:val="000B44D3"/>
    <w:rsid w:val="000B50E0"/>
    <w:rsid w:val="000B571E"/>
    <w:rsid w:val="000B5E68"/>
    <w:rsid w:val="000B6A3E"/>
    <w:rsid w:val="000C009F"/>
    <w:rsid w:val="000C1E0B"/>
    <w:rsid w:val="000C2166"/>
    <w:rsid w:val="000C2C06"/>
    <w:rsid w:val="000C38A9"/>
    <w:rsid w:val="000C3C27"/>
    <w:rsid w:val="000C473E"/>
    <w:rsid w:val="000C4F1D"/>
    <w:rsid w:val="000C5C97"/>
    <w:rsid w:val="000C5F91"/>
    <w:rsid w:val="000C6802"/>
    <w:rsid w:val="000C70FB"/>
    <w:rsid w:val="000C7529"/>
    <w:rsid w:val="000C7786"/>
    <w:rsid w:val="000C77E0"/>
    <w:rsid w:val="000D025D"/>
    <w:rsid w:val="000D105A"/>
    <w:rsid w:val="000D1209"/>
    <w:rsid w:val="000D12E2"/>
    <w:rsid w:val="000D1B4A"/>
    <w:rsid w:val="000D1D54"/>
    <w:rsid w:val="000D243B"/>
    <w:rsid w:val="000D2595"/>
    <w:rsid w:val="000D28C8"/>
    <w:rsid w:val="000D2C4B"/>
    <w:rsid w:val="000D3060"/>
    <w:rsid w:val="000D3983"/>
    <w:rsid w:val="000D3F16"/>
    <w:rsid w:val="000D4FA5"/>
    <w:rsid w:val="000D50D8"/>
    <w:rsid w:val="000D5A9A"/>
    <w:rsid w:val="000D6C2D"/>
    <w:rsid w:val="000D6FE6"/>
    <w:rsid w:val="000D7351"/>
    <w:rsid w:val="000D7839"/>
    <w:rsid w:val="000E143C"/>
    <w:rsid w:val="000E2011"/>
    <w:rsid w:val="000E27AA"/>
    <w:rsid w:val="000E35A2"/>
    <w:rsid w:val="000E4223"/>
    <w:rsid w:val="000E4A8F"/>
    <w:rsid w:val="000E4DB9"/>
    <w:rsid w:val="000E4F0F"/>
    <w:rsid w:val="000E502E"/>
    <w:rsid w:val="000E54DF"/>
    <w:rsid w:val="000E56AF"/>
    <w:rsid w:val="000E5D6F"/>
    <w:rsid w:val="000E5E2E"/>
    <w:rsid w:val="000E65E3"/>
    <w:rsid w:val="000E6BB0"/>
    <w:rsid w:val="000F049D"/>
    <w:rsid w:val="000F0AF8"/>
    <w:rsid w:val="000F0C45"/>
    <w:rsid w:val="000F0FE5"/>
    <w:rsid w:val="000F108B"/>
    <w:rsid w:val="000F11E6"/>
    <w:rsid w:val="000F23BD"/>
    <w:rsid w:val="000F24B3"/>
    <w:rsid w:val="000F24DB"/>
    <w:rsid w:val="000F257F"/>
    <w:rsid w:val="000F3437"/>
    <w:rsid w:val="000F4C85"/>
    <w:rsid w:val="000F5885"/>
    <w:rsid w:val="000F5BE8"/>
    <w:rsid w:val="000F5CC7"/>
    <w:rsid w:val="000F65CE"/>
    <w:rsid w:val="000F66C5"/>
    <w:rsid w:val="000F78B2"/>
    <w:rsid w:val="00100358"/>
    <w:rsid w:val="001006AF"/>
    <w:rsid w:val="001008F4"/>
    <w:rsid w:val="00100F1F"/>
    <w:rsid w:val="00101127"/>
    <w:rsid w:val="00101845"/>
    <w:rsid w:val="00101F89"/>
    <w:rsid w:val="00102288"/>
    <w:rsid w:val="00102348"/>
    <w:rsid w:val="001026C4"/>
    <w:rsid w:val="0010293D"/>
    <w:rsid w:val="001031E1"/>
    <w:rsid w:val="00103419"/>
    <w:rsid w:val="00103825"/>
    <w:rsid w:val="001039AB"/>
    <w:rsid w:val="00103C7D"/>
    <w:rsid w:val="00103EF7"/>
    <w:rsid w:val="001056FF"/>
    <w:rsid w:val="0010598C"/>
    <w:rsid w:val="00105E2B"/>
    <w:rsid w:val="00106D8A"/>
    <w:rsid w:val="00107444"/>
    <w:rsid w:val="00107509"/>
    <w:rsid w:val="00110D0C"/>
    <w:rsid w:val="00111290"/>
    <w:rsid w:val="0011146D"/>
    <w:rsid w:val="00111D13"/>
    <w:rsid w:val="00112126"/>
    <w:rsid w:val="00112BF2"/>
    <w:rsid w:val="00112C94"/>
    <w:rsid w:val="00113522"/>
    <w:rsid w:val="0011372F"/>
    <w:rsid w:val="00113BD2"/>
    <w:rsid w:val="00113C87"/>
    <w:rsid w:val="00113C9E"/>
    <w:rsid w:val="001149F8"/>
    <w:rsid w:val="00114C07"/>
    <w:rsid w:val="00116498"/>
    <w:rsid w:val="00117FD0"/>
    <w:rsid w:val="001200A8"/>
    <w:rsid w:val="00120797"/>
    <w:rsid w:val="0012101A"/>
    <w:rsid w:val="001212F5"/>
    <w:rsid w:val="00121EB2"/>
    <w:rsid w:val="001228C4"/>
    <w:rsid w:val="00122AD9"/>
    <w:rsid w:val="001232B3"/>
    <w:rsid w:val="0012373F"/>
    <w:rsid w:val="00123A7A"/>
    <w:rsid w:val="00123B53"/>
    <w:rsid w:val="0012409A"/>
    <w:rsid w:val="00124B9D"/>
    <w:rsid w:val="00124E76"/>
    <w:rsid w:val="00125B69"/>
    <w:rsid w:val="0012664B"/>
    <w:rsid w:val="00126E12"/>
    <w:rsid w:val="00126EE9"/>
    <w:rsid w:val="0012759B"/>
    <w:rsid w:val="001279AC"/>
    <w:rsid w:val="00127D5D"/>
    <w:rsid w:val="0013134C"/>
    <w:rsid w:val="00132151"/>
    <w:rsid w:val="001321C9"/>
    <w:rsid w:val="001326AB"/>
    <w:rsid w:val="00132A6C"/>
    <w:rsid w:val="00132C83"/>
    <w:rsid w:val="00132FDD"/>
    <w:rsid w:val="00133DE6"/>
    <w:rsid w:val="001352FB"/>
    <w:rsid w:val="0013538E"/>
    <w:rsid w:val="001357EA"/>
    <w:rsid w:val="00136A7E"/>
    <w:rsid w:val="00136E4A"/>
    <w:rsid w:val="00137052"/>
    <w:rsid w:val="001374B3"/>
    <w:rsid w:val="00140FD1"/>
    <w:rsid w:val="00141523"/>
    <w:rsid w:val="0014152C"/>
    <w:rsid w:val="001415F4"/>
    <w:rsid w:val="001418FB"/>
    <w:rsid w:val="001419FC"/>
    <w:rsid w:val="001428B1"/>
    <w:rsid w:val="00142C8E"/>
    <w:rsid w:val="00142E15"/>
    <w:rsid w:val="001431A5"/>
    <w:rsid w:val="001437AC"/>
    <w:rsid w:val="00145657"/>
    <w:rsid w:val="001459C2"/>
    <w:rsid w:val="00146232"/>
    <w:rsid w:val="00146D90"/>
    <w:rsid w:val="00146F95"/>
    <w:rsid w:val="00147CF9"/>
    <w:rsid w:val="0015036B"/>
    <w:rsid w:val="00150B55"/>
    <w:rsid w:val="00151680"/>
    <w:rsid w:val="001516C7"/>
    <w:rsid w:val="001517B5"/>
    <w:rsid w:val="00152C18"/>
    <w:rsid w:val="00152DB8"/>
    <w:rsid w:val="001538A6"/>
    <w:rsid w:val="00153A91"/>
    <w:rsid w:val="0015410E"/>
    <w:rsid w:val="001550CD"/>
    <w:rsid w:val="00155C76"/>
    <w:rsid w:val="00156566"/>
    <w:rsid w:val="00156C8C"/>
    <w:rsid w:val="0015706A"/>
    <w:rsid w:val="00160A86"/>
    <w:rsid w:val="00160BB1"/>
    <w:rsid w:val="00160DEE"/>
    <w:rsid w:val="00161640"/>
    <w:rsid w:val="001617A6"/>
    <w:rsid w:val="001618E8"/>
    <w:rsid w:val="00161CCD"/>
    <w:rsid w:val="00162945"/>
    <w:rsid w:val="00162C22"/>
    <w:rsid w:val="00163301"/>
    <w:rsid w:val="0016354E"/>
    <w:rsid w:val="00163DF3"/>
    <w:rsid w:val="00163EAB"/>
    <w:rsid w:val="00164698"/>
    <w:rsid w:val="001646FE"/>
    <w:rsid w:val="001647F8"/>
    <w:rsid w:val="00164A7D"/>
    <w:rsid w:val="001650CE"/>
    <w:rsid w:val="0016602A"/>
    <w:rsid w:val="0016628D"/>
    <w:rsid w:val="0016673C"/>
    <w:rsid w:val="001670F6"/>
    <w:rsid w:val="001673E2"/>
    <w:rsid w:val="00167C0A"/>
    <w:rsid w:val="00167F6D"/>
    <w:rsid w:val="00170883"/>
    <w:rsid w:val="00171492"/>
    <w:rsid w:val="001718BB"/>
    <w:rsid w:val="00171BF8"/>
    <w:rsid w:val="001722D1"/>
    <w:rsid w:val="0017329D"/>
    <w:rsid w:val="00173387"/>
    <w:rsid w:val="001737C9"/>
    <w:rsid w:val="00173BDD"/>
    <w:rsid w:val="00173FF5"/>
    <w:rsid w:val="00174031"/>
    <w:rsid w:val="00174F9E"/>
    <w:rsid w:val="0017575E"/>
    <w:rsid w:val="00175872"/>
    <w:rsid w:val="0017610C"/>
    <w:rsid w:val="00176878"/>
    <w:rsid w:val="00177162"/>
    <w:rsid w:val="001779AE"/>
    <w:rsid w:val="00177B3F"/>
    <w:rsid w:val="00180B71"/>
    <w:rsid w:val="00180BE2"/>
    <w:rsid w:val="00181459"/>
    <w:rsid w:val="0018192C"/>
    <w:rsid w:val="00181A41"/>
    <w:rsid w:val="00181AC6"/>
    <w:rsid w:val="00182352"/>
    <w:rsid w:val="00182DBE"/>
    <w:rsid w:val="001831B8"/>
    <w:rsid w:val="0018385A"/>
    <w:rsid w:val="001845EC"/>
    <w:rsid w:val="00184892"/>
    <w:rsid w:val="00184938"/>
    <w:rsid w:val="00184EC3"/>
    <w:rsid w:val="00184F21"/>
    <w:rsid w:val="001851BC"/>
    <w:rsid w:val="001859F4"/>
    <w:rsid w:val="00185AE9"/>
    <w:rsid w:val="00185D22"/>
    <w:rsid w:val="00186575"/>
    <w:rsid w:val="0018762E"/>
    <w:rsid w:val="00187ABB"/>
    <w:rsid w:val="00187ACA"/>
    <w:rsid w:val="0019122F"/>
    <w:rsid w:val="00191566"/>
    <w:rsid w:val="001915D2"/>
    <w:rsid w:val="0019165D"/>
    <w:rsid w:val="001921FB"/>
    <w:rsid w:val="001929F6"/>
    <w:rsid w:val="00193227"/>
    <w:rsid w:val="00193DC5"/>
    <w:rsid w:val="00194431"/>
    <w:rsid w:val="00194CF3"/>
    <w:rsid w:val="0019599D"/>
    <w:rsid w:val="00195A0A"/>
    <w:rsid w:val="001968AF"/>
    <w:rsid w:val="00197487"/>
    <w:rsid w:val="001A0130"/>
    <w:rsid w:val="001A1275"/>
    <w:rsid w:val="001A1FDE"/>
    <w:rsid w:val="001A25F9"/>
    <w:rsid w:val="001A2876"/>
    <w:rsid w:val="001A28A1"/>
    <w:rsid w:val="001A44F7"/>
    <w:rsid w:val="001A5774"/>
    <w:rsid w:val="001A57DB"/>
    <w:rsid w:val="001A6B54"/>
    <w:rsid w:val="001A6C52"/>
    <w:rsid w:val="001A753D"/>
    <w:rsid w:val="001A75D1"/>
    <w:rsid w:val="001B04E1"/>
    <w:rsid w:val="001B089E"/>
    <w:rsid w:val="001B1363"/>
    <w:rsid w:val="001B13D7"/>
    <w:rsid w:val="001B1BFE"/>
    <w:rsid w:val="001B1FA3"/>
    <w:rsid w:val="001B216A"/>
    <w:rsid w:val="001B26F1"/>
    <w:rsid w:val="001B2D6E"/>
    <w:rsid w:val="001B30DF"/>
    <w:rsid w:val="001B32B2"/>
    <w:rsid w:val="001B3495"/>
    <w:rsid w:val="001B3605"/>
    <w:rsid w:val="001B3CD2"/>
    <w:rsid w:val="001B3E5F"/>
    <w:rsid w:val="001B62F0"/>
    <w:rsid w:val="001B64AA"/>
    <w:rsid w:val="001B65D6"/>
    <w:rsid w:val="001B66B4"/>
    <w:rsid w:val="001B6933"/>
    <w:rsid w:val="001B6D80"/>
    <w:rsid w:val="001B72E9"/>
    <w:rsid w:val="001C00FF"/>
    <w:rsid w:val="001C05CF"/>
    <w:rsid w:val="001C0FA7"/>
    <w:rsid w:val="001C12D2"/>
    <w:rsid w:val="001C1748"/>
    <w:rsid w:val="001C37D0"/>
    <w:rsid w:val="001C3C2D"/>
    <w:rsid w:val="001C3F3E"/>
    <w:rsid w:val="001C44C9"/>
    <w:rsid w:val="001C541E"/>
    <w:rsid w:val="001C5473"/>
    <w:rsid w:val="001C554A"/>
    <w:rsid w:val="001C6899"/>
    <w:rsid w:val="001C68E4"/>
    <w:rsid w:val="001C7754"/>
    <w:rsid w:val="001C789A"/>
    <w:rsid w:val="001C797E"/>
    <w:rsid w:val="001D0E60"/>
    <w:rsid w:val="001D1602"/>
    <w:rsid w:val="001D199C"/>
    <w:rsid w:val="001D1B3A"/>
    <w:rsid w:val="001D25AC"/>
    <w:rsid w:val="001D3061"/>
    <w:rsid w:val="001D340D"/>
    <w:rsid w:val="001D3C1F"/>
    <w:rsid w:val="001D3D08"/>
    <w:rsid w:val="001D503E"/>
    <w:rsid w:val="001D6C8F"/>
    <w:rsid w:val="001D70B5"/>
    <w:rsid w:val="001D7B3A"/>
    <w:rsid w:val="001D7F94"/>
    <w:rsid w:val="001E0074"/>
    <w:rsid w:val="001E0574"/>
    <w:rsid w:val="001E06BE"/>
    <w:rsid w:val="001E091C"/>
    <w:rsid w:val="001E0A1A"/>
    <w:rsid w:val="001E11F1"/>
    <w:rsid w:val="001E1343"/>
    <w:rsid w:val="001E199D"/>
    <w:rsid w:val="001E202A"/>
    <w:rsid w:val="001E3E57"/>
    <w:rsid w:val="001E3F37"/>
    <w:rsid w:val="001E4066"/>
    <w:rsid w:val="001E544F"/>
    <w:rsid w:val="001E6380"/>
    <w:rsid w:val="001F034D"/>
    <w:rsid w:val="001F2305"/>
    <w:rsid w:val="001F3277"/>
    <w:rsid w:val="001F3848"/>
    <w:rsid w:val="001F3850"/>
    <w:rsid w:val="001F4217"/>
    <w:rsid w:val="001F49ED"/>
    <w:rsid w:val="001F5144"/>
    <w:rsid w:val="001F56F7"/>
    <w:rsid w:val="001F5BFC"/>
    <w:rsid w:val="001F60AF"/>
    <w:rsid w:val="001F6349"/>
    <w:rsid w:val="001F7180"/>
    <w:rsid w:val="002012E2"/>
    <w:rsid w:val="0020165F"/>
    <w:rsid w:val="002016E1"/>
    <w:rsid w:val="0020255F"/>
    <w:rsid w:val="0020277C"/>
    <w:rsid w:val="00202C4B"/>
    <w:rsid w:val="00202D10"/>
    <w:rsid w:val="00203BBA"/>
    <w:rsid w:val="00203C57"/>
    <w:rsid w:val="0020465E"/>
    <w:rsid w:val="0020484F"/>
    <w:rsid w:val="002055A8"/>
    <w:rsid w:val="00205628"/>
    <w:rsid w:val="002057BF"/>
    <w:rsid w:val="002061C2"/>
    <w:rsid w:val="0020657B"/>
    <w:rsid w:val="00206795"/>
    <w:rsid w:val="002070A8"/>
    <w:rsid w:val="00210697"/>
    <w:rsid w:val="00210854"/>
    <w:rsid w:val="002108CD"/>
    <w:rsid w:val="00210BF8"/>
    <w:rsid w:val="00211324"/>
    <w:rsid w:val="002131C3"/>
    <w:rsid w:val="0021330E"/>
    <w:rsid w:val="002143DD"/>
    <w:rsid w:val="0021456E"/>
    <w:rsid w:val="00214633"/>
    <w:rsid w:val="00214C10"/>
    <w:rsid w:val="00214D04"/>
    <w:rsid w:val="00215272"/>
    <w:rsid w:val="00215737"/>
    <w:rsid w:val="00215C39"/>
    <w:rsid w:val="0021628E"/>
    <w:rsid w:val="00216348"/>
    <w:rsid w:val="00217FD4"/>
    <w:rsid w:val="002207D3"/>
    <w:rsid w:val="0022103F"/>
    <w:rsid w:val="002214DC"/>
    <w:rsid w:val="0022158A"/>
    <w:rsid w:val="00221AA0"/>
    <w:rsid w:val="002221D0"/>
    <w:rsid w:val="0022250A"/>
    <w:rsid w:val="00222A13"/>
    <w:rsid w:val="00222B6F"/>
    <w:rsid w:val="00223529"/>
    <w:rsid w:val="002236DA"/>
    <w:rsid w:val="00223A7F"/>
    <w:rsid w:val="00223AE0"/>
    <w:rsid w:val="00223E6F"/>
    <w:rsid w:val="00223EAD"/>
    <w:rsid w:val="00224E9A"/>
    <w:rsid w:val="002253F3"/>
    <w:rsid w:val="00225C0A"/>
    <w:rsid w:val="002268D0"/>
    <w:rsid w:val="00226EE2"/>
    <w:rsid w:val="0022763C"/>
    <w:rsid w:val="0022771F"/>
    <w:rsid w:val="00230192"/>
    <w:rsid w:val="0023030D"/>
    <w:rsid w:val="00230688"/>
    <w:rsid w:val="002306FB"/>
    <w:rsid w:val="00231352"/>
    <w:rsid w:val="00231582"/>
    <w:rsid w:val="002321D4"/>
    <w:rsid w:val="002332A2"/>
    <w:rsid w:val="00233A00"/>
    <w:rsid w:val="002341B8"/>
    <w:rsid w:val="00234602"/>
    <w:rsid w:val="00234FF5"/>
    <w:rsid w:val="00235576"/>
    <w:rsid w:val="00235AF7"/>
    <w:rsid w:val="00236227"/>
    <w:rsid w:val="0023633A"/>
    <w:rsid w:val="00236C8E"/>
    <w:rsid w:val="00240966"/>
    <w:rsid w:val="00240A9C"/>
    <w:rsid w:val="002410A5"/>
    <w:rsid w:val="002411C5"/>
    <w:rsid w:val="00241239"/>
    <w:rsid w:val="00241456"/>
    <w:rsid w:val="00241554"/>
    <w:rsid w:val="00241ADF"/>
    <w:rsid w:val="00242795"/>
    <w:rsid w:val="00243CB3"/>
    <w:rsid w:val="0024409A"/>
    <w:rsid w:val="002444F5"/>
    <w:rsid w:val="00245A53"/>
    <w:rsid w:val="00245AE5"/>
    <w:rsid w:val="00245E03"/>
    <w:rsid w:val="002460FE"/>
    <w:rsid w:val="00246242"/>
    <w:rsid w:val="002462B8"/>
    <w:rsid w:val="00246625"/>
    <w:rsid w:val="00246BF3"/>
    <w:rsid w:val="00247556"/>
    <w:rsid w:val="002476A2"/>
    <w:rsid w:val="00247A76"/>
    <w:rsid w:val="00247D6C"/>
    <w:rsid w:val="00250B53"/>
    <w:rsid w:val="00250F8A"/>
    <w:rsid w:val="00251079"/>
    <w:rsid w:val="00251456"/>
    <w:rsid w:val="00251EF3"/>
    <w:rsid w:val="00252374"/>
    <w:rsid w:val="00252D42"/>
    <w:rsid w:val="002535ED"/>
    <w:rsid w:val="0025363C"/>
    <w:rsid w:val="00253B3D"/>
    <w:rsid w:val="00253EC5"/>
    <w:rsid w:val="00254C5D"/>
    <w:rsid w:val="00254CBB"/>
    <w:rsid w:val="00255109"/>
    <w:rsid w:val="00255537"/>
    <w:rsid w:val="002559EE"/>
    <w:rsid w:val="002602ED"/>
    <w:rsid w:val="0026037E"/>
    <w:rsid w:val="00260811"/>
    <w:rsid w:val="00260D1A"/>
    <w:rsid w:val="00263034"/>
    <w:rsid w:val="00263621"/>
    <w:rsid w:val="002638EA"/>
    <w:rsid w:val="00263BFA"/>
    <w:rsid w:val="0026422A"/>
    <w:rsid w:val="002655F1"/>
    <w:rsid w:val="002668E2"/>
    <w:rsid w:val="00266A12"/>
    <w:rsid w:val="00266EBB"/>
    <w:rsid w:val="00266FE2"/>
    <w:rsid w:val="00267A15"/>
    <w:rsid w:val="00267CB2"/>
    <w:rsid w:val="0027093D"/>
    <w:rsid w:val="002710B0"/>
    <w:rsid w:val="002716FF"/>
    <w:rsid w:val="00271979"/>
    <w:rsid w:val="00272576"/>
    <w:rsid w:val="00272691"/>
    <w:rsid w:val="00272C39"/>
    <w:rsid w:val="00273247"/>
    <w:rsid w:val="00273418"/>
    <w:rsid w:val="0027343A"/>
    <w:rsid w:val="0027368C"/>
    <w:rsid w:val="00273692"/>
    <w:rsid w:val="00273B95"/>
    <w:rsid w:val="00273DFD"/>
    <w:rsid w:val="002746B4"/>
    <w:rsid w:val="002746F2"/>
    <w:rsid w:val="002766E5"/>
    <w:rsid w:val="00276FBC"/>
    <w:rsid w:val="00277E4B"/>
    <w:rsid w:val="002805D2"/>
    <w:rsid w:val="00280963"/>
    <w:rsid w:val="00280CE6"/>
    <w:rsid w:val="00281495"/>
    <w:rsid w:val="0028411A"/>
    <w:rsid w:val="0028449A"/>
    <w:rsid w:val="002844D6"/>
    <w:rsid w:val="0028492F"/>
    <w:rsid w:val="002866EC"/>
    <w:rsid w:val="00287321"/>
    <w:rsid w:val="00287427"/>
    <w:rsid w:val="00287A22"/>
    <w:rsid w:val="0029010F"/>
    <w:rsid w:val="00290F71"/>
    <w:rsid w:val="002911E9"/>
    <w:rsid w:val="002917FC"/>
    <w:rsid w:val="00291E96"/>
    <w:rsid w:val="002929FE"/>
    <w:rsid w:val="00292F57"/>
    <w:rsid w:val="002944C7"/>
    <w:rsid w:val="00294E6E"/>
    <w:rsid w:val="00295407"/>
    <w:rsid w:val="002957C9"/>
    <w:rsid w:val="00296557"/>
    <w:rsid w:val="00296A60"/>
    <w:rsid w:val="00296CBA"/>
    <w:rsid w:val="00296F7F"/>
    <w:rsid w:val="00297433"/>
    <w:rsid w:val="00297C53"/>
    <w:rsid w:val="002A000A"/>
    <w:rsid w:val="002A038C"/>
    <w:rsid w:val="002A0D78"/>
    <w:rsid w:val="002A119F"/>
    <w:rsid w:val="002A16BD"/>
    <w:rsid w:val="002A194A"/>
    <w:rsid w:val="002A3CC4"/>
    <w:rsid w:val="002A4106"/>
    <w:rsid w:val="002A467E"/>
    <w:rsid w:val="002A5E82"/>
    <w:rsid w:val="002A6A0A"/>
    <w:rsid w:val="002A7021"/>
    <w:rsid w:val="002A7E18"/>
    <w:rsid w:val="002B030D"/>
    <w:rsid w:val="002B0860"/>
    <w:rsid w:val="002B1513"/>
    <w:rsid w:val="002B17A0"/>
    <w:rsid w:val="002B36CB"/>
    <w:rsid w:val="002B3E92"/>
    <w:rsid w:val="002B456A"/>
    <w:rsid w:val="002B4DE0"/>
    <w:rsid w:val="002B4F35"/>
    <w:rsid w:val="002B51B8"/>
    <w:rsid w:val="002B5783"/>
    <w:rsid w:val="002B63C5"/>
    <w:rsid w:val="002B6C63"/>
    <w:rsid w:val="002B6E70"/>
    <w:rsid w:val="002B6F36"/>
    <w:rsid w:val="002B7352"/>
    <w:rsid w:val="002C0005"/>
    <w:rsid w:val="002C0408"/>
    <w:rsid w:val="002C0FDB"/>
    <w:rsid w:val="002C1909"/>
    <w:rsid w:val="002C1971"/>
    <w:rsid w:val="002C2A9A"/>
    <w:rsid w:val="002C2BA2"/>
    <w:rsid w:val="002C32E1"/>
    <w:rsid w:val="002C3533"/>
    <w:rsid w:val="002C36FC"/>
    <w:rsid w:val="002C46DE"/>
    <w:rsid w:val="002C4C47"/>
    <w:rsid w:val="002C50FA"/>
    <w:rsid w:val="002C5429"/>
    <w:rsid w:val="002C55B5"/>
    <w:rsid w:val="002C5CF7"/>
    <w:rsid w:val="002C6883"/>
    <w:rsid w:val="002C6AF8"/>
    <w:rsid w:val="002C6FF3"/>
    <w:rsid w:val="002C7805"/>
    <w:rsid w:val="002C7B76"/>
    <w:rsid w:val="002C7C21"/>
    <w:rsid w:val="002C7C30"/>
    <w:rsid w:val="002D0116"/>
    <w:rsid w:val="002D0143"/>
    <w:rsid w:val="002D06E9"/>
    <w:rsid w:val="002D0B1E"/>
    <w:rsid w:val="002D0BD2"/>
    <w:rsid w:val="002D164E"/>
    <w:rsid w:val="002D1929"/>
    <w:rsid w:val="002D1A56"/>
    <w:rsid w:val="002D1FC3"/>
    <w:rsid w:val="002D3079"/>
    <w:rsid w:val="002D3321"/>
    <w:rsid w:val="002D35A4"/>
    <w:rsid w:val="002D49CD"/>
    <w:rsid w:val="002D586A"/>
    <w:rsid w:val="002D5E3B"/>
    <w:rsid w:val="002D5FD9"/>
    <w:rsid w:val="002D61A3"/>
    <w:rsid w:val="002D6310"/>
    <w:rsid w:val="002D658D"/>
    <w:rsid w:val="002D7C48"/>
    <w:rsid w:val="002D7FE3"/>
    <w:rsid w:val="002E03C9"/>
    <w:rsid w:val="002E0662"/>
    <w:rsid w:val="002E080E"/>
    <w:rsid w:val="002E0DB5"/>
    <w:rsid w:val="002E1F9D"/>
    <w:rsid w:val="002E2228"/>
    <w:rsid w:val="002E2652"/>
    <w:rsid w:val="002E2705"/>
    <w:rsid w:val="002E2B0B"/>
    <w:rsid w:val="002E3076"/>
    <w:rsid w:val="002E3655"/>
    <w:rsid w:val="002E3DBC"/>
    <w:rsid w:val="002E4D14"/>
    <w:rsid w:val="002E6562"/>
    <w:rsid w:val="002E6CB8"/>
    <w:rsid w:val="002E6CF6"/>
    <w:rsid w:val="002E7214"/>
    <w:rsid w:val="002E7706"/>
    <w:rsid w:val="002F3DFF"/>
    <w:rsid w:val="002F4085"/>
    <w:rsid w:val="002F488C"/>
    <w:rsid w:val="002F4E20"/>
    <w:rsid w:val="002F4F8C"/>
    <w:rsid w:val="002F4FBA"/>
    <w:rsid w:val="002F5A18"/>
    <w:rsid w:val="002F5A40"/>
    <w:rsid w:val="002F60CE"/>
    <w:rsid w:val="002F6828"/>
    <w:rsid w:val="002F72DC"/>
    <w:rsid w:val="002F7455"/>
    <w:rsid w:val="002F7546"/>
    <w:rsid w:val="002F7E34"/>
    <w:rsid w:val="003009FD"/>
    <w:rsid w:val="00300BD1"/>
    <w:rsid w:val="00301451"/>
    <w:rsid w:val="00301886"/>
    <w:rsid w:val="00301926"/>
    <w:rsid w:val="0030213D"/>
    <w:rsid w:val="0030237E"/>
    <w:rsid w:val="0030243E"/>
    <w:rsid w:val="0030259E"/>
    <w:rsid w:val="00302B4F"/>
    <w:rsid w:val="00302EC3"/>
    <w:rsid w:val="003030F8"/>
    <w:rsid w:val="003031E0"/>
    <w:rsid w:val="00303FDC"/>
    <w:rsid w:val="00304074"/>
    <w:rsid w:val="003044C0"/>
    <w:rsid w:val="00304ADD"/>
    <w:rsid w:val="00304ED2"/>
    <w:rsid w:val="00305865"/>
    <w:rsid w:val="003060A1"/>
    <w:rsid w:val="00306919"/>
    <w:rsid w:val="003069AD"/>
    <w:rsid w:val="003077F1"/>
    <w:rsid w:val="003103E4"/>
    <w:rsid w:val="00310581"/>
    <w:rsid w:val="00312DA5"/>
    <w:rsid w:val="0031304A"/>
    <w:rsid w:val="00313A27"/>
    <w:rsid w:val="00313DEF"/>
    <w:rsid w:val="003143B5"/>
    <w:rsid w:val="003145C0"/>
    <w:rsid w:val="00314738"/>
    <w:rsid w:val="00315E80"/>
    <w:rsid w:val="00316006"/>
    <w:rsid w:val="00317683"/>
    <w:rsid w:val="0032084D"/>
    <w:rsid w:val="0032089F"/>
    <w:rsid w:val="003208CC"/>
    <w:rsid w:val="00320D68"/>
    <w:rsid w:val="00321B00"/>
    <w:rsid w:val="00322A7E"/>
    <w:rsid w:val="00322C6D"/>
    <w:rsid w:val="00322E35"/>
    <w:rsid w:val="00323F93"/>
    <w:rsid w:val="00323FC4"/>
    <w:rsid w:val="00324473"/>
    <w:rsid w:val="00324F86"/>
    <w:rsid w:val="003255F5"/>
    <w:rsid w:val="00325EA4"/>
    <w:rsid w:val="0033097D"/>
    <w:rsid w:val="00330D78"/>
    <w:rsid w:val="00331162"/>
    <w:rsid w:val="00331200"/>
    <w:rsid w:val="003323BA"/>
    <w:rsid w:val="00332529"/>
    <w:rsid w:val="00332701"/>
    <w:rsid w:val="00333F56"/>
    <w:rsid w:val="00333F86"/>
    <w:rsid w:val="00334174"/>
    <w:rsid w:val="00334712"/>
    <w:rsid w:val="00334A41"/>
    <w:rsid w:val="00334C12"/>
    <w:rsid w:val="00334DA3"/>
    <w:rsid w:val="003356B5"/>
    <w:rsid w:val="00336E0D"/>
    <w:rsid w:val="003373C1"/>
    <w:rsid w:val="00337906"/>
    <w:rsid w:val="00337F5A"/>
    <w:rsid w:val="00340127"/>
    <w:rsid w:val="00340E01"/>
    <w:rsid w:val="0034143B"/>
    <w:rsid w:val="003414D7"/>
    <w:rsid w:val="003421D8"/>
    <w:rsid w:val="0034273A"/>
    <w:rsid w:val="003427F8"/>
    <w:rsid w:val="00342EA6"/>
    <w:rsid w:val="003438E3"/>
    <w:rsid w:val="003440D2"/>
    <w:rsid w:val="00344CB8"/>
    <w:rsid w:val="0034579B"/>
    <w:rsid w:val="00346446"/>
    <w:rsid w:val="0034650A"/>
    <w:rsid w:val="0034694B"/>
    <w:rsid w:val="00347029"/>
    <w:rsid w:val="003470D6"/>
    <w:rsid w:val="00347513"/>
    <w:rsid w:val="00347C31"/>
    <w:rsid w:val="00347DB8"/>
    <w:rsid w:val="003504D6"/>
    <w:rsid w:val="00350858"/>
    <w:rsid w:val="00351F42"/>
    <w:rsid w:val="003520A5"/>
    <w:rsid w:val="00352CCE"/>
    <w:rsid w:val="0035311F"/>
    <w:rsid w:val="003532DE"/>
    <w:rsid w:val="003535F7"/>
    <w:rsid w:val="00353617"/>
    <w:rsid w:val="00353DC8"/>
    <w:rsid w:val="00353E62"/>
    <w:rsid w:val="00354760"/>
    <w:rsid w:val="00354923"/>
    <w:rsid w:val="0035495C"/>
    <w:rsid w:val="00355414"/>
    <w:rsid w:val="003564E9"/>
    <w:rsid w:val="00356675"/>
    <w:rsid w:val="00356D09"/>
    <w:rsid w:val="0035782C"/>
    <w:rsid w:val="0035790D"/>
    <w:rsid w:val="003579FA"/>
    <w:rsid w:val="00357C5C"/>
    <w:rsid w:val="00360FDE"/>
    <w:rsid w:val="00361297"/>
    <w:rsid w:val="00361C61"/>
    <w:rsid w:val="003628D0"/>
    <w:rsid w:val="00362A97"/>
    <w:rsid w:val="00362D31"/>
    <w:rsid w:val="003631BB"/>
    <w:rsid w:val="00363481"/>
    <w:rsid w:val="003636D7"/>
    <w:rsid w:val="0036372A"/>
    <w:rsid w:val="00363A61"/>
    <w:rsid w:val="00364ABA"/>
    <w:rsid w:val="00364C62"/>
    <w:rsid w:val="003666D2"/>
    <w:rsid w:val="00366E80"/>
    <w:rsid w:val="00366EEF"/>
    <w:rsid w:val="00367457"/>
    <w:rsid w:val="003701A9"/>
    <w:rsid w:val="00370D67"/>
    <w:rsid w:val="0037102C"/>
    <w:rsid w:val="003710EA"/>
    <w:rsid w:val="00371765"/>
    <w:rsid w:val="00371C8C"/>
    <w:rsid w:val="00372635"/>
    <w:rsid w:val="00373130"/>
    <w:rsid w:val="003732CF"/>
    <w:rsid w:val="003747A2"/>
    <w:rsid w:val="003754BD"/>
    <w:rsid w:val="00375F24"/>
    <w:rsid w:val="00376962"/>
    <w:rsid w:val="00376D46"/>
    <w:rsid w:val="00377350"/>
    <w:rsid w:val="0038097B"/>
    <w:rsid w:val="00380C42"/>
    <w:rsid w:val="00380DCE"/>
    <w:rsid w:val="00381C6C"/>
    <w:rsid w:val="003821A7"/>
    <w:rsid w:val="00382597"/>
    <w:rsid w:val="00382BD1"/>
    <w:rsid w:val="00382C23"/>
    <w:rsid w:val="00382FF0"/>
    <w:rsid w:val="00383A1C"/>
    <w:rsid w:val="00383F87"/>
    <w:rsid w:val="0038408E"/>
    <w:rsid w:val="00384C2B"/>
    <w:rsid w:val="00385C12"/>
    <w:rsid w:val="00385C77"/>
    <w:rsid w:val="00385F39"/>
    <w:rsid w:val="00386326"/>
    <w:rsid w:val="00386481"/>
    <w:rsid w:val="00386CB7"/>
    <w:rsid w:val="00386D79"/>
    <w:rsid w:val="00386F46"/>
    <w:rsid w:val="00387417"/>
    <w:rsid w:val="00387744"/>
    <w:rsid w:val="00387A4B"/>
    <w:rsid w:val="003902E2"/>
    <w:rsid w:val="00390A88"/>
    <w:rsid w:val="003914A4"/>
    <w:rsid w:val="003915FB"/>
    <w:rsid w:val="00391785"/>
    <w:rsid w:val="003919A9"/>
    <w:rsid w:val="00391B37"/>
    <w:rsid w:val="003920C1"/>
    <w:rsid w:val="00392364"/>
    <w:rsid w:val="00392647"/>
    <w:rsid w:val="00392B05"/>
    <w:rsid w:val="003937FE"/>
    <w:rsid w:val="00393818"/>
    <w:rsid w:val="003945BD"/>
    <w:rsid w:val="0039479C"/>
    <w:rsid w:val="003949B2"/>
    <w:rsid w:val="00394F37"/>
    <w:rsid w:val="0039581F"/>
    <w:rsid w:val="00395D31"/>
    <w:rsid w:val="003961D3"/>
    <w:rsid w:val="00397308"/>
    <w:rsid w:val="0039736B"/>
    <w:rsid w:val="003A0089"/>
    <w:rsid w:val="003A01D7"/>
    <w:rsid w:val="003A020F"/>
    <w:rsid w:val="003A199B"/>
    <w:rsid w:val="003A1E35"/>
    <w:rsid w:val="003A2774"/>
    <w:rsid w:val="003A2F19"/>
    <w:rsid w:val="003A2F32"/>
    <w:rsid w:val="003A3270"/>
    <w:rsid w:val="003A36A0"/>
    <w:rsid w:val="003A372E"/>
    <w:rsid w:val="003A3769"/>
    <w:rsid w:val="003A3E55"/>
    <w:rsid w:val="003A41C7"/>
    <w:rsid w:val="003A494C"/>
    <w:rsid w:val="003A4D2A"/>
    <w:rsid w:val="003A516A"/>
    <w:rsid w:val="003A5404"/>
    <w:rsid w:val="003A6579"/>
    <w:rsid w:val="003A73CC"/>
    <w:rsid w:val="003B0567"/>
    <w:rsid w:val="003B0607"/>
    <w:rsid w:val="003B0A3F"/>
    <w:rsid w:val="003B0CB6"/>
    <w:rsid w:val="003B1E6F"/>
    <w:rsid w:val="003B214F"/>
    <w:rsid w:val="003B219C"/>
    <w:rsid w:val="003B27E3"/>
    <w:rsid w:val="003B3497"/>
    <w:rsid w:val="003B3548"/>
    <w:rsid w:val="003B5560"/>
    <w:rsid w:val="003B62F9"/>
    <w:rsid w:val="003B63C8"/>
    <w:rsid w:val="003B667E"/>
    <w:rsid w:val="003B7363"/>
    <w:rsid w:val="003C0547"/>
    <w:rsid w:val="003C153C"/>
    <w:rsid w:val="003C213F"/>
    <w:rsid w:val="003C2417"/>
    <w:rsid w:val="003C2759"/>
    <w:rsid w:val="003C2E55"/>
    <w:rsid w:val="003C3FBC"/>
    <w:rsid w:val="003C430C"/>
    <w:rsid w:val="003C4DF1"/>
    <w:rsid w:val="003C5CD9"/>
    <w:rsid w:val="003C5E71"/>
    <w:rsid w:val="003C62FA"/>
    <w:rsid w:val="003C6445"/>
    <w:rsid w:val="003C687A"/>
    <w:rsid w:val="003C691F"/>
    <w:rsid w:val="003C6D0B"/>
    <w:rsid w:val="003C70EE"/>
    <w:rsid w:val="003C7B57"/>
    <w:rsid w:val="003C7C81"/>
    <w:rsid w:val="003C7DCB"/>
    <w:rsid w:val="003D0239"/>
    <w:rsid w:val="003D084D"/>
    <w:rsid w:val="003D0994"/>
    <w:rsid w:val="003D0C3C"/>
    <w:rsid w:val="003D17F1"/>
    <w:rsid w:val="003D1A2D"/>
    <w:rsid w:val="003D1ACA"/>
    <w:rsid w:val="003D2751"/>
    <w:rsid w:val="003D28CB"/>
    <w:rsid w:val="003D2B81"/>
    <w:rsid w:val="003D34F6"/>
    <w:rsid w:val="003D605D"/>
    <w:rsid w:val="003D63CC"/>
    <w:rsid w:val="003D683C"/>
    <w:rsid w:val="003D6A40"/>
    <w:rsid w:val="003E03C3"/>
    <w:rsid w:val="003E0AB0"/>
    <w:rsid w:val="003E1A24"/>
    <w:rsid w:val="003E1A8F"/>
    <w:rsid w:val="003E1E7F"/>
    <w:rsid w:val="003E2260"/>
    <w:rsid w:val="003E2373"/>
    <w:rsid w:val="003E3931"/>
    <w:rsid w:val="003E3FE8"/>
    <w:rsid w:val="003E40DC"/>
    <w:rsid w:val="003E46BA"/>
    <w:rsid w:val="003E4AC4"/>
    <w:rsid w:val="003E57B8"/>
    <w:rsid w:val="003E62C4"/>
    <w:rsid w:val="003E69F0"/>
    <w:rsid w:val="003E6D70"/>
    <w:rsid w:val="003E70BF"/>
    <w:rsid w:val="003E77D4"/>
    <w:rsid w:val="003F0924"/>
    <w:rsid w:val="003F2287"/>
    <w:rsid w:val="003F26CD"/>
    <w:rsid w:val="003F3033"/>
    <w:rsid w:val="003F35FB"/>
    <w:rsid w:val="003F42CA"/>
    <w:rsid w:val="003F4DAE"/>
    <w:rsid w:val="003F597E"/>
    <w:rsid w:val="003F75D2"/>
    <w:rsid w:val="003F77C4"/>
    <w:rsid w:val="003F77E5"/>
    <w:rsid w:val="004001C1"/>
    <w:rsid w:val="004004D7"/>
    <w:rsid w:val="00400637"/>
    <w:rsid w:val="0040153D"/>
    <w:rsid w:val="00401608"/>
    <w:rsid w:val="00401D2E"/>
    <w:rsid w:val="004020BB"/>
    <w:rsid w:val="004032DC"/>
    <w:rsid w:val="004032F4"/>
    <w:rsid w:val="0040489E"/>
    <w:rsid w:val="00404D17"/>
    <w:rsid w:val="00406529"/>
    <w:rsid w:val="004065CA"/>
    <w:rsid w:val="00407FFE"/>
    <w:rsid w:val="004103B5"/>
    <w:rsid w:val="00410A54"/>
    <w:rsid w:val="00410F14"/>
    <w:rsid w:val="00411391"/>
    <w:rsid w:val="004113DD"/>
    <w:rsid w:val="004115B9"/>
    <w:rsid w:val="00412462"/>
    <w:rsid w:val="0041315E"/>
    <w:rsid w:val="00413883"/>
    <w:rsid w:val="00414913"/>
    <w:rsid w:val="004153BA"/>
    <w:rsid w:val="0041552D"/>
    <w:rsid w:val="00415765"/>
    <w:rsid w:val="00415D30"/>
    <w:rsid w:val="00416AF2"/>
    <w:rsid w:val="00416B5D"/>
    <w:rsid w:val="004178C8"/>
    <w:rsid w:val="004179C2"/>
    <w:rsid w:val="00417C85"/>
    <w:rsid w:val="00417DC6"/>
    <w:rsid w:val="00417FF4"/>
    <w:rsid w:val="00420076"/>
    <w:rsid w:val="004204FA"/>
    <w:rsid w:val="00421E0A"/>
    <w:rsid w:val="00422DD9"/>
    <w:rsid w:val="004236CB"/>
    <w:rsid w:val="004240FF"/>
    <w:rsid w:val="0042459C"/>
    <w:rsid w:val="0042559F"/>
    <w:rsid w:val="0042587C"/>
    <w:rsid w:val="004263AE"/>
    <w:rsid w:val="0042699D"/>
    <w:rsid w:val="004309FA"/>
    <w:rsid w:val="00430A19"/>
    <w:rsid w:val="00431064"/>
    <w:rsid w:val="0043117D"/>
    <w:rsid w:val="0043134A"/>
    <w:rsid w:val="004313F9"/>
    <w:rsid w:val="00431E7A"/>
    <w:rsid w:val="004320E7"/>
    <w:rsid w:val="00432287"/>
    <w:rsid w:val="00432BD4"/>
    <w:rsid w:val="004330BD"/>
    <w:rsid w:val="0043328E"/>
    <w:rsid w:val="00434054"/>
    <w:rsid w:val="00434452"/>
    <w:rsid w:val="00434A16"/>
    <w:rsid w:val="0043625B"/>
    <w:rsid w:val="00436F60"/>
    <w:rsid w:val="004376AF"/>
    <w:rsid w:val="004379F9"/>
    <w:rsid w:val="004408A5"/>
    <w:rsid w:val="0044103C"/>
    <w:rsid w:val="004412EF"/>
    <w:rsid w:val="00441463"/>
    <w:rsid w:val="004416E8"/>
    <w:rsid w:val="00441904"/>
    <w:rsid w:val="0044242F"/>
    <w:rsid w:val="00442711"/>
    <w:rsid w:val="00442A67"/>
    <w:rsid w:val="00443123"/>
    <w:rsid w:val="00444C9C"/>
    <w:rsid w:val="004458A8"/>
    <w:rsid w:val="00445C01"/>
    <w:rsid w:val="00445C36"/>
    <w:rsid w:val="00445CDB"/>
    <w:rsid w:val="00446C50"/>
    <w:rsid w:val="004473B8"/>
    <w:rsid w:val="004478E8"/>
    <w:rsid w:val="0045072B"/>
    <w:rsid w:val="00450CC3"/>
    <w:rsid w:val="00451F8D"/>
    <w:rsid w:val="00452BAC"/>
    <w:rsid w:val="00452DDE"/>
    <w:rsid w:val="00454294"/>
    <w:rsid w:val="004546C3"/>
    <w:rsid w:val="00454BB6"/>
    <w:rsid w:val="004552D2"/>
    <w:rsid w:val="00457C34"/>
    <w:rsid w:val="004603C1"/>
    <w:rsid w:val="0046044D"/>
    <w:rsid w:val="0046050F"/>
    <w:rsid w:val="004608E5"/>
    <w:rsid w:val="00460D50"/>
    <w:rsid w:val="00460E05"/>
    <w:rsid w:val="00462527"/>
    <w:rsid w:val="00462847"/>
    <w:rsid w:val="00462857"/>
    <w:rsid w:val="00462C88"/>
    <w:rsid w:val="00463353"/>
    <w:rsid w:val="00463545"/>
    <w:rsid w:val="00463978"/>
    <w:rsid w:val="00463F0A"/>
    <w:rsid w:val="004647E4"/>
    <w:rsid w:val="00464D51"/>
    <w:rsid w:val="00465D86"/>
    <w:rsid w:val="004660DA"/>
    <w:rsid w:val="004662DD"/>
    <w:rsid w:val="004668F7"/>
    <w:rsid w:val="00471935"/>
    <w:rsid w:val="00473685"/>
    <w:rsid w:val="00473BD9"/>
    <w:rsid w:val="004744C8"/>
    <w:rsid w:val="00474C76"/>
    <w:rsid w:val="004750E2"/>
    <w:rsid w:val="00475629"/>
    <w:rsid w:val="0047594A"/>
    <w:rsid w:val="00475F22"/>
    <w:rsid w:val="0047725E"/>
    <w:rsid w:val="00477825"/>
    <w:rsid w:val="0047782C"/>
    <w:rsid w:val="00477875"/>
    <w:rsid w:val="0048089E"/>
    <w:rsid w:val="0048090A"/>
    <w:rsid w:val="0048099F"/>
    <w:rsid w:val="004809C3"/>
    <w:rsid w:val="00480A3E"/>
    <w:rsid w:val="004810EE"/>
    <w:rsid w:val="00481C96"/>
    <w:rsid w:val="00481EF6"/>
    <w:rsid w:val="0048284E"/>
    <w:rsid w:val="00482FE3"/>
    <w:rsid w:val="00483888"/>
    <w:rsid w:val="004840B4"/>
    <w:rsid w:val="004840C0"/>
    <w:rsid w:val="0048451C"/>
    <w:rsid w:val="00484D8D"/>
    <w:rsid w:val="00484F6A"/>
    <w:rsid w:val="00485814"/>
    <w:rsid w:val="0048587B"/>
    <w:rsid w:val="004858CB"/>
    <w:rsid w:val="004858DD"/>
    <w:rsid w:val="00485AE8"/>
    <w:rsid w:val="00485CBE"/>
    <w:rsid w:val="004876D4"/>
    <w:rsid w:val="00490839"/>
    <w:rsid w:val="00491433"/>
    <w:rsid w:val="0049146E"/>
    <w:rsid w:val="00491556"/>
    <w:rsid w:val="004915F5"/>
    <w:rsid w:val="0049180C"/>
    <w:rsid w:val="004926D9"/>
    <w:rsid w:val="0049288F"/>
    <w:rsid w:val="0049338B"/>
    <w:rsid w:val="00493A78"/>
    <w:rsid w:val="00493D60"/>
    <w:rsid w:val="0049438A"/>
    <w:rsid w:val="0049465D"/>
    <w:rsid w:val="004965DF"/>
    <w:rsid w:val="00496A61"/>
    <w:rsid w:val="0049717F"/>
    <w:rsid w:val="004977F0"/>
    <w:rsid w:val="00497A54"/>
    <w:rsid w:val="004A0156"/>
    <w:rsid w:val="004A06B7"/>
    <w:rsid w:val="004A06DE"/>
    <w:rsid w:val="004A0C47"/>
    <w:rsid w:val="004A1FB3"/>
    <w:rsid w:val="004A2C85"/>
    <w:rsid w:val="004A30D7"/>
    <w:rsid w:val="004A3838"/>
    <w:rsid w:val="004A47D9"/>
    <w:rsid w:val="004A4FCB"/>
    <w:rsid w:val="004A5A96"/>
    <w:rsid w:val="004A64F0"/>
    <w:rsid w:val="004A6D82"/>
    <w:rsid w:val="004A6E06"/>
    <w:rsid w:val="004B03A6"/>
    <w:rsid w:val="004B1009"/>
    <w:rsid w:val="004B11DE"/>
    <w:rsid w:val="004B1778"/>
    <w:rsid w:val="004B25E4"/>
    <w:rsid w:val="004B2A5A"/>
    <w:rsid w:val="004B3148"/>
    <w:rsid w:val="004B3487"/>
    <w:rsid w:val="004B43A1"/>
    <w:rsid w:val="004B4881"/>
    <w:rsid w:val="004B4889"/>
    <w:rsid w:val="004B4F06"/>
    <w:rsid w:val="004B50F5"/>
    <w:rsid w:val="004B5690"/>
    <w:rsid w:val="004B60FB"/>
    <w:rsid w:val="004B63BC"/>
    <w:rsid w:val="004B65D8"/>
    <w:rsid w:val="004B7005"/>
    <w:rsid w:val="004B7017"/>
    <w:rsid w:val="004B7074"/>
    <w:rsid w:val="004B7138"/>
    <w:rsid w:val="004C0B8F"/>
    <w:rsid w:val="004C0D9B"/>
    <w:rsid w:val="004C1FA7"/>
    <w:rsid w:val="004C2BDB"/>
    <w:rsid w:val="004C32A0"/>
    <w:rsid w:val="004C348C"/>
    <w:rsid w:val="004C3D5A"/>
    <w:rsid w:val="004C3F21"/>
    <w:rsid w:val="004C439A"/>
    <w:rsid w:val="004C4500"/>
    <w:rsid w:val="004C5411"/>
    <w:rsid w:val="004C57B2"/>
    <w:rsid w:val="004C73D3"/>
    <w:rsid w:val="004C747C"/>
    <w:rsid w:val="004C7B7E"/>
    <w:rsid w:val="004D000F"/>
    <w:rsid w:val="004D026F"/>
    <w:rsid w:val="004D02F4"/>
    <w:rsid w:val="004D07E5"/>
    <w:rsid w:val="004D1356"/>
    <w:rsid w:val="004D16F5"/>
    <w:rsid w:val="004D2926"/>
    <w:rsid w:val="004D2976"/>
    <w:rsid w:val="004D3313"/>
    <w:rsid w:val="004D3894"/>
    <w:rsid w:val="004D3B73"/>
    <w:rsid w:val="004D4321"/>
    <w:rsid w:val="004D44C3"/>
    <w:rsid w:val="004D4CAF"/>
    <w:rsid w:val="004D5C43"/>
    <w:rsid w:val="004D690D"/>
    <w:rsid w:val="004D763D"/>
    <w:rsid w:val="004D76AC"/>
    <w:rsid w:val="004D7B48"/>
    <w:rsid w:val="004E37F7"/>
    <w:rsid w:val="004E3F17"/>
    <w:rsid w:val="004E6257"/>
    <w:rsid w:val="004E6E23"/>
    <w:rsid w:val="004E74AA"/>
    <w:rsid w:val="004E7A14"/>
    <w:rsid w:val="004E7CD2"/>
    <w:rsid w:val="004F004A"/>
    <w:rsid w:val="004F02E6"/>
    <w:rsid w:val="004F0A68"/>
    <w:rsid w:val="004F0BD1"/>
    <w:rsid w:val="004F1186"/>
    <w:rsid w:val="004F1525"/>
    <w:rsid w:val="004F169F"/>
    <w:rsid w:val="004F1963"/>
    <w:rsid w:val="004F2286"/>
    <w:rsid w:val="004F2B82"/>
    <w:rsid w:val="004F2D54"/>
    <w:rsid w:val="004F33D5"/>
    <w:rsid w:val="004F45D8"/>
    <w:rsid w:val="004F499F"/>
    <w:rsid w:val="004F4F01"/>
    <w:rsid w:val="004F535E"/>
    <w:rsid w:val="004F6422"/>
    <w:rsid w:val="004F68C2"/>
    <w:rsid w:val="004F6B22"/>
    <w:rsid w:val="004F79AE"/>
    <w:rsid w:val="00500335"/>
    <w:rsid w:val="00501DE4"/>
    <w:rsid w:val="00501E65"/>
    <w:rsid w:val="00502067"/>
    <w:rsid w:val="00502431"/>
    <w:rsid w:val="0050294E"/>
    <w:rsid w:val="00502965"/>
    <w:rsid w:val="0050304B"/>
    <w:rsid w:val="00503769"/>
    <w:rsid w:val="005049AC"/>
    <w:rsid w:val="00504F80"/>
    <w:rsid w:val="005054FE"/>
    <w:rsid w:val="00505A5C"/>
    <w:rsid w:val="00505E6E"/>
    <w:rsid w:val="00505F16"/>
    <w:rsid w:val="00505FD6"/>
    <w:rsid w:val="005066A6"/>
    <w:rsid w:val="00507581"/>
    <w:rsid w:val="00510729"/>
    <w:rsid w:val="005120AA"/>
    <w:rsid w:val="005132E1"/>
    <w:rsid w:val="005138A6"/>
    <w:rsid w:val="00513DD7"/>
    <w:rsid w:val="0051506E"/>
    <w:rsid w:val="00515749"/>
    <w:rsid w:val="00515ADC"/>
    <w:rsid w:val="00515F61"/>
    <w:rsid w:val="00516037"/>
    <w:rsid w:val="00516C31"/>
    <w:rsid w:val="00516C8D"/>
    <w:rsid w:val="00517E15"/>
    <w:rsid w:val="00520237"/>
    <w:rsid w:val="0052088A"/>
    <w:rsid w:val="00520B80"/>
    <w:rsid w:val="00520BC0"/>
    <w:rsid w:val="00521024"/>
    <w:rsid w:val="00521ACF"/>
    <w:rsid w:val="00523AEE"/>
    <w:rsid w:val="005248C1"/>
    <w:rsid w:val="00525F01"/>
    <w:rsid w:val="00527263"/>
    <w:rsid w:val="005272B9"/>
    <w:rsid w:val="005273C3"/>
    <w:rsid w:val="00527998"/>
    <w:rsid w:val="00527C49"/>
    <w:rsid w:val="00527D98"/>
    <w:rsid w:val="005308C0"/>
    <w:rsid w:val="00530AE2"/>
    <w:rsid w:val="00531198"/>
    <w:rsid w:val="005318CA"/>
    <w:rsid w:val="00531BD5"/>
    <w:rsid w:val="00531D77"/>
    <w:rsid w:val="00531E1F"/>
    <w:rsid w:val="005321C2"/>
    <w:rsid w:val="00532781"/>
    <w:rsid w:val="0053287D"/>
    <w:rsid w:val="005341D2"/>
    <w:rsid w:val="005343BA"/>
    <w:rsid w:val="005345E3"/>
    <w:rsid w:val="00535663"/>
    <w:rsid w:val="00535B14"/>
    <w:rsid w:val="00535C3D"/>
    <w:rsid w:val="00535ED3"/>
    <w:rsid w:val="0053622C"/>
    <w:rsid w:val="005366E9"/>
    <w:rsid w:val="005376A8"/>
    <w:rsid w:val="00537F09"/>
    <w:rsid w:val="00537FE6"/>
    <w:rsid w:val="00541151"/>
    <w:rsid w:val="0054182F"/>
    <w:rsid w:val="005420AF"/>
    <w:rsid w:val="005436D0"/>
    <w:rsid w:val="00543C4B"/>
    <w:rsid w:val="005449EC"/>
    <w:rsid w:val="00544FB9"/>
    <w:rsid w:val="00545188"/>
    <w:rsid w:val="00545E87"/>
    <w:rsid w:val="00545FA8"/>
    <w:rsid w:val="00546F95"/>
    <w:rsid w:val="00547687"/>
    <w:rsid w:val="00550668"/>
    <w:rsid w:val="0055116F"/>
    <w:rsid w:val="005536CF"/>
    <w:rsid w:val="00553AE8"/>
    <w:rsid w:val="00554466"/>
    <w:rsid w:val="0055464E"/>
    <w:rsid w:val="00554740"/>
    <w:rsid w:val="005548B0"/>
    <w:rsid w:val="00554B86"/>
    <w:rsid w:val="00554D3C"/>
    <w:rsid w:val="00554F0D"/>
    <w:rsid w:val="0055547B"/>
    <w:rsid w:val="0055602E"/>
    <w:rsid w:val="00556A72"/>
    <w:rsid w:val="00556D15"/>
    <w:rsid w:val="00557595"/>
    <w:rsid w:val="005603D4"/>
    <w:rsid w:val="00560452"/>
    <w:rsid w:val="005619F5"/>
    <w:rsid w:val="00561B3B"/>
    <w:rsid w:val="00562361"/>
    <w:rsid w:val="0056261A"/>
    <w:rsid w:val="00562CCF"/>
    <w:rsid w:val="00563E00"/>
    <w:rsid w:val="00564123"/>
    <w:rsid w:val="0056506C"/>
    <w:rsid w:val="00565332"/>
    <w:rsid w:val="00565E5E"/>
    <w:rsid w:val="005663E3"/>
    <w:rsid w:val="00566E0D"/>
    <w:rsid w:val="00567362"/>
    <w:rsid w:val="00567AAE"/>
    <w:rsid w:val="00567B22"/>
    <w:rsid w:val="00571167"/>
    <w:rsid w:val="00571B8F"/>
    <w:rsid w:val="00572C87"/>
    <w:rsid w:val="005731B0"/>
    <w:rsid w:val="0057358D"/>
    <w:rsid w:val="00573C4E"/>
    <w:rsid w:val="00574314"/>
    <w:rsid w:val="005743B7"/>
    <w:rsid w:val="005748AD"/>
    <w:rsid w:val="00575085"/>
    <w:rsid w:val="00575303"/>
    <w:rsid w:val="005753B5"/>
    <w:rsid w:val="0057613B"/>
    <w:rsid w:val="00576600"/>
    <w:rsid w:val="005773B2"/>
    <w:rsid w:val="005774AE"/>
    <w:rsid w:val="00577A62"/>
    <w:rsid w:val="00577F9E"/>
    <w:rsid w:val="0058018E"/>
    <w:rsid w:val="005803AB"/>
    <w:rsid w:val="00580D48"/>
    <w:rsid w:val="00581218"/>
    <w:rsid w:val="0058145F"/>
    <w:rsid w:val="005814A4"/>
    <w:rsid w:val="005836A5"/>
    <w:rsid w:val="00583713"/>
    <w:rsid w:val="00583CEE"/>
    <w:rsid w:val="005865C8"/>
    <w:rsid w:val="00586A27"/>
    <w:rsid w:val="00587019"/>
    <w:rsid w:val="00587141"/>
    <w:rsid w:val="00590BAC"/>
    <w:rsid w:val="00590EB8"/>
    <w:rsid w:val="00591B20"/>
    <w:rsid w:val="00592368"/>
    <w:rsid w:val="005927DA"/>
    <w:rsid w:val="005929E4"/>
    <w:rsid w:val="005930A1"/>
    <w:rsid w:val="0059362D"/>
    <w:rsid w:val="00593901"/>
    <w:rsid w:val="00595D55"/>
    <w:rsid w:val="005967F1"/>
    <w:rsid w:val="00597134"/>
    <w:rsid w:val="00597495"/>
    <w:rsid w:val="00597B03"/>
    <w:rsid w:val="00597F49"/>
    <w:rsid w:val="005A06FF"/>
    <w:rsid w:val="005A1519"/>
    <w:rsid w:val="005A2EE8"/>
    <w:rsid w:val="005A39E7"/>
    <w:rsid w:val="005A418C"/>
    <w:rsid w:val="005A41E6"/>
    <w:rsid w:val="005A4541"/>
    <w:rsid w:val="005A4E68"/>
    <w:rsid w:val="005A6A4C"/>
    <w:rsid w:val="005A741E"/>
    <w:rsid w:val="005A7F1B"/>
    <w:rsid w:val="005B1078"/>
    <w:rsid w:val="005B21AC"/>
    <w:rsid w:val="005B21BE"/>
    <w:rsid w:val="005B276C"/>
    <w:rsid w:val="005B376C"/>
    <w:rsid w:val="005B3A61"/>
    <w:rsid w:val="005B485E"/>
    <w:rsid w:val="005B4E2A"/>
    <w:rsid w:val="005B5E18"/>
    <w:rsid w:val="005B61E1"/>
    <w:rsid w:val="005B6527"/>
    <w:rsid w:val="005B745D"/>
    <w:rsid w:val="005B789A"/>
    <w:rsid w:val="005B7B31"/>
    <w:rsid w:val="005C07E1"/>
    <w:rsid w:val="005C1AB8"/>
    <w:rsid w:val="005C37FD"/>
    <w:rsid w:val="005C3B05"/>
    <w:rsid w:val="005C3E41"/>
    <w:rsid w:val="005C4164"/>
    <w:rsid w:val="005C46C6"/>
    <w:rsid w:val="005C49E3"/>
    <w:rsid w:val="005C5D5A"/>
    <w:rsid w:val="005C5EF8"/>
    <w:rsid w:val="005C60FE"/>
    <w:rsid w:val="005C66DD"/>
    <w:rsid w:val="005C66DE"/>
    <w:rsid w:val="005C6FF1"/>
    <w:rsid w:val="005C7CFA"/>
    <w:rsid w:val="005D1491"/>
    <w:rsid w:val="005D2D76"/>
    <w:rsid w:val="005D371E"/>
    <w:rsid w:val="005D3B4E"/>
    <w:rsid w:val="005D3E13"/>
    <w:rsid w:val="005D5276"/>
    <w:rsid w:val="005D52BE"/>
    <w:rsid w:val="005D5838"/>
    <w:rsid w:val="005D589B"/>
    <w:rsid w:val="005D58F4"/>
    <w:rsid w:val="005D5DDF"/>
    <w:rsid w:val="005D606E"/>
    <w:rsid w:val="005D6072"/>
    <w:rsid w:val="005D62CD"/>
    <w:rsid w:val="005D6F52"/>
    <w:rsid w:val="005D761F"/>
    <w:rsid w:val="005D76CD"/>
    <w:rsid w:val="005D78E6"/>
    <w:rsid w:val="005D790A"/>
    <w:rsid w:val="005D7E93"/>
    <w:rsid w:val="005E01F0"/>
    <w:rsid w:val="005E0CFE"/>
    <w:rsid w:val="005E175A"/>
    <w:rsid w:val="005E1F34"/>
    <w:rsid w:val="005E2039"/>
    <w:rsid w:val="005E267E"/>
    <w:rsid w:val="005E28EC"/>
    <w:rsid w:val="005E2B2F"/>
    <w:rsid w:val="005E2F15"/>
    <w:rsid w:val="005E31B4"/>
    <w:rsid w:val="005E3378"/>
    <w:rsid w:val="005E3AA4"/>
    <w:rsid w:val="005E43BE"/>
    <w:rsid w:val="005E4AF9"/>
    <w:rsid w:val="005E4CCA"/>
    <w:rsid w:val="005E51DF"/>
    <w:rsid w:val="005E57A4"/>
    <w:rsid w:val="005E5B19"/>
    <w:rsid w:val="005E5DCF"/>
    <w:rsid w:val="005E625A"/>
    <w:rsid w:val="005E6DC8"/>
    <w:rsid w:val="005E7B4A"/>
    <w:rsid w:val="005E7D1F"/>
    <w:rsid w:val="005F0653"/>
    <w:rsid w:val="005F0FF8"/>
    <w:rsid w:val="005F267A"/>
    <w:rsid w:val="005F308C"/>
    <w:rsid w:val="005F3610"/>
    <w:rsid w:val="005F4C4C"/>
    <w:rsid w:val="005F4E2B"/>
    <w:rsid w:val="005F576F"/>
    <w:rsid w:val="005F583F"/>
    <w:rsid w:val="005F5988"/>
    <w:rsid w:val="005F6658"/>
    <w:rsid w:val="005F67E4"/>
    <w:rsid w:val="005F6913"/>
    <w:rsid w:val="005F72E9"/>
    <w:rsid w:val="005F7924"/>
    <w:rsid w:val="0060080B"/>
    <w:rsid w:val="006009DB"/>
    <w:rsid w:val="00600CF8"/>
    <w:rsid w:val="0060143B"/>
    <w:rsid w:val="006014C5"/>
    <w:rsid w:val="006017D8"/>
    <w:rsid w:val="006019B4"/>
    <w:rsid w:val="00601B50"/>
    <w:rsid w:val="00602789"/>
    <w:rsid w:val="00602BFF"/>
    <w:rsid w:val="00603A9A"/>
    <w:rsid w:val="00603EC4"/>
    <w:rsid w:val="006044D9"/>
    <w:rsid w:val="00604A5F"/>
    <w:rsid w:val="00605083"/>
    <w:rsid w:val="006050CD"/>
    <w:rsid w:val="00605809"/>
    <w:rsid w:val="00605A03"/>
    <w:rsid w:val="0060659F"/>
    <w:rsid w:val="006067C2"/>
    <w:rsid w:val="006072C9"/>
    <w:rsid w:val="0060741F"/>
    <w:rsid w:val="00607A2A"/>
    <w:rsid w:val="00610324"/>
    <w:rsid w:val="00611122"/>
    <w:rsid w:val="006117B6"/>
    <w:rsid w:val="00611AE6"/>
    <w:rsid w:val="00611E22"/>
    <w:rsid w:val="006121C5"/>
    <w:rsid w:val="00612564"/>
    <w:rsid w:val="00612899"/>
    <w:rsid w:val="0061322C"/>
    <w:rsid w:val="00613F58"/>
    <w:rsid w:val="00614791"/>
    <w:rsid w:val="00614DAF"/>
    <w:rsid w:val="0061580A"/>
    <w:rsid w:val="00615C0E"/>
    <w:rsid w:val="00615EC1"/>
    <w:rsid w:val="00616AF9"/>
    <w:rsid w:val="006175C3"/>
    <w:rsid w:val="00620504"/>
    <w:rsid w:val="006209F8"/>
    <w:rsid w:val="00620FE6"/>
    <w:rsid w:val="0062127D"/>
    <w:rsid w:val="006228AD"/>
    <w:rsid w:val="00622DD5"/>
    <w:rsid w:val="0062340B"/>
    <w:rsid w:val="00623E06"/>
    <w:rsid w:val="006244DA"/>
    <w:rsid w:val="00625470"/>
    <w:rsid w:val="0062566C"/>
    <w:rsid w:val="00625A59"/>
    <w:rsid w:val="00626B5E"/>
    <w:rsid w:val="00626F63"/>
    <w:rsid w:val="006270CE"/>
    <w:rsid w:val="006274A8"/>
    <w:rsid w:val="00627FC5"/>
    <w:rsid w:val="0063002F"/>
    <w:rsid w:val="00630078"/>
    <w:rsid w:val="0063015A"/>
    <w:rsid w:val="0063084C"/>
    <w:rsid w:val="00630CB5"/>
    <w:rsid w:val="00630EE1"/>
    <w:rsid w:val="00631071"/>
    <w:rsid w:val="006316DD"/>
    <w:rsid w:val="00631A05"/>
    <w:rsid w:val="00632128"/>
    <w:rsid w:val="006321BB"/>
    <w:rsid w:val="006322F0"/>
    <w:rsid w:val="0063240C"/>
    <w:rsid w:val="00632BD5"/>
    <w:rsid w:val="00633460"/>
    <w:rsid w:val="006335A7"/>
    <w:rsid w:val="006336E0"/>
    <w:rsid w:val="00633DC5"/>
    <w:rsid w:val="006355EC"/>
    <w:rsid w:val="00635683"/>
    <w:rsid w:val="00635BAC"/>
    <w:rsid w:val="00635BD4"/>
    <w:rsid w:val="0063693B"/>
    <w:rsid w:val="00636BD8"/>
    <w:rsid w:val="0063726A"/>
    <w:rsid w:val="006373A8"/>
    <w:rsid w:val="006373B5"/>
    <w:rsid w:val="00640421"/>
    <w:rsid w:val="006408ED"/>
    <w:rsid w:val="00641D55"/>
    <w:rsid w:val="00642ED5"/>
    <w:rsid w:val="006439FE"/>
    <w:rsid w:val="006445A2"/>
    <w:rsid w:val="0064474B"/>
    <w:rsid w:val="00645747"/>
    <w:rsid w:val="006459AC"/>
    <w:rsid w:val="00645F1E"/>
    <w:rsid w:val="00646AE8"/>
    <w:rsid w:val="00646DD5"/>
    <w:rsid w:val="00647DBB"/>
    <w:rsid w:val="00650008"/>
    <w:rsid w:val="00650065"/>
    <w:rsid w:val="006506F4"/>
    <w:rsid w:val="006508B9"/>
    <w:rsid w:val="006514A5"/>
    <w:rsid w:val="006519CF"/>
    <w:rsid w:val="00651A4F"/>
    <w:rsid w:val="00651B8E"/>
    <w:rsid w:val="0065208F"/>
    <w:rsid w:val="00652E5E"/>
    <w:rsid w:val="006534AE"/>
    <w:rsid w:val="00653CE1"/>
    <w:rsid w:val="006557CF"/>
    <w:rsid w:val="00655B50"/>
    <w:rsid w:val="006561B5"/>
    <w:rsid w:val="0065640B"/>
    <w:rsid w:val="00656AC0"/>
    <w:rsid w:val="00656F63"/>
    <w:rsid w:val="00657A8A"/>
    <w:rsid w:val="00657C47"/>
    <w:rsid w:val="006608B0"/>
    <w:rsid w:val="00660EC9"/>
    <w:rsid w:val="006614C2"/>
    <w:rsid w:val="00661BF2"/>
    <w:rsid w:val="00661CC4"/>
    <w:rsid w:val="006622A6"/>
    <w:rsid w:val="00662860"/>
    <w:rsid w:val="00662EE7"/>
    <w:rsid w:val="00663461"/>
    <w:rsid w:val="006635A7"/>
    <w:rsid w:val="00663AC8"/>
    <w:rsid w:val="006646B1"/>
    <w:rsid w:val="006648FE"/>
    <w:rsid w:val="00664A25"/>
    <w:rsid w:val="00664BE8"/>
    <w:rsid w:val="00665D4B"/>
    <w:rsid w:val="006665FA"/>
    <w:rsid w:val="00666643"/>
    <w:rsid w:val="00666A3F"/>
    <w:rsid w:val="00667629"/>
    <w:rsid w:val="006676D2"/>
    <w:rsid w:val="006679EE"/>
    <w:rsid w:val="00667B02"/>
    <w:rsid w:val="00670174"/>
    <w:rsid w:val="00670FF9"/>
    <w:rsid w:val="006710F9"/>
    <w:rsid w:val="00671510"/>
    <w:rsid w:val="00671678"/>
    <w:rsid w:val="006722A0"/>
    <w:rsid w:val="0067259C"/>
    <w:rsid w:val="00672D48"/>
    <w:rsid w:val="006736AF"/>
    <w:rsid w:val="006741C0"/>
    <w:rsid w:val="006741CC"/>
    <w:rsid w:val="00675ADB"/>
    <w:rsid w:val="0067694B"/>
    <w:rsid w:val="00676A2E"/>
    <w:rsid w:val="00676C21"/>
    <w:rsid w:val="00676CBF"/>
    <w:rsid w:val="006770E7"/>
    <w:rsid w:val="0067774C"/>
    <w:rsid w:val="00677CE6"/>
    <w:rsid w:val="006807DA"/>
    <w:rsid w:val="006813B0"/>
    <w:rsid w:val="00681DD1"/>
    <w:rsid w:val="00681EBB"/>
    <w:rsid w:val="00683756"/>
    <w:rsid w:val="0068394C"/>
    <w:rsid w:val="00683CF0"/>
    <w:rsid w:val="0068448D"/>
    <w:rsid w:val="006844D1"/>
    <w:rsid w:val="00684B52"/>
    <w:rsid w:val="00684ED5"/>
    <w:rsid w:val="006869F1"/>
    <w:rsid w:val="00686CB7"/>
    <w:rsid w:val="00686E4C"/>
    <w:rsid w:val="00687216"/>
    <w:rsid w:val="0068798D"/>
    <w:rsid w:val="006879E0"/>
    <w:rsid w:val="00687C09"/>
    <w:rsid w:val="0069038B"/>
    <w:rsid w:val="00690B2B"/>
    <w:rsid w:val="00690CC6"/>
    <w:rsid w:val="00690D59"/>
    <w:rsid w:val="00690F2B"/>
    <w:rsid w:val="00691290"/>
    <w:rsid w:val="00692061"/>
    <w:rsid w:val="00692214"/>
    <w:rsid w:val="006923A5"/>
    <w:rsid w:val="00692862"/>
    <w:rsid w:val="00692C28"/>
    <w:rsid w:val="0069315A"/>
    <w:rsid w:val="00693E09"/>
    <w:rsid w:val="00694C7E"/>
    <w:rsid w:val="00695C66"/>
    <w:rsid w:val="00697834"/>
    <w:rsid w:val="006A07B5"/>
    <w:rsid w:val="006A0C0C"/>
    <w:rsid w:val="006A11FA"/>
    <w:rsid w:val="006A171A"/>
    <w:rsid w:val="006A186D"/>
    <w:rsid w:val="006A1B4E"/>
    <w:rsid w:val="006A1CAB"/>
    <w:rsid w:val="006A2043"/>
    <w:rsid w:val="006A21CB"/>
    <w:rsid w:val="006A2EF1"/>
    <w:rsid w:val="006A303C"/>
    <w:rsid w:val="006A3871"/>
    <w:rsid w:val="006A420D"/>
    <w:rsid w:val="006A45CB"/>
    <w:rsid w:val="006A4706"/>
    <w:rsid w:val="006A4A70"/>
    <w:rsid w:val="006A5489"/>
    <w:rsid w:val="006A5713"/>
    <w:rsid w:val="006A5AC6"/>
    <w:rsid w:val="006A5BA9"/>
    <w:rsid w:val="006A613F"/>
    <w:rsid w:val="006A6330"/>
    <w:rsid w:val="006A6E0C"/>
    <w:rsid w:val="006A7AEB"/>
    <w:rsid w:val="006B0471"/>
    <w:rsid w:val="006B2BC3"/>
    <w:rsid w:val="006B2F63"/>
    <w:rsid w:val="006B2FA5"/>
    <w:rsid w:val="006B34CE"/>
    <w:rsid w:val="006B3509"/>
    <w:rsid w:val="006B36BC"/>
    <w:rsid w:val="006B3C16"/>
    <w:rsid w:val="006B3EFA"/>
    <w:rsid w:val="006B43A6"/>
    <w:rsid w:val="006B4640"/>
    <w:rsid w:val="006B504E"/>
    <w:rsid w:val="006B5503"/>
    <w:rsid w:val="006B5AD4"/>
    <w:rsid w:val="006B5E33"/>
    <w:rsid w:val="006B5E44"/>
    <w:rsid w:val="006B6AB5"/>
    <w:rsid w:val="006B6BC7"/>
    <w:rsid w:val="006B70B5"/>
    <w:rsid w:val="006B7A21"/>
    <w:rsid w:val="006B7BE0"/>
    <w:rsid w:val="006B7CC5"/>
    <w:rsid w:val="006C0955"/>
    <w:rsid w:val="006C0C83"/>
    <w:rsid w:val="006C1478"/>
    <w:rsid w:val="006C17BB"/>
    <w:rsid w:val="006C1A21"/>
    <w:rsid w:val="006C21AA"/>
    <w:rsid w:val="006C2709"/>
    <w:rsid w:val="006C2AA5"/>
    <w:rsid w:val="006C2CC1"/>
    <w:rsid w:val="006C333F"/>
    <w:rsid w:val="006C392A"/>
    <w:rsid w:val="006C4669"/>
    <w:rsid w:val="006C4D19"/>
    <w:rsid w:val="006C5872"/>
    <w:rsid w:val="006C5FC2"/>
    <w:rsid w:val="006C6B90"/>
    <w:rsid w:val="006C6D32"/>
    <w:rsid w:val="006C7519"/>
    <w:rsid w:val="006C7F3C"/>
    <w:rsid w:val="006D0085"/>
    <w:rsid w:val="006D121B"/>
    <w:rsid w:val="006D1BCA"/>
    <w:rsid w:val="006D1C82"/>
    <w:rsid w:val="006D1EAB"/>
    <w:rsid w:val="006D2583"/>
    <w:rsid w:val="006D2587"/>
    <w:rsid w:val="006D35B2"/>
    <w:rsid w:val="006D429D"/>
    <w:rsid w:val="006D4EBC"/>
    <w:rsid w:val="006D5A56"/>
    <w:rsid w:val="006D6AAD"/>
    <w:rsid w:val="006D70FF"/>
    <w:rsid w:val="006E05F1"/>
    <w:rsid w:val="006E0735"/>
    <w:rsid w:val="006E0745"/>
    <w:rsid w:val="006E14C8"/>
    <w:rsid w:val="006E2182"/>
    <w:rsid w:val="006E21E0"/>
    <w:rsid w:val="006E2CD8"/>
    <w:rsid w:val="006E2EA9"/>
    <w:rsid w:val="006E3150"/>
    <w:rsid w:val="006E33F7"/>
    <w:rsid w:val="006E3BC2"/>
    <w:rsid w:val="006E3DD2"/>
    <w:rsid w:val="006E4B51"/>
    <w:rsid w:val="006E5920"/>
    <w:rsid w:val="006E6645"/>
    <w:rsid w:val="006E7CBA"/>
    <w:rsid w:val="006F0A9C"/>
    <w:rsid w:val="006F10BA"/>
    <w:rsid w:val="006F11CC"/>
    <w:rsid w:val="006F2D6A"/>
    <w:rsid w:val="006F2F75"/>
    <w:rsid w:val="006F302D"/>
    <w:rsid w:val="006F3669"/>
    <w:rsid w:val="006F3A1B"/>
    <w:rsid w:val="006F3F88"/>
    <w:rsid w:val="006F43EA"/>
    <w:rsid w:val="006F4F7D"/>
    <w:rsid w:val="006F73D7"/>
    <w:rsid w:val="006F7501"/>
    <w:rsid w:val="00700162"/>
    <w:rsid w:val="007014B4"/>
    <w:rsid w:val="00701654"/>
    <w:rsid w:val="00702304"/>
    <w:rsid w:val="0070242E"/>
    <w:rsid w:val="00702960"/>
    <w:rsid w:val="00703768"/>
    <w:rsid w:val="00703E1B"/>
    <w:rsid w:val="0070452C"/>
    <w:rsid w:val="00705359"/>
    <w:rsid w:val="0070535A"/>
    <w:rsid w:val="00705A28"/>
    <w:rsid w:val="00705A69"/>
    <w:rsid w:val="00706107"/>
    <w:rsid w:val="00706516"/>
    <w:rsid w:val="007065F4"/>
    <w:rsid w:val="00706743"/>
    <w:rsid w:val="00707554"/>
    <w:rsid w:val="00707B52"/>
    <w:rsid w:val="00710120"/>
    <w:rsid w:val="0071017D"/>
    <w:rsid w:val="00710A64"/>
    <w:rsid w:val="00710C93"/>
    <w:rsid w:val="00710E52"/>
    <w:rsid w:val="00711A13"/>
    <w:rsid w:val="0071367D"/>
    <w:rsid w:val="0071440F"/>
    <w:rsid w:val="0071448D"/>
    <w:rsid w:val="00714759"/>
    <w:rsid w:val="00714A01"/>
    <w:rsid w:val="00714BBE"/>
    <w:rsid w:val="0071588D"/>
    <w:rsid w:val="00715F5E"/>
    <w:rsid w:val="00715FDF"/>
    <w:rsid w:val="007160C2"/>
    <w:rsid w:val="00716CDD"/>
    <w:rsid w:val="00716E20"/>
    <w:rsid w:val="0071736E"/>
    <w:rsid w:val="00717711"/>
    <w:rsid w:val="00717902"/>
    <w:rsid w:val="00717AA8"/>
    <w:rsid w:val="00717F8C"/>
    <w:rsid w:val="0072080B"/>
    <w:rsid w:val="00720FD0"/>
    <w:rsid w:val="00721119"/>
    <w:rsid w:val="00722A7B"/>
    <w:rsid w:val="007238EA"/>
    <w:rsid w:val="007245A2"/>
    <w:rsid w:val="00724A92"/>
    <w:rsid w:val="007252C3"/>
    <w:rsid w:val="007256EF"/>
    <w:rsid w:val="00725A8D"/>
    <w:rsid w:val="00726EF9"/>
    <w:rsid w:val="0072704D"/>
    <w:rsid w:val="007270A6"/>
    <w:rsid w:val="007272BC"/>
    <w:rsid w:val="007272D8"/>
    <w:rsid w:val="00727B36"/>
    <w:rsid w:val="00727BAD"/>
    <w:rsid w:val="00727C6A"/>
    <w:rsid w:val="007300A2"/>
    <w:rsid w:val="007306F6"/>
    <w:rsid w:val="007309C7"/>
    <w:rsid w:val="00730A12"/>
    <w:rsid w:val="00730AB2"/>
    <w:rsid w:val="00730D3A"/>
    <w:rsid w:val="00730E2D"/>
    <w:rsid w:val="0073110E"/>
    <w:rsid w:val="00731312"/>
    <w:rsid w:val="00731660"/>
    <w:rsid w:val="007319EA"/>
    <w:rsid w:val="00731B88"/>
    <w:rsid w:val="00732217"/>
    <w:rsid w:val="00734458"/>
    <w:rsid w:val="00734642"/>
    <w:rsid w:val="00734E2F"/>
    <w:rsid w:val="007350E1"/>
    <w:rsid w:val="00735122"/>
    <w:rsid w:val="00735C28"/>
    <w:rsid w:val="00735EEC"/>
    <w:rsid w:val="007366B1"/>
    <w:rsid w:val="00736F50"/>
    <w:rsid w:val="00737530"/>
    <w:rsid w:val="0074048C"/>
    <w:rsid w:val="007406B9"/>
    <w:rsid w:val="00740CFD"/>
    <w:rsid w:val="007414A4"/>
    <w:rsid w:val="0074179E"/>
    <w:rsid w:val="00741C32"/>
    <w:rsid w:val="00742BDB"/>
    <w:rsid w:val="007448C6"/>
    <w:rsid w:val="00744A95"/>
    <w:rsid w:val="0074598F"/>
    <w:rsid w:val="00745D31"/>
    <w:rsid w:val="007471AC"/>
    <w:rsid w:val="00747269"/>
    <w:rsid w:val="0074749C"/>
    <w:rsid w:val="00747B73"/>
    <w:rsid w:val="00747E80"/>
    <w:rsid w:val="0075056E"/>
    <w:rsid w:val="007509DF"/>
    <w:rsid w:val="00750F9A"/>
    <w:rsid w:val="0075105C"/>
    <w:rsid w:val="00751887"/>
    <w:rsid w:val="007519B4"/>
    <w:rsid w:val="00751B25"/>
    <w:rsid w:val="00751BCB"/>
    <w:rsid w:val="00751E8F"/>
    <w:rsid w:val="007520E4"/>
    <w:rsid w:val="00752A86"/>
    <w:rsid w:val="007537C7"/>
    <w:rsid w:val="00753857"/>
    <w:rsid w:val="0075606D"/>
    <w:rsid w:val="007573B2"/>
    <w:rsid w:val="00757A88"/>
    <w:rsid w:val="00757C43"/>
    <w:rsid w:val="00760E40"/>
    <w:rsid w:val="007615C3"/>
    <w:rsid w:val="00762059"/>
    <w:rsid w:val="0076234C"/>
    <w:rsid w:val="00762794"/>
    <w:rsid w:val="007637A2"/>
    <w:rsid w:val="007665ED"/>
    <w:rsid w:val="007667CF"/>
    <w:rsid w:val="0076682B"/>
    <w:rsid w:val="00766AD1"/>
    <w:rsid w:val="00766C53"/>
    <w:rsid w:val="00766F74"/>
    <w:rsid w:val="007670AD"/>
    <w:rsid w:val="007673B7"/>
    <w:rsid w:val="00771031"/>
    <w:rsid w:val="0077123F"/>
    <w:rsid w:val="00771441"/>
    <w:rsid w:val="00771470"/>
    <w:rsid w:val="00771550"/>
    <w:rsid w:val="00771D82"/>
    <w:rsid w:val="00772723"/>
    <w:rsid w:val="007728D8"/>
    <w:rsid w:val="0077311B"/>
    <w:rsid w:val="007734D8"/>
    <w:rsid w:val="0077353E"/>
    <w:rsid w:val="007739DD"/>
    <w:rsid w:val="00774604"/>
    <w:rsid w:val="00775943"/>
    <w:rsid w:val="0077603F"/>
    <w:rsid w:val="007762E3"/>
    <w:rsid w:val="007767F6"/>
    <w:rsid w:val="0077686D"/>
    <w:rsid w:val="007803C5"/>
    <w:rsid w:val="0078162C"/>
    <w:rsid w:val="00781BFB"/>
    <w:rsid w:val="00781DD6"/>
    <w:rsid w:val="007822F1"/>
    <w:rsid w:val="0078286D"/>
    <w:rsid w:val="00782E73"/>
    <w:rsid w:val="00783A75"/>
    <w:rsid w:val="00783B16"/>
    <w:rsid w:val="00783FDD"/>
    <w:rsid w:val="00783FE2"/>
    <w:rsid w:val="007842DA"/>
    <w:rsid w:val="007846BA"/>
    <w:rsid w:val="00784F07"/>
    <w:rsid w:val="00785E40"/>
    <w:rsid w:val="0078667F"/>
    <w:rsid w:val="0078677E"/>
    <w:rsid w:val="00790562"/>
    <w:rsid w:val="007912AD"/>
    <w:rsid w:val="0079154D"/>
    <w:rsid w:val="0079166C"/>
    <w:rsid w:val="007918B3"/>
    <w:rsid w:val="00793981"/>
    <w:rsid w:val="00793B26"/>
    <w:rsid w:val="00793E61"/>
    <w:rsid w:val="00793F74"/>
    <w:rsid w:val="0079419A"/>
    <w:rsid w:val="00795352"/>
    <w:rsid w:val="0079554C"/>
    <w:rsid w:val="00795B60"/>
    <w:rsid w:val="007A0120"/>
    <w:rsid w:val="007A05A4"/>
    <w:rsid w:val="007A0958"/>
    <w:rsid w:val="007A0B13"/>
    <w:rsid w:val="007A11BB"/>
    <w:rsid w:val="007A1B4C"/>
    <w:rsid w:val="007A41FE"/>
    <w:rsid w:val="007A44BA"/>
    <w:rsid w:val="007A46B6"/>
    <w:rsid w:val="007A4E27"/>
    <w:rsid w:val="007A4E35"/>
    <w:rsid w:val="007A5D13"/>
    <w:rsid w:val="007A5E22"/>
    <w:rsid w:val="007A620C"/>
    <w:rsid w:val="007A6550"/>
    <w:rsid w:val="007A687D"/>
    <w:rsid w:val="007A6970"/>
    <w:rsid w:val="007A6F0E"/>
    <w:rsid w:val="007B0838"/>
    <w:rsid w:val="007B1866"/>
    <w:rsid w:val="007B2CB1"/>
    <w:rsid w:val="007B47F5"/>
    <w:rsid w:val="007B49CB"/>
    <w:rsid w:val="007B4B60"/>
    <w:rsid w:val="007B68FE"/>
    <w:rsid w:val="007B696B"/>
    <w:rsid w:val="007B6992"/>
    <w:rsid w:val="007B6E96"/>
    <w:rsid w:val="007C0A3F"/>
    <w:rsid w:val="007C0C07"/>
    <w:rsid w:val="007C0E8A"/>
    <w:rsid w:val="007C1696"/>
    <w:rsid w:val="007C1E0D"/>
    <w:rsid w:val="007C20DB"/>
    <w:rsid w:val="007C279A"/>
    <w:rsid w:val="007C2B7B"/>
    <w:rsid w:val="007C2C3B"/>
    <w:rsid w:val="007C3040"/>
    <w:rsid w:val="007C31B0"/>
    <w:rsid w:val="007C3760"/>
    <w:rsid w:val="007C3C71"/>
    <w:rsid w:val="007C3CA8"/>
    <w:rsid w:val="007C3FA0"/>
    <w:rsid w:val="007C4043"/>
    <w:rsid w:val="007C48EF"/>
    <w:rsid w:val="007C49B5"/>
    <w:rsid w:val="007C525A"/>
    <w:rsid w:val="007C5E59"/>
    <w:rsid w:val="007C5F06"/>
    <w:rsid w:val="007C621E"/>
    <w:rsid w:val="007C6340"/>
    <w:rsid w:val="007C651D"/>
    <w:rsid w:val="007C6CB4"/>
    <w:rsid w:val="007C7390"/>
    <w:rsid w:val="007C7552"/>
    <w:rsid w:val="007C798B"/>
    <w:rsid w:val="007C7C5A"/>
    <w:rsid w:val="007C7F0F"/>
    <w:rsid w:val="007D0541"/>
    <w:rsid w:val="007D215E"/>
    <w:rsid w:val="007D25CD"/>
    <w:rsid w:val="007D2969"/>
    <w:rsid w:val="007D2A15"/>
    <w:rsid w:val="007D2BAD"/>
    <w:rsid w:val="007D337A"/>
    <w:rsid w:val="007D3CCB"/>
    <w:rsid w:val="007D3F47"/>
    <w:rsid w:val="007D576F"/>
    <w:rsid w:val="007D5E11"/>
    <w:rsid w:val="007D68FB"/>
    <w:rsid w:val="007D6A31"/>
    <w:rsid w:val="007D6AF4"/>
    <w:rsid w:val="007E00CE"/>
    <w:rsid w:val="007E063F"/>
    <w:rsid w:val="007E0E28"/>
    <w:rsid w:val="007E12C5"/>
    <w:rsid w:val="007E20BF"/>
    <w:rsid w:val="007E2D3D"/>
    <w:rsid w:val="007E2EB1"/>
    <w:rsid w:val="007E3BAB"/>
    <w:rsid w:val="007E3C24"/>
    <w:rsid w:val="007E4102"/>
    <w:rsid w:val="007E45B7"/>
    <w:rsid w:val="007E505B"/>
    <w:rsid w:val="007E56BD"/>
    <w:rsid w:val="007E5705"/>
    <w:rsid w:val="007E574D"/>
    <w:rsid w:val="007E6889"/>
    <w:rsid w:val="007F05E3"/>
    <w:rsid w:val="007F0D22"/>
    <w:rsid w:val="007F106F"/>
    <w:rsid w:val="007F12DC"/>
    <w:rsid w:val="007F14AA"/>
    <w:rsid w:val="007F180C"/>
    <w:rsid w:val="007F1FF1"/>
    <w:rsid w:val="007F24BA"/>
    <w:rsid w:val="007F272B"/>
    <w:rsid w:val="007F5149"/>
    <w:rsid w:val="007F51C9"/>
    <w:rsid w:val="007F541C"/>
    <w:rsid w:val="007F5C9C"/>
    <w:rsid w:val="007F6883"/>
    <w:rsid w:val="007F7946"/>
    <w:rsid w:val="007F7B8B"/>
    <w:rsid w:val="007F7E40"/>
    <w:rsid w:val="008006B7"/>
    <w:rsid w:val="00800DB5"/>
    <w:rsid w:val="00800EBE"/>
    <w:rsid w:val="008018AF"/>
    <w:rsid w:val="00801B3B"/>
    <w:rsid w:val="00803EA7"/>
    <w:rsid w:val="008046CE"/>
    <w:rsid w:val="00805228"/>
    <w:rsid w:val="00805C07"/>
    <w:rsid w:val="00805EE4"/>
    <w:rsid w:val="008061DE"/>
    <w:rsid w:val="008061E8"/>
    <w:rsid w:val="00806937"/>
    <w:rsid w:val="008071CE"/>
    <w:rsid w:val="0080744B"/>
    <w:rsid w:val="00807660"/>
    <w:rsid w:val="00807AC1"/>
    <w:rsid w:val="00807BF4"/>
    <w:rsid w:val="00807E2F"/>
    <w:rsid w:val="008102D3"/>
    <w:rsid w:val="00810698"/>
    <w:rsid w:val="00811165"/>
    <w:rsid w:val="00811858"/>
    <w:rsid w:val="00811D9D"/>
    <w:rsid w:val="0081282D"/>
    <w:rsid w:val="008137BB"/>
    <w:rsid w:val="00813A83"/>
    <w:rsid w:val="00813AD2"/>
    <w:rsid w:val="00813D9F"/>
    <w:rsid w:val="0081404F"/>
    <w:rsid w:val="00814292"/>
    <w:rsid w:val="00814DD0"/>
    <w:rsid w:val="0081642F"/>
    <w:rsid w:val="00816E28"/>
    <w:rsid w:val="008171D5"/>
    <w:rsid w:val="008171F9"/>
    <w:rsid w:val="00820241"/>
    <w:rsid w:val="00820370"/>
    <w:rsid w:val="00820667"/>
    <w:rsid w:val="00821466"/>
    <w:rsid w:val="008216BB"/>
    <w:rsid w:val="0082199B"/>
    <w:rsid w:val="00821BD8"/>
    <w:rsid w:val="00821FB9"/>
    <w:rsid w:val="008220F1"/>
    <w:rsid w:val="008222CC"/>
    <w:rsid w:val="0082258B"/>
    <w:rsid w:val="00822DEC"/>
    <w:rsid w:val="00824120"/>
    <w:rsid w:val="0082419D"/>
    <w:rsid w:val="008244D5"/>
    <w:rsid w:val="00824F3A"/>
    <w:rsid w:val="00825662"/>
    <w:rsid w:val="00826423"/>
    <w:rsid w:val="00826605"/>
    <w:rsid w:val="0082674A"/>
    <w:rsid w:val="00827213"/>
    <w:rsid w:val="00830790"/>
    <w:rsid w:val="0083093A"/>
    <w:rsid w:val="00830A38"/>
    <w:rsid w:val="00831213"/>
    <w:rsid w:val="008316E6"/>
    <w:rsid w:val="00831CD9"/>
    <w:rsid w:val="00831DA0"/>
    <w:rsid w:val="008324F2"/>
    <w:rsid w:val="00832B6D"/>
    <w:rsid w:val="0083383A"/>
    <w:rsid w:val="00833C3A"/>
    <w:rsid w:val="00834889"/>
    <w:rsid w:val="008351AE"/>
    <w:rsid w:val="00835908"/>
    <w:rsid w:val="00835B94"/>
    <w:rsid w:val="008365B7"/>
    <w:rsid w:val="0083665B"/>
    <w:rsid w:val="00836890"/>
    <w:rsid w:val="00836F97"/>
    <w:rsid w:val="00836FBE"/>
    <w:rsid w:val="0083714B"/>
    <w:rsid w:val="00837440"/>
    <w:rsid w:val="00840EE7"/>
    <w:rsid w:val="00841148"/>
    <w:rsid w:val="00841A86"/>
    <w:rsid w:val="008423DE"/>
    <w:rsid w:val="00842BF8"/>
    <w:rsid w:val="00842F87"/>
    <w:rsid w:val="008430BF"/>
    <w:rsid w:val="0084345C"/>
    <w:rsid w:val="008434F0"/>
    <w:rsid w:val="00843512"/>
    <w:rsid w:val="00844687"/>
    <w:rsid w:val="00845243"/>
    <w:rsid w:val="0084584B"/>
    <w:rsid w:val="00845927"/>
    <w:rsid w:val="00845B15"/>
    <w:rsid w:val="00845CDD"/>
    <w:rsid w:val="00845FBE"/>
    <w:rsid w:val="00846073"/>
    <w:rsid w:val="008466FF"/>
    <w:rsid w:val="008469E3"/>
    <w:rsid w:val="008472D4"/>
    <w:rsid w:val="00847802"/>
    <w:rsid w:val="00847F5D"/>
    <w:rsid w:val="00850396"/>
    <w:rsid w:val="0085087A"/>
    <w:rsid w:val="008515E6"/>
    <w:rsid w:val="00852114"/>
    <w:rsid w:val="00852626"/>
    <w:rsid w:val="0085297C"/>
    <w:rsid w:val="008532C0"/>
    <w:rsid w:val="00853EC2"/>
    <w:rsid w:val="0085437D"/>
    <w:rsid w:val="00854425"/>
    <w:rsid w:val="00854696"/>
    <w:rsid w:val="00854DCE"/>
    <w:rsid w:val="00855574"/>
    <w:rsid w:val="00855E07"/>
    <w:rsid w:val="00857406"/>
    <w:rsid w:val="00857566"/>
    <w:rsid w:val="008575E2"/>
    <w:rsid w:val="0086029D"/>
    <w:rsid w:val="00860AC4"/>
    <w:rsid w:val="00861369"/>
    <w:rsid w:val="00861A45"/>
    <w:rsid w:val="0086262D"/>
    <w:rsid w:val="00862854"/>
    <w:rsid w:val="008632C2"/>
    <w:rsid w:val="008634FC"/>
    <w:rsid w:val="00864050"/>
    <w:rsid w:val="008641FE"/>
    <w:rsid w:val="00864FE8"/>
    <w:rsid w:val="008661BB"/>
    <w:rsid w:val="008677E3"/>
    <w:rsid w:val="00870D75"/>
    <w:rsid w:val="00871E46"/>
    <w:rsid w:val="00872938"/>
    <w:rsid w:val="00872ED3"/>
    <w:rsid w:val="0087389A"/>
    <w:rsid w:val="00874C27"/>
    <w:rsid w:val="008752BD"/>
    <w:rsid w:val="00875D18"/>
    <w:rsid w:val="008760E4"/>
    <w:rsid w:val="0087712E"/>
    <w:rsid w:val="00877F49"/>
    <w:rsid w:val="00880124"/>
    <w:rsid w:val="008813F0"/>
    <w:rsid w:val="00881872"/>
    <w:rsid w:val="00881AF4"/>
    <w:rsid w:val="00881D3B"/>
    <w:rsid w:val="0088254A"/>
    <w:rsid w:val="00882557"/>
    <w:rsid w:val="0088301D"/>
    <w:rsid w:val="008837CE"/>
    <w:rsid w:val="008837F5"/>
    <w:rsid w:val="00884112"/>
    <w:rsid w:val="00884610"/>
    <w:rsid w:val="00884673"/>
    <w:rsid w:val="008848BF"/>
    <w:rsid w:val="00884A14"/>
    <w:rsid w:val="00884BBE"/>
    <w:rsid w:val="00884E37"/>
    <w:rsid w:val="00884F0A"/>
    <w:rsid w:val="008851FA"/>
    <w:rsid w:val="00885CAC"/>
    <w:rsid w:val="008860A3"/>
    <w:rsid w:val="0088661F"/>
    <w:rsid w:val="00886693"/>
    <w:rsid w:val="008872DC"/>
    <w:rsid w:val="00890E54"/>
    <w:rsid w:val="0089147A"/>
    <w:rsid w:val="00891512"/>
    <w:rsid w:val="0089255C"/>
    <w:rsid w:val="0089273B"/>
    <w:rsid w:val="008928B9"/>
    <w:rsid w:val="00893217"/>
    <w:rsid w:val="00893477"/>
    <w:rsid w:val="00893D9C"/>
    <w:rsid w:val="0089524B"/>
    <w:rsid w:val="0089578F"/>
    <w:rsid w:val="00895E80"/>
    <w:rsid w:val="008975FB"/>
    <w:rsid w:val="00897CA8"/>
    <w:rsid w:val="008A07A8"/>
    <w:rsid w:val="008A0944"/>
    <w:rsid w:val="008A0C7E"/>
    <w:rsid w:val="008A0E37"/>
    <w:rsid w:val="008A118D"/>
    <w:rsid w:val="008A11A4"/>
    <w:rsid w:val="008A239B"/>
    <w:rsid w:val="008A2BEB"/>
    <w:rsid w:val="008A40EB"/>
    <w:rsid w:val="008A59C1"/>
    <w:rsid w:val="008A5D56"/>
    <w:rsid w:val="008A61A5"/>
    <w:rsid w:val="008A6E78"/>
    <w:rsid w:val="008A6F10"/>
    <w:rsid w:val="008A79FF"/>
    <w:rsid w:val="008A7CA0"/>
    <w:rsid w:val="008B0148"/>
    <w:rsid w:val="008B0488"/>
    <w:rsid w:val="008B08E8"/>
    <w:rsid w:val="008B0979"/>
    <w:rsid w:val="008B0A2F"/>
    <w:rsid w:val="008B1120"/>
    <w:rsid w:val="008B1316"/>
    <w:rsid w:val="008B16EA"/>
    <w:rsid w:val="008B2A8F"/>
    <w:rsid w:val="008B2EC0"/>
    <w:rsid w:val="008B3176"/>
    <w:rsid w:val="008B3A35"/>
    <w:rsid w:val="008B47E2"/>
    <w:rsid w:val="008B530E"/>
    <w:rsid w:val="008B6277"/>
    <w:rsid w:val="008B62DF"/>
    <w:rsid w:val="008B64EE"/>
    <w:rsid w:val="008B716C"/>
    <w:rsid w:val="008C083B"/>
    <w:rsid w:val="008C1122"/>
    <w:rsid w:val="008C119F"/>
    <w:rsid w:val="008C1723"/>
    <w:rsid w:val="008C1809"/>
    <w:rsid w:val="008C1A08"/>
    <w:rsid w:val="008C2CF8"/>
    <w:rsid w:val="008C2D72"/>
    <w:rsid w:val="008C4527"/>
    <w:rsid w:val="008C48A5"/>
    <w:rsid w:val="008C4D59"/>
    <w:rsid w:val="008C5750"/>
    <w:rsid w:val="008C590D"/>
    <w:rsid w:val="008C5C93"/>
    <w:rsid w:val="008C704C"/>
    <w:rsid w:val="008C7518"/>
    <w:rsid w:val="008C7704"/>
    <w:rsid w:val="008C77F7"/>
    <w:rsid w:val="008D09C8"/>
    <w:rsid w:val="008D0E5A"/>
    <w:rsid w:val="008D1E6B"/>
    <w:rsid w:val="008D1FF4"/>
    <w:rsid w:val="008D2125"/>
    <w:rsid w:val="008D599B"/>
    <w:rsid w:val="008D5AF1"/>
    <w:rsid w:val="008D5FA9"/>
    <w:rsid w:val="008D639E"/>
    <w:rsid w:val="008D655C"/>
    <w:rsid w:val="008D6644"/>
    <w:rsid w:val="008D6998"/>
    <w:rsid w:val="008D6AAF"/>
    <w:rsid w:val="008D71A4"/>
    <w:rsid w:val="008D7456"/>
    <w:rsid w:val="008D792D"/>
    <w:rsid w:val="008E014C"/>
    <w:rsid w:val="008E04F0"/>
    <w:rsid w:val="008E0802"/>
    <w:rsid w:val="008E2F46"/>
    <w:rsid w:val="008E3972"/>
    <w:rsid w:val="008E489F"/>
    <w:rsid w:val="008E4CF1"/>
    <w:rsid w:val="008E54DC"/>
    <w:rsid w:val="008E5A35"/>
    <w:rsid w:val="008E5E2E"/>
    <w:rsid w:val="008E6697"/>
    <w:rsid w:val="008E671C"/>
    <w:rsid w:val="008E73C4"/>
    <w:rsid w:val="008E7802"/>
    <w:rsid w:val="008E7816"/>
    <w:rsid w:val="008E7FBA"/>
    <w:rsid w:val="008F03B4"/>
    <w:rsid w:val="008F1014"/>
    <w:rsid w:val="008F1D4F"/>
    <w:rsid w:val="008F2427"/>
    <w:rsid w:val="008F274E"/>
    <w:rsid w:val="008F2CAC"/>
    <w:rsid w:val="008F3C88"/>
    <w:rsid w:val="008F3D6C"/>
    <w:rsid w:val="008F40FF"/>
    <w:rsid w:val="008F4420"/>
    <w:rsid w:val="008F4521"/>
    <w:rsid w:val="008F4A81"/>
    <w:rsid w:val="008F63BC"/>
    <w:rsid w:val="008F6B8C"/>
    <w:rsid w:val="008F6E65"/>
    <w:rsid w:val="008F6FFC"/>
    <w:rsid w:val="008F7328"/>
    <w:rsid w:val="008F78B1"/>
    <w:rsid w:val="008F79F2"/>
    <w:rsid w:val="00900915"/>
    <w:rsid w:val="00901820"/>
    <w:rsid w:val="00902063"/>
    <w:rsid w:val="00902F60"/>
    <w:rsid w:val="009039F7"/>
    <w:rsid w:val="00903C3A"/>
    <w:rsid w:val="00903E39"/>
    <w:rsid w:val="00903E7B"/>
    <w:rsid w:val="00903FA5"/>
    <w:rsid w:val="009048A1"/>
    <w:rsid w:val="00904A8B"/>
    <w:rsid w:val="00904C33"/>
    <w:rsid w:val="00904E09"/>
    <w:rsid w:val="00905493"/>
    <w:rsid w:val="00905719"/>
    <w:rsid w:val="009066C3"/>
    <w:rsid w:val="00906B1E"/>
    <w:rsid w:val="009074FB"/>
    <w:rsid w:val="00910B14"/>
    <w:rsid w:val="0091140E"/>
    <w:rsid w:val="00911C26"/>
    <w:rsid w:val="0091264D"/>
    <w:rsid w:val="0091292C"/>
    <w:rsid w:val="009131F0"/>
    <w:rsid w:val="0091386F"/>
    <w:rsid w:val="00913966"/>
    <w:rsid w:val="00913A46"/>
    <w:rsid w:val="00913C21"/>
    <w:rsid w:val="00914D95"/>
    <w:rsid w:val="00915148"/>
    <w:rsid w:val="0091514B"/>
    <w:rsid w:val="0091536A"/>
    <w:rsid w:val="00916269"/>
    <w:rsid w:val="0091653B"/>
    <w:rsid w:val="009168E8"/>
    <w:rsid w:val="00917A7D"/>
    <w:rsid w:val="00917E42"/>
    <w:rsid w:val="0092004E"/>
    <w:rsid w:val="00920A16"/>
    <w:rsid w:val="00920CB8"/>
    <w:rsid w:val="0092168B"/>
    <w:rsid w:val="00921FD5"/>
    <w:rsid w:val="00922D60"/>
    <w:rsid w:val="00922D98"/>
    <w:rsid w:val="00923E87"/>
    <w:rsid w:val="00923FA3"/>
    <w:rsid w:val="00924816"/>
    <w:rsid w:val="009253CD"/>
    <w:rsid w:val="0092546E"/>
    <w:rsid w:val="00925F25"/>
    <w:rsid w:val="0092641D"/>
    <w:rsid w:val="00926D5A"/>
    <w:rsid w:val="00927993"/>
    <w:rsid w:val="0093222C"/>
    <w:rsid w:val="009326A4"/>
    <w:rsid w:val="00932D9E"/>
    <w:rsid w:val="00933208"/>
    <w:rsid w:val="00933366"/>
    <w:rsid w:val="00933652"/>
    <w:rsid w:val="00933D9E"/>
    <w:rsid w:val="00935A65"/>
    <w:rsid w:val="009364A6"/>
    <w:rsid w:val="00936D5C"/>
    <w:rsid w:val="009375FF"/>
    <w:rsid w:val="009379C5"/>
    <w:rsid w:val="009409B7"/>
    <w:rsid w:val="009409C7"/>
    <w:rsid w:val="0094102F"/>
    <w:rsid w:val="00942404"/>
    <w:rsid w:val="00942B0E"/>
    <w:rsid w:val="00942FC3"/>
    <w:rsid w:val="0094375E"/>
    <w:rsid w:val="00944991"/>
    <w:rsid w:val="00944A97"/>
    <w:rsid w:val="00946809"/>
    <w:rsid w:val="00946C35"/>
    <w:rsid w:val="00947EE4"/>
    <w:rsid w:val="00950068"/>
    <w:rsid w:val="00950CB1"/>
    <w:rsid w:val="0095141C"/>
    <w:rsid w:val="00951D4F"/>
    <w:rsid w:val="009526D9"/>
    <w:rsid w:val="0095276B"/>
    <w:rsid w:val="00952898"/>
    <w:rsid w:val="009533BA"/>
    <w:rsid w:val="0095376A"/>
    <w:rsid w:val="00953FC7"/>
    <w:rsid w:val="0095400C"/>
    <w:rsid w:val="00954B9D"/>
    <w:rsid w:val="00955C9C"/>
    <w:rsid w:val="00956990"/>
    <w:rsid w:val="00956A0B"/>
    <w:rsid w:val="00956EC6"/>
    <w:rsid w:val="009575D3"/>
    <w:rsid w:val="009579D2"/>
    <w:rsid w:val="00960187"/>
    <w:rsid w:val="00960AF5"/>
    <w:rsid w:val="0096176C"/>
    <w:rsid w:val="009622A6"/>
    <w:rsid w:val="009626C6"/>
    <w:rsid w:val="00963810"/>
    <w:rsid w:val="00963D27"/>
    <w:rsid w:val="009642B7"/>
    <w:rsid w:val="009648B1"/>
    <w:rsid w:val="0096629D"/>
    <w:rsid w:val="0096638E"/>
    <w:rsid w:val="00967277"/>
    <w:rsid w:val="00967CC3"/>
    <w:rsid w:val="00970071"/>
    <w:rsid w:val="00970290"/>
    <w:rsid w:val="00970E5C"/>
    <w:rsid w:val="0097100F"/>
    <w:rsid w:val="00971EED"/>
    <w:rsid w:val="00971EFC"/>
    <w:rsid w:val="00972A1A"/>
    <w:rsid w:val="00973686"/>
    <w:rsid w:val="00973BAA"/>
    <w:rsid w:val="009742FE"/>
    <w:rsid w:val="00974657"/>
    <w:rsid w:val="00974803"/>
    <w:rsid w:val="0097506A"/>
    <w:rsid w:val="00975302"/>
    <w:rsid w:val="00975624"/>
    <w:rsid w:val="009756F0"/>
    <w:rsid w:val="00975EA9"/>
    <w:rsid w:val="0097645E"/>
    <w:rsid w:val="00976F53"/>
    <w:rsid w:val="0097770D"/>
    <w:rsid w:val="0097772B"/>
    <w:rsid w:val="00977807"/>
    <w:rsid w:val="00977DBE"/>
    <w:rsid w:val="0098005E"/>
    <w:rsid w:val="00980543"/>
    <w:rsid w:val="00980A2B"/>
    <w:rsid w:val="00980DE5"/>
    <w:rsid w:val="00981635"/>
    <w:rsid w:val="00981891"/>
    <w:rsid w:val="0098245F"/>
    <w:rsid w:val="0098293A"/>
    <w:rsid w:val="009838EB"/>
    <w:rsid w:val="00984690"/>
    <w:rsid w:val="00984BA1"/>
    <w:rsid w:val="0098503B"/>
    <w:rsid w:val="0098503C"/>
    <w:rsid w:val="00985268"/>
    <w:rsid w:val="00985719"/>
    <w:rsid w:val="009861EA"/>
    <w:rsid w:val="00986591"/>
    <w:rsid w:val="00986D0C"/>
    <w:rsid w:val="00986E5B"/>
    <w:rsid w:val="0098796A"/>
    <w:rsid w:val="00987A54"/>
    <w:rsid w:val="00987BC3"/>
    <w:rsid w:val="00987E5F"/>
    <w:rsid w:val="009904F3"/>
    <w:rsid w:val="00991CE5"/>
    <w:rsid w:val="009921D2"/>
    <w:rsid w:val="00992818"/>
    <w:rsid w:val="00992A52"/>
    <w:rsid w:val="00994F74"/>
    <w:rsid w:val="00995AD5"/>
    <w:rsid w:val="009968C9"/>
    <w:rsid w:val="0099690A"/>
    <w:rsid w:val="009A03D2"/>
    <w:rsid w:val="009A04FA"/>
    <w:rsid w:val="009A0C75"/>
    <w:rsid w:val="009A1060"/>
    <w:rsid w:val="009A21B9"/>
    <w:rsid w:val="009A24FA"/>
    <w:rsid w:val="009A2804"/>
    <w:rsid w:val="009A373F"/>
    <w:rsid w:val="009A4273"/>
    <w:rsid w:val="009A48C0"/>
    <w:rsid w:val="009A4A52"/>
    <w:rsid w:val="009A4ACD"/>
    <w:rsid w:val="009A4DDC"/>
    <w:rsid w:val="009A5B8F"/>
    <w:rsid w:val="009A6611"/>
    <w:rsid w:val="009A6831"/>
    <w:rsid w:val="009A6894"/>
    <w:rsid w:val="009B03DF"/>
    <w:rsid w:val="009B0BE0"/>
    <w:rsid w:val="009B0DFE"/>
    <w:rsid w:val="009B1E1D"/>
    <w:rsid w:val="009B2125"/>
    <w:rsid w:val="009B2591"/>
    <w:rsid w:val="009B27FB"/>
    <w:rsid w:val="009B2A71"/>
    <w:rsid w:val="009B2FC6"/>
    <w:rsid w:val="009B405C"/>
    <w:rsid w:val="009B4855"/>
    <w:rsid w:val="009B4919"/>
    <w:rsid w:val="009B4EB7"/>
    <w:rsid w:val="009B5D14"/>
    <w:rsid w:val="009B63D7"/>
    <w:rsid w:val="009B66EC"/>
    <w:rsid w:val="009B71C5"/>
    <w:rsid w:val="009B74E7"/>
    <w:rsid w:val="009B776D"/>
    <w:rsid w:val="009B7D26"/>
    <w:rsid w:val="009B7EDC"/>
    <w:rsid w:val="009B7F9F"/>
    <w:rsid w:val="009C0113"/>
    <w:rsid w:val="009C0264"/>
    <w:rsid w:val="009C11A7"/>
    <w:rsid w:val="009C1324"/>
    <w:rsid w:val="009C24BF"/>
    <w:rsid w:val="009C3387"/>
    <w:rsid w:val="009C3933"/>
    <w:rsid w:val="009C3A52"/>
    <w:rsid w:val="009C3AD8"/>
    <w:rsid w:val="009C4477"/>
    <w:rsid w:val="009C45A8"/>
    <w:rsid w:val="009C4957"/>
    <w:rsid w:val="009C4B77"/>
    <w:rsid w:val="009C6028"/>
    <w:rsid w:val="009C6C7B"/>
    <w:rsid w:val="009C73BC"/>
    <w:rsid w:val="009C78F6"/>
    <w:rsid w:val="009C79F5"/>
    <w:rsid w:val="009C7D78"/>
    <w:rsid w:val="009D0D6C"/>
    <w:rsid w:val="009D17D1"/>
    <w:rsid w:val="009D2413"/>
    <w:rsid w:val="009D28A2"/>
    <w:rsid w:val="009D329A"/>
    <w:rsid w:val="009D36F7"/>
    <w:rsid w:val="009D4634"/>
    <w:rsid w:val="009D4732"/>
    <w:rsid w:val="009D51EB"/>
    <w:rsid w:val="009D5561"/>
    <w:rsid w:val="009D58D5"/>
    <w:rsid w:val="009D5F6B"/>
    <w:rsid w:val="009D62E6"/>
    <w:rsid w:val="009D7A0C"/>
    <w:rsid w:val="009D7DE2"/>
    <w:rsid w:val="009E0696"/>
    <w:rsid w:val="009E0CC7"/>
    <w:rsid w:val="009E1D17"/>
    <w:rsid w:val="009E29E7"/>
    <w:rsid w:val="009E2FCD"/>
    <w:rsid w:val="009E32EF"/>
    <w:rsid w:val="009E334F"/>
    <w:rsid w:val="009E34E8"/>
    <w:rsid w:val="009E36DE"/>
    <w:rsid w:val="009E3922"/>
    <w:rsid w:val="009E3EA6"/>
    <w:rsid w:val="009E50EC"/>
    <w:rsid w:val="009E5246"/>
    <w:rsid w:val="009E57CF"/>
    <w:rsid w:val="009E58D1"/>
    <w:rsid w:val="009E66E4"/>
    <w:rsid w:val="009F1E98"/>
    <w:rsid w:val="009F1FF4"/>
    <w:rsid w:val="009F25C2"/>
    <w:rsid w:val="009F2EA5"/>
    <w:rsid w:val="009F354C"/>
    <w:rsid w:val="009F3BF9"/>
    <w:rsid w:val="009F54BE"/>
    <w:rsid w:val="009F668D"/>
    <w:rsid w:val="009F6AEB"/>
    <w:rsid w:val="009F6E98"/>
    <w:rsid w:val="009F7F16"/>
    <w:rsid w:val="00A00735"/>
    <w:rsid w:val="00A00A09"/>
    <w:rsid w:val="00A00D4B"/>
    <w:rsid w:val="00A00DBC"/>
    <w:rsid w:val="00A0100A"/>
    <w:rsid w:val="00A0209F"/>
    <w:rsid w:val="00A0295F"/>
    <w:rsid w:val="00A02FDE"/>
    <w:rsid w:val="00A03306"/>
    <w:rsid w:val="00A037E4"/>
    <w:rsid w:val="00A0395F"/>
    <w:rsid w:val="00A03EBB"/>
    <w:rsid w:val="00A053BB"/>
    <w:rsid w:val="00A06694"/>
    <w:rsid w:val="00A07502"/>
    <w:rsid w:val="00A07B25"/>
    <w:rsid w:val="00A1055E"/>
    <w:rsid w:val="00A10561"/>
    <w:rsid w:val="00A10CF1"/>
    <w:rsid w:val="00A10D33"/>
    <w:rsid w:val="00A10F7A"/>
    <w:rsid w:val="00A10F92"/>
    <w:rsid w:val="00A11A9C"/>
    <w:rsid w:val="00A12E02"/>
    <w:rsid w:val="00A130D3"/>
    <w:rsid w:val="00A136B0"/>
    <w:rsid w:val="00A14358"/>
    <w:rsid w:val="00A14C98"/>
    <w:rsid w:val="00A1504B"/>
    <w:rsid w:val="00A15434"/>
    <w:rsid w:val="00A1624F"/>
    <w:rsid w:val="00A16E62"/>
    <w:rsid w:val="00A1710C"/>
    <w:rsid w:val="00A171F5"/>
    <w:rsid w:val="00A176BF"/>
    <w:rsid w:val="00A17738"/>
    <w:rsid w:val="00A17F02"/>
    <w:rsid w:val="00A20E4E"/>
    <w:rsid w:val="00A210F6"/>
    <w:rsid w:val="00A21380"/>
    <w:rsid w:val="00A21564"/>
    <w:rsid w:val="00A22403"/>
    <w:rsid w:val="00A22F65"/>
    <w:rsid w:val="00A231F0"/>
    <w:rsid w:val="00A2524A"/>
    <w:rsid w:val="00A25DE4"/>
    <w:rsid w:val="00A263C4"/>
    <w:rsid w:val="00A263D3"/>
    <w:rsid w:val="00A26C17"/>
    <w:rsid w:val="00A277C5"/>
    <w:rsid w:val="00A278F0"/>
    <w:rsid w:val="00A27B47"/>
    <w:rsid w:val="00A30570"/>
    <w:rsid w:val="00A30A49"/>
    <w:rsid w:val="00A31109"/>
    <w:rsid w:val="00A312F1"/>
    <w:rsid w:val="00A315A4"/>
    <w:rsid w:val="00A315D0"/>
    <w:rsid w:val="00A316C2"/>
    <w:rsid w:val="00A31CCA"/>
    <w:rsid w:val="00A32E84"/>
    <w:rsid w:val="00A33BF2"/>
    <w:rsid w:val="00A34520"/>
    <w:rsid w:val="00A351F7"/>
    <w:rsid w:val="00A3578E"/>
    <w:rsid w:val="00A35852"/>
    <w:rsid w:val="00A35920"/>
    <w:rsid w:val="00A36E18"/>
    <w:rsid w:val="00A372E5"/>
    <w:rsid w:val="00A37473"/>
    <w:rsid w:val="00A377D9"/>
    <w:rsid w:val="00A4017C"/>
    <w:rsid w:val="00A406C7"/>
    <w:rsid w:val="00A40F94"/>
    <w:rsid w:val="00A41D89"/>
    <w:rsid w:val="00A41E81"/>
    <w:rsid w:val="00A41F85"/>
    <w:rsid w:val="00A4207D"/>
    <w:rsid w:val="00A42301"/>
    <w:rsid w:val="00A42454"/>
    <w:rsid w:val="00A439CD"/>
    <w:rsid w:val="00A44536"/>
    <w:rsid w:val="00A451C7"/>
    <w:rsid w:val="00A457BA"/>
    <w:rsid w:val="00A45E0A"/>
    <w:rsid w:val="00A462F1"/>
    <w:rsid w:val="00A479DD"/>
    <w:rsid w:val="00A47A5B"/>
    <w:rsid w:val="00A5155F"/>
    <w:rsid w:val="00A517F9"/>
    <w:rsid w:val="00A522FE"/>
    <w:rsid w:val="00A52A20"/>
    <w:rsid w:val="00A52CA0"/>
    <w:rsid w:val="00A5314E"/>
    <w:rsid w:val="00A534F9"/>
    <w:rsid w:val="00A53FD6"/>
    <w:rsid w:val="00A54563"/>
    <w:rsid w:val="00A54BDB"/>
    <w:rsid w:val="00A553A1"/>
    <w:rsid w:val="00A579DE"/>
    <w:rsid w:val="00A57F91"/>
    <w:rsid w:val="00A60FD5"/>
    <w:rsid w:val="00A613A3"/>
    <w:rsid w:val="00A61852"/>
    <w:rsid w:val="00A628D9"/>
    <w:rsid w:val="00A62E87"/>
    <w:rsid w:val="00A63212"/>
    <w:rsid w:val="00A634A3"/>
    <w:rsid w:val="00A63BE2"/>
    <w:rsid w:val="00A645F7"/>
    <w:rsid w:val="00A64674"/>
    <w:rsid w:val="00A64B0B"/>
    <w:rsid w:val="00A65590"/>
    <w:rsid w:val="00A6698C"/>
    <w:rsid w:val="00A66B83"/>
    <w:rsid w:val="00A67201"/>
    <w:rsid w:val="00A67B4E"/>
    <w:rsid w:val="00A70413"/>
    <w:rsid w:val="00A7144B"/>
    <w:rsid w:val="00A71579"/>
    <w:rsid w:val="00A71C41"/>
    <w:rsid w:val="00A71D28"/>
    <w:rsid w:val="00A7293D"/>
    <w:rsid w:val="00A72FF0"/>
    <w:rsid w:val="00A73D60"/>
    <w:rsid w:val="00A741ED"/>
    <w:rsid w:val="00A74206"/>
    <w:rsid w:val="00A74333"/>
    <w:rsid w:val="00A74A0F"/>
    <w:rsid w:val="00A74F00"/>
    <w:rsid w:val="00A75297"/>
    <w:rsid w:val="00A75450"/>
    <w:rsid w:val="00A75A2B"/>
    <w:rsid w:val="00A75E5F"/>
    <w:rsid w:val="00A75ED2"/>
    <w:rsid w:val="00A76297"/>
    <w:rsid w:val="00A77263"/>
    <w:rsid w:val="00A77636"/>
    <w:rsid w:val="00A7798B"/>
    <w:rsid w:val="00A807D5"/>
    <w:rsid w:val="00A8111F"/>
    <w:rsid w:val="00A82FCC"/>
    <w:rsid w:val="00A832CD"/>
    <w:rsid w:val="00A834C1"/>
    <w:rsid w:val="00A836E4"/>
    <w:rsid w:val="00A83DCB"/>
    <w:rsid w:val="00A842DC"/>
    <w:rsid w:val="00A843A8"/>
    <w:rsid w:val="00A846B7"/>
    <w:rsid w:val="00A90494"/>
    <w:rsid w:val="00A90A41"/>
    <w:rsid w:val="00A9117E"/>
    <w:rsid w:val="00A91A0A"/>
    <w:rsid w:val="00A91B91"/>
    <w:rsid w:val="00A920BF"/>
    <w:rsid w:val="00A9250B"/>
    <w:rsid w:val="00A92794"/>
    <w:rsid w:val="00A92D7B"/>
    <w:rsid w:val="00A93071"/>
    <w:rsid w:val="00A948D4"/>
    <w:rsid w:val="00A9501C"/>
    <w:rsid w:val="00A96884"/>
    <w:rsid w:val="00A96E0D"/>
    <w:rsid w:val="00A977F5"/>
    <w:rsid w:val="00A978C1"/>
    <w:rsid w:val="00A97A11"/>
    <w:rsid w:val="00A97FF5"/>
    <w:rsid w:val="00AA0B4D"/>
    <w:rsid w:val="00AA0EA1"/>
    <w:rsid w:val="00AA2196"/>
    <w:rsid w:val="00AA2E64"/>
    <w:rsid w:val="00AA3676"/>
    <w:rsid w:val="00AA391A"/>
    <w:rsid w:val="00AA491D"/>
    <w:rsid w:val="00AA4EE2"/>
    <w:rsid w:val="00AA563E"/>
    <w:rsid w:val="00AA5A5C"/>
    <w:rsid w:val="00AA5BC9"/>
    <w:rsid w:val="00AA5F31"/>
    <w:rsid w:val="00AA6FE6"/>
    <w:rsid w:val="00AA792B"/>
    <w:rsid w:val="00AA7CFB"/>
    <w:rsid w:val="00AA7E13"/>
    <w:rsid w:val="00AB0DFD"/>
    <w:rsid w:val="00AB326D"/>
    <w:rsid w:val="00AB4407"/>
    <w:rsid w:val="00AB477D"/>
    <w:rsid w:val="00AB4A27"/>
    <w:rsid w:val="00AB4AC3"/>
    <w:rsid w:val="00AB5DC4"/>
    <w:rsid w:val="00AB6332"/>
    <w:rsid w:val="00AB6584"/>
    <w:rsid w:val="00AB6726"/>
    <w:rsid w:val="00AB6AF7"/>
    <w:rsid w:val="00AB7B15"/>
    <w:rsid w:val="00AB7EBC"/>
    <w:rsid w:val="00AC0002"/>
    <w:rsid w:val="00AC0419"/>
    <w:rsid w:val="00AC0B39"/>
    <w:rsid w:val="00AC1EC3"/>
    <w:rsid w:val="00AC38C7"/>
    <w:rsid w:val="00AC3B7A"/>
    <w:rsid w:val="00AC4DDC"/>
    <w:rsid w:val="00AC55AF"/>
    <w:rsid w:val="00AC5B79"/>
    <w:rsid w:val="00AC62BD"/>
    <w:rsid w:val="00AC6691"/>
    <w:rsid w:val="00AC7025"/>
    <w:rsid w:val="00AC73AA"/>
    <w:rsid w:val="00AC76F3"/>
    <w:rsid w:val="00AC7AB4"/>
    <w:rsid w:val="00AC7DE6"/>
    <w:rsid w:val="00AD023C"/>
    <w:rsid w:val="00AD02F2"/>
    <w:rsid w:val="00AD2031"/>
    <w:rsid w:val="00AD2564"/>
    <w:rsid w:val="00AD2BFE"/>
    <w:rsid w:val="00AD3D8C"/>
    <w:rsid w:val="00AD5A9A"/>
    <w:rsid w:val="00AD5B17"/>
    <w:rsid w:val="00AD5B9F"/>
    <w:rsid w:val="00AD5C85"/>
    <w:rsid w:val="00AD5DFF"/>
    <w:rsid w:val="00AD60AF"/>
    <w:rsid w:val="00AD623D"/>
    <w:rsid w:val="00AD7A6E"/>
    <w:rsid w:val="00AD7CA2"/>
    <w:rsid w:val="00AD7F2C"/>
    <w:rsid w:val="00AE0100"/>
    <w:rsid w:val="00AE1416"/>
    <w:rsid w:val="00AE2773"/>
    <w:rsid w:val="00AE2A2B"/>
    <w:rsid w:val="00AE2E1F"/>
    <w:rsid w:val="00AE3092"/>
    <w:rsid w:val="00AE35D2"/>
    <w:rsid w:val="00AE38F1"/>
    <w:rsid w:val="00AE41EA"/>
    <w:rsid w:val="00AE4955"/>
    <w:rsid w:val="00AE4962"/>
    <w:rsid w:val="00AE5108"/>
    <w:rsid w:val="00AE51ED"/>
    <w:rsid w:val="00AE545D"/>
    <w:rsid w:val="00AE5BAD"/>
    <w:rsid w:val="00AE5E0F"/>
    <w:rsid w:val="00AE655E"/>
    <w:rsid w:val="00AF0197"/>
    <w:rsid w:val="00AF0486"/>
    <w:rsid w:val="00AF0C34"/>
    <w:rsid w:val="00AF120F"/>
    <w:rsid w:val="00AF13C9"/>
    <w:rsid w:val="00AF1525"/>
    <w:rsid w:val="00AF1D91"/>
    <w:rsid w:val="00AF1F02"/>
    <w:rsid w:val="00AF1F2C"/>
    <w:rsid w:val="00AF2B32"/>
    <w:rsid w:val="00AF2C51"/>
    <w:rsid w:val="00AF3562"/>
    <w:rsid w:val="00AF4531"/>
    <w:rsid w:val="00AF463D"/>
    <w:rsid w:val="00AF4BEC"/>
    <w:rsid w:val="00AF4C8C"/>
    <w:rsid w:val="00AF4CDA"/>
    <w:rsid w:val="00AF56FB"/>
    <w:rsid w:val="00AF5739"/>
    <w:rsid w:val="00AF5F7F"/>
    <w:rsid w:val="00AF6B43"/>
    <w:rsid w:val="00AF6BB2"/>
    <w:rsid w:val="00AF7C3A"/>
    <w:rsid w:val="00B00C47"/>
    <w:rsid w:val="00B00DDA"/>
    <w:rsid w:val="00B00EF7"/>
    <w:rsid w:val="00B01B96"/>
    <w:rsid w:val="00B03322"/>
    <w:rsid w:val="00B04FE4"/>
    <w:rsid w:val="00B0567C"/>
    <w:rsid w:val="00B0599A"/>
    <w:rsid w:val="00B05A42"/>
    <w:rsid w:val="00B05BA4"/>
    <w:rsid w:val="00B05EAC"/>
    <w:rsid w:val="00B06290"/>
    <w:rsid w:val="00B06C8A"/>
    <w:rsid w:val="00B06F68"/>
    <w:rsid w:val="00B07407"/>
    <w:rsid w:val="00B07FF1"/>
    <w:rsid w:val="00B105D7"/>
    <w:rsid w:val="00B12084"/>
    <w:rsid w:val="00B1296C"/>
    <w:rsid w:val="00B12BC7"/>
    <w:rsid w:val="00B12C82"/>
    <w:rsid w:val="00B13514"/>
    <w:rsid w:val="00B1371D"/>
    <w:rsid w:val="00B13728"/>
    <w:rsid w:val="00B13B90"/>
    <w:rsid w:val="00B149AD"/>
    <w:rsid w:val="00B14A33"/>
    <w:rsid w:val="00B14DC7"/>
    <w:rsid w:val="00B14FDD"/>
    <w:rsid w:val="00B151AA"/>
    <w:rsid w:val="00B16831"/>
    <w:rsid w:val="00B16916"/>
    <w:rsid w:val="00B16976"/>
    <w:rsid w:val="00B16D5F"/>
    <w:rsid w:val="00B175DD"/>
    <w:rsid w:val="00B203BA"/>
    <w:rsid w:val="00B2067F"/>
    <w:rsid w:val="00B2071F"/>
    <w:rsid w:val="00B2098A"/>
    <w:rsid w:val="00B210D7"/>
    <w:rsid w:val="00B21206"/>
    <w:rsid w:val="00B217B6"/>
    <w:rsid w:val="00B21A04"/>
    <w:rsid w:val="00B225C3"/>
    <w:rsid w:val="00B23311"/>
    <w:rsid w:val="00B23B58"/>
    <w:rsid w:val="00B23F9E"/>
    <w:rsid w:val="00B24BB6"/>
    <w:rsid w:val="00B24E44"/>
    <w:rsid w:val="00B253AA"/>
    <w:rsid w:val="00B25771"/>
    <w:rsid w:val="00B25A44"/>
    <w:rsid w:val="00B26324"/>
    <w:rsid w:val="00B2784D"/>
    <w:rsid w:val="00B27D28"/>
    <w:rsid w:val="00B30929"/>
    <w:rsid w:val="00B30C86"/>
    <w:rsid w:val="00B31CFD"/>
    <w:rsid w:val="00B31D50"/>
    <w:rsid w:val="00B32EED"/>
    <w:rsid w:val="00B33315"/>
    <w:rsid w:val="00B33882"/>
    <w:rsid w:val="00B3399C"/>
    <w:rsid w:val="00B34C41"/>
    <w:rsid w:val="00B3536F"/>
    <w:rsid w:val="00B35398"/>
    <w:rsid w:val="00B35E8E"/>
    <w:rsid w:val="00B36308"/>
    <w:rsid w:val="00B36391"/>
    <w:rsid w:val="00B366F2"/>
    <w:rsid w:val="00B36967"/>
    <w:rsid w:val="00B375BD"/>
    <w:rsid w:val="00B376C7"/>
    <w:rsid w:val="00B37D46"/>
    <w:rsid w:val="00B40055"/>
    <w:rsid w:val="00B4038A"/>
    <w:rsid w:val="00B4088C"/>
    <w:rsid w:val="00B41A0F"/>
    <w:rsid w:val="00B4283F"/>
    <w:rsid w:val="00B428EA"/>
    <w:rsid w:val="00B4399D"/>
    <w:rsid w:val="00B43B6C"/>
    <w:rsid w:val="00B43F1B"/>
    <w:rsid w:val="00B44DDD"/>
    <w:rsid w:val="00B450CB"/>
    <w:rsid w:val="00B50019"/>
    <w:rsid w:val="00B5125E"/>
    <w:rsid w:val="00B517DA"/>
    <w:rsid w:val="00B51916"/>
    <w:rsid w:val="00B529F9"/>
    <w:rsid w:val="00B52E3D"/>
    <w:rsid w:val="00B53691"/>
    <w:rsid w:val="00B539FF"/>
    <w:rsid w:val="00B540F6"/>
    <w:rsid w:val="00B546D2"/>
    <w:rsid w:val="00B54F12"/>
    <w:rsid w:val="00B56119"/>
    <w:rsid w:val="00B561ED"/>
    <w:rsid w:val="00B56C9D"/>
    <w:rsid w:val="00B56CF9"/>
    <w:rsid w:val="00B577EF"/>
    <w:rsid w:val="00B5780A"/>
    <w:rsid w:val="00B614E4"/>
    <w:rsid w:val="00B621CA"/>
    <w:rsid w:val="00B62881"/>
    <w:rsid w:val="00B62D1E"/>
    <w:rsid w:val="00B62FF9"/>
    <w:rsid w:val="00B63233"/>
    <w:rsid w:val="00B633B8"/>
    <w:rsid w:val="00B63840"/>
    <w:rsid w:val="00B64517"/>
    <w:rsid w:val="00B64733"/>
    <w:rsid w:val="00B64C46"/>
    <w:rsid w:val="00B655D4"/>
    <w:rsid w:val="00B65E82"/>
    <w:rsid w:val="00B674BD"/>
    <w:rsid w:val="00B7103B"/>
    <w:rsid w:val="00B71A6B"/>
    <w:rsid w:val="00B71C0F"/>
    <w:rsid w:val="00B7201E"/>
    <w:rsid w:val="00B72700"/>
    <w:rsid w:val="00B7278D"/>
    <w:rsid w:val="00B72BC2"/>
    <w:rsid w:val="00B72CC9"/>
    <w:rsid w:val="00B72F6F"/>
    <w:rsid w:val="00B72F7D"/>
    <w:rsid w:val="00B73BF8"/>
    <w:rsid w:val="00B74015"/>
    <w:rsid w:val="00B75074"/>
    <w:rsid w:val="00B764D9"/>
    <w:rsid w:val="00B765D2"/>
    <w:rsid w:val="00B76F6D"/>
    <w:rsid w:val="00B77950"/>
    <w:rsid w:val="00B80207"/>
    <w:rsid w:val="00B813BA"/>
    <w:rsid w:val="00B8164C"/>
    <w:rsid w:val="00B816C0"/>
    <w:rsid w:val="00B81C12"/>
    <w:rsid w:val="00B824D0"/>
    <w:rsid w:val="00B8267F"/>
    <w:rsid w:val="00B83924"/>
    <w:rsid w:val="00B83B36"/>
    <w:rsid w:val="00B8471C"/>
    <w:rsid w:val="00B84E74"/>
    <w:rsid w:val="00B858E2"/>
    <w:rsid w:val="00B85DD2"/>
    <w:rsid w:val="00B86D57"/>
    <w:rsid w:val="00B878D5"/>
    <w:rsid w:val="00B9035D"/>
    <w:rsid w:val="00B90A90"/>
    <w:rsid w:val="00B9117B"/>
    <w:rsid w:val="00B91F7A"/>
    <w:rsid w:val="00B92183"/>
    <w:rsid w:val="00B924D1"/>
    <w:rsid w:val="00B925BC"/>
    <w:rsid w:val="00B9271C"/>
    <w:rsid w:val="00B93DBD"/>
    <w:rsid w:val="00B93EFB"/>
    <w:rsid w:val="00B94280"/>
    <w:rsid w:val="00B9511C"/>
    <w:rsid w:val="00B95FEA"/>
    <w:rsid w:val="00B96813"/>
    <w:rsid w:val="00B97224"/>
    <w:rsid w:val="00B9799D"/>
    <w:rsid w:val="00B97D13"/>
    <w:rsid w:val="00BA03A9"/>
    <w:rsid w:val="00BA08B8"/>
    <w:rsid w:val="00BA0CB5"/>
    <w:rsid w:val="00BA1FD4"/>
    <w:rsid w:val="00BA2532"/>
    <w:rsid w:val="00BA2F03"/>
    <w:rsid w:val="00BA55F7"/>
    <w:rsid w:val="00BA5A74"/>
    <w:rsid w:val="00BA5D53"/>
    <w:rsid w:val="00BA6755"/>
    <w:rsid w:val="00BA6D8A"/>
    <w:rsid w:val="00BA6DAF"/>
    <w:rsid w:val="00BA7793"/>
    <w:rsid w:val="00BA7F58"/>
    <w:rsid w:val="00BB0E7A"/>
    <w:rsid w:val="00BB1B13"/>
    <w:rsid w:val="00BB24A3"/>
    <w:rsid w:val="00BB2C24"/>
    <w:rsid w:val="00BB6887"/>
    <w:rsid w:val="00BB6A91"/>
    <w:rsid w:val="00BB7780"/>
    <w:rsid w:val="00BB7880"/>
    <w:rsid w:val="00BB79E6"/>
    <w:rsid w:val="00BC0A5B"/>
    <w:rsid w:val="00BC0D3B"/>
    <w:rsid w:val="00BC2021"/>
    <w:rsid w:val="00BC2397"/>
    <w:rsid w:val="00BC2AD6"/>
    <w:rsid w:val="00BC2EDA"/>
    <w:rsid w:val="00BC3569"/>
    <w:rsid w:val="00BC3C1E"/>
    <w:rsid w:val="00BC3CFD"/>
    <w:rsid w:val="00BC3D23"/>
    <w:rsid w:val="00BC3DEB"/>
    <w:rsid w:val="00BC47A6"/>
    <w:rsid w:val="00BC4970"/>
    <w:rsid w:val="00BC49A3"/>
    <w:rsid w:val="00BC4F3E"/>
    <w:rsid w:val="00BC537E"/>
    <w:rsid w:val="00BC5EB3"/>
    <w:rsid w:val="00BC6C99"/>
    <w:rsid w:val="00BC6DFA"/>
    <w:rsid w:val="00BC749E"/>
    <w:rsid w:val="00BC7713"/>
    <w:rsid w:val="00BC7CA9"/>
    <w:rsid w:val="00BD2826"/>
    <w:rsid w:val="00BD2A6F"/>
    <w:rsid w:val="00BD2FBB"/>
    <w:rsid w:val="00BD302D"/>
    <w:rsid w:val="00BD3484"/>
    <w:rsid w:val="00BD35EE"/>
    <w:rsid w:val="00BD367B"/>
    <w:rsid w:val="00BD3B49"/>
    <w:rsid w:val="00BD3BB1"/>
    <w:rsid w:val="00BD516F"/>
    <w:rsid w:val="00BD54D3"/>
    <w:rsid w:val="00BD5AD9"/>
    <w:rsid w:val="00BD5E1D"/>
    <w:rsid w:val="00BD63A9"/>
    <w:rsid w:val="00BD6F39"/>
    <w:rsid w:val="00BD709A"/>
    <w:rsid w:val="00BD7348"/>
    <w:rsid w:val="00BE0125"/>
    <w:rsid w:val="00BE01FA"/>
    <w:rsid w:val="00BE092C"/>
    <w:rsid w:val="00BE0BD8"/>
    <w:rsid w:val="00BE0E0C"/>
    <w:rsid w:val="00BE0EBD"/>
    <w:rsid w:val="00BE12C0"/>
    <w:rsid w:val="00BE15FD"/>
    <w:rsid w:val="00BE16D3"/>
    <w:rsid w:val="00BE18B7"/>
    <w:rsid w:val="00BE22DE"/>
    <w:rsid w:val="00BE3358"/>
    <w:rsid w:val="00BE36C5"/>
    <w:rsid w:val="00BE412E"/>
    <w:rsid w:val="00BE4347"/>
    <w:rsid w:val="00BE43E7"/>
    <w:rsid w:val="00BE4474"/>
    <w:rsid w:val="00BE4B59"/>
    <w:rsid w:val="00BE4B7F"/>
    <w:rsid w:val="00BE5B50"/>
    <w:rsid w:val="00BE62B2"/>
    <w:rsid w:val="00BE669E"/>
    <w:rsid w:val="00BE69FB"/>
    <w:rsid w:val="00BE778D"/>
    <w:rsid w:val="00BF09FE"/>
    <w:rsid w:val="00BF2417"/>
    <w:rsid w:val="00BF27F0"/>
    <w:rsid w:val="00BF2EB8"/>
    <w:rsid w:val="00BF3270"/>
    <w:rsid w:val="00BF3416"/>
    <w:rsid w:val="00BF36CD"/>
    <w:rsid w:val="00BF491A"/>
    <w:rsid w:val="00BF4955"/>
    <w:rsid w:val="00BF5377"/>
    <w:rsid w:val="00BF5529"/>
    <w:rsid w:val="00BF7904"/>
    <w:rsid w:val="00BF79ED"/>
    <w:rsid w:val="00C00AD8"/>
    <w:rsid w:val="00C00E65"/>
    <w:rsid w:val="00C0117E"/>
    <w:rsid w:val="00C020AD"/>
    <w:rsid w:val="00C0277E"/>
    <w:rsid w:val="00C02903"/>
    <w:rsid w:val="00C02ED8"/>
    <w:rsid w:val="00C030F3"/>
    <w:rsid w:val="00C0465E"/>
    <w:rsid w:val="00C049DC"/>
    <w:rsid w:val="00C04C63"/>
    <w:rsid w:val="00C051CF"/>
    <w:rsid w:val="00C052DE"/>
    <w:rsid w:val="00C05540"/>
    <w:rsid w:val="00C06156"/>
    <w:rsid w:val="00C067CE"/>
    <w:rsid w:val="00C06910"/>
    <w:rsid w:val="00C06C38"/>
    <w:rsid w:val="00C06DA2"/>
    <w:rsid w:val="00C07BFC"/>
    <w:rsid w:val="00C07E6D"/>
    <w:rsid w:val="00C10492"/>
    <w:rsid w:val="00C112B7"/>
    <w:rsid w:val="00C117F1"/>
    <w:rsid w:val="00C11DA1"/>
    <w:rsid w:val="00C12D28"/>
    <w:rsid w:val="00C12E6B"/>
    <w:rsid w:val="00C13487"/>
    <w:rsid w:val="00C14D5B"/>
    <w:rsid w:val="00C155C1"/>
    <w:rsid w:val="00C15DD5"/>
    <w:rsid w:val="00C1606B"/>
    <w:rsid w:val="00C16199"/>
    <w:rsid w:val="00C17036"/>
    <w:rsid w:val="00C1787C"/>
    <w:rsid w:val="00C2094D"/>
    <w:rsid w:val="00C212B8"/>
    <w:rsid w:val="00C21539"/>
    <w:rsid w:val="00C21A53"/>
    <w:rsid w:val="00C21BE8"/>
    <w:rsid w:val="00C2204F"/>
    <w:rsid w:val="00C22244"/>
    <w:rsid w:val="00C226DE"/>
    <w:rsid w:val="00C22956"/>
    <w:rsid w:val="00C22D1C"/>
    <w:rsid w:val="00C22ED8"/>
    <w:rsid w:val="00C23619"/>
    <w:rsid w:val="00C2416A"/>
    <w:rsid w:val="00C243C2"/>
    <w:rsid w:val="00C243E3"/>
    <w:rsid w:val="00C24BF6"/>
    <w:rsid w:val="00C24E22"/>
    <w:rsid w:val="00C24ED8"/>
    <w:rsid w:val="00C2570C"/>
    <w:rsid w:val="00C26294"/>
    <w:rsid w:val="00C2661B"/>
    <w:rsid w:val="00C26C81"/>
    <w:rsid w:val="00C27190"/>
    <w:rsid w:val="00C3031F"/>
    <w:rsid w:val="00C303C9"/>
    <w:rsid w:val="00C305CD"/>
    <w:rsid w:val="00C31C17"/>
    <w:rsid w:val="00C31D08"/>
    <w:rsid w:val="00C32766"/>
    <w:rsid w:val="00C32C27"/>
    <w:rsid w:val="00C33196"/>
    <w:rsid w:val="00C33A98"/>
    <w:rsid w:val="00C33D4C"/>
    <w:rsid w:val="00C33F99"/>
    <w:rsid w:val="00C34184"/>
    <w:rsid w:val="00C34E69"/>
    <w:rsid w:val="00C35432"/>
    <w:rsid w:val="00C35A04"/>
    <w:rsid w:val="00C361A4"/>
    <w:rsid w:val="00C36400"/>
    <w:rsid w:val="00C3750E"/>
    <w:rsid w:val="00C375F7"/>
    <w:rsid w:val="00C378BA"/>
    <w:rsid w:val="00C37DB2"/>
    <w:rsid w:val="00C40920"/>
    <w:rsid w:val="00C40A74"/>
    <w:rsid w:val="00C44601"/>
    <w:rsid w:val="00C44D2E"/>
    <w:rsid w:val="00C45B18"/>
    <w:rsid w:val="00C45BC1"/>
    <w:rsid w:val="00C4647B"/>
    <w:rsid w:val="00C4697D"/>
    <w:rsid w:val="00C46DAB"/>
    <w:rsid w:val="00C46E24"/>
    <w:rsid w:val="00C46F56"/>
    <w:rsid w:val="00C47520"/>
    <w:rsid w:val="00C501AA"/>
    <w:rsid w:val="00C50D43"/>
    <w:rsid w:val="00C511AA"/>
    <w:rsid w:val="00C512D3"/>
    <w:rsid w:val="00C51843"/>
    <w:rsid w:val="00C518E3"/>
    <w:rsid w:val="00C51C1F"/>
    <w:rsid w:val="00C51DD1"/>
    <w:rsid w:val="00C5228D"/>
    <w:rsid w:val="00C52D10"/>
    <w:rsid w:val="00C52FA1"/>
    <w:rsid w:val="00C53632"/>
    <w:rsid w:val="00C53835"/>
    <w:rsid w:val="00C539CC"/>
    <w:rsid w:val="00C53F2F"/>
    <w:rsid w:val="00C53FA0"/>
    <w:rsid w:val="00C542FA"/>
    <w:rsid w:val="00C54B56"/>
    <w:rsid w:val="00C54C7D"/>
    <w:rsid w:val="00C54EBD"/>
    <w:rsid w:val="00C55121"/>
    <w:rsid w:val="00C55EE2"/>
    <w:rsid w:val="00C56D5C"/>
    <w:rsid w:val="00C575BE"/>
    <w:rsid w:val="00C57F4A"/>
    <w:rsid w:val="00C6052F"/>
    <w:rsid w:val="00C607DB"/>
    <w:rsid w:val="00C61295"/>
    <w:rsid w:val="00C61ADD"/>
    <w:rsid w:val="00C628AA"/>
    <w:rsid w:val="00C629FE"/>
    <w:rsid w:val="00C62B4E"/>
    <w:rsid w:val="00C6310A"/>
    <w:rsid w:val="00C63198"/>
    <w:rsid w:val="00C6351F"/>
    <w:rsid w:val="00C63F53"/>
    <w:rsid w:val="00C643B6"/>
    <w:rsid w:val="00C64B98"/>
    <w:rsid w:val="00C65B0B"/>
    <w:rsid w:val="00C661D9"/>
    <w:rsid w:val="00C66A1F"/>
    <w:rsid w:val="00C66C2F"/>
    <w:rsid w:val="00C670C5"/>
    <w:rsid w:val="00C67CD5"/>
    <w:rsid w:val="00C67CF9"/>
    <w:rsid w:val="00C70DE2"/>
    <w:rsid w:val="00C70F4E"/>
    <w:rsid w:val="00C7120E"/>
    <w:rsid w:val="00C71579"/>
    <w:rsid w:val="00C71B64"/>
    <w:rsid w:val="00C7206E"/>
    <w:rsid w:val="00C72D9E"/>
    <w:rsid w:val="00C730BD"/>
    <w:rsid w:val="00C73653"/>
    <w:rsid w:val="00C75266"/>
    <w:rsid w:val="00C75486"/>
    <w:rsid w:val="00C75A4A"/>
    <w:rsid w:val="00C760F7"/>
    <w:rsid w:val="00C7654B"/>
    <w:rsid w:val="00C76A28"/>
    <w:rsid w:val="00C76E18"/>
    <w:rsid w:val="00C76E58"/>
    <w:rsid w:val="00C77955"/>
    <w:rsid w:val="00C8034A"/>
    <w:rsid w:val="00C804A8"/>
    <w:rsid w:val="00C80BD9"/>
    <w:rsid w:val="00C80C9A"/>
    <w:rsid w:val="00C80DB9"/>
    <w:rsid w:val="00C81100"/>
    <w:rsid w:val="00C814A0"/>
    <w:rsid w:val="00C816B6"/>
    <w:rsid w:val="00C81CE3"/>
    <w:rsid w:val="00C820E8"/>
    <w:rsid w:val="00C82994"/>
    <w:rsid w:val="00C82C3B"/>
    <w:rsid w:val="00C833E9"/>
    <w:rsid w:val="00C83E3C"/>
    <w:rsid w:val="00C84025"/>
    <w:rsid w:val="00C8434F"/>
    <w:rsid w:val="00C85981"/>
    <w:rsid w:val="00C86F0E"/>
    <w:rsid w:val="00C86F35"/>
    <w:rsid w:val="00C87432"/>
    <w:rsid w:val="00C87D42"/>
    <w:rsid w:val="00C900D5"/>
    <w:rsid w:val="00C9086A"/>
    <w:rsid w:val="00C90E7F"/>
    <w:rsid w:val="00C911C1"/>
    <w:rsid w:val="00C91A64"/>
    <w:rsid w:val="00C91AB0"/>
    <w:rsid w:val="00C921CD"/>
    <w:rsid w:val="00C923D2"/>
    <w:rsid w:val="00C923FA"/>
    <w:rsid w:val="00C92428"/>
    <w:rsid w:val="00C92A8B"/>
    <w:rsid w:val="00C92C54"/>
    <w:rsid w:val="00C92CE0"/>
    <w:rsid w:val="00C93FFE"/>
    <w:rsid w:val="00C94851"/>
    <w:rsid w:val="00C95FBB"/>
    <w:rsid w:val="00C9618C"/>
    <w:rsid w:val="00C9674D"/>
    <w:rsid w:val="00C96885"/>
    <w:rsid w:val="00C96A82"/>
    <w:rsid w:val="00C973E5"/>
    <w:rsid w:val="00C978FB"/>
    <w:rsid w:val="00CA0037"/>
    <w:rsid w:val="00CA030B"/>
    <w:rsid w:val="00CA0A86"/>
    <w:rsid w:val="00CA0C9D"/>
    <w:rsid w:val="00CA1839"/>
    <w:rsid w:val="00CA2EC8"/>
    <w:rsid w:val="00CA3426"/>
    <w:rsid w:val="00CA37DC"/>
    <w:rsid w:val="00CA3B44"/>
    <w:rsid w:val="00CA3B9C"/>
    <w:rsid w:val="00CA458D"/>
    <w:rsid w:val="00CA48A0"/>
    <w:rsid w:val="00CA4F33"/>
    <w:rsid w:val="00CA55A9"/>
    <w:rsid w:val="00CA56A1"/>
    <w:rsid w:val="00CA598B"/>
    <w:rsid w:val="00CA5A7E"/>
    <w:rsid w:val="00CA5BC3"/>
    <w:rsid w:val="00CA5D16"/>
    <w:rsid w:val="00CA64EE"/>
    <w:rsid w:val="00CA6514"/>
    <w:rsid w:val="00CA6692"/>
    <w:rsid w:val="00CA7070"/>
    <w:rsid w:val="00CA710C"/>
    <w:rsid w:val="00CA75D3"/>
    <w:rsid w:val="00CA7E47"/>
    <w:rsid w:val="00CB09E3"/>
    <w:rsid w:val="00CB0AAC"/>
    <w:rsid w:val="00CB0EED"/>
    <w:rsid w:val="00CB12E2"/>
    <w:rsid w:val="00CB25A5"/>
    <w:rsid w:val="00CB2DAC"/>
    <w:rsid w:val="00CB3309"/>
    <w:rsid w:val="00CB36A5"/>
    <w:rsid w:val="00CB4566"/>
    <w:rsid w:val="00CB505F"/>
    <w:rsid w:val="00CB5587"/>
    <w:rsid w:val="00CB5899"/>
    <w:rsid w:val="00CB5C84"/>
    <w:rsid w:val="00CB64FD"/>
    <w:rsid w:val="00CB6682"/>
    <w:rsid w:val="00CB67BC"/>
    <w:rsid w:val="00CB69B3"/>
    <w:rsid w:val="00CB6A1B"/>
    <w:rsid w:val="00CB6FB1"/>
    <w:rsid w:val="00CB756D"/>
    <w:rsid w:val="00CB7A8D"/>
    <w:rsid w:val="00CB7D24"/>
    <w:rsid w:val="00CB7FDF"/>
    <w:rsid w:val="00CC0254"/>
    <w:rsid w:val="00CC049B"/>
    <w:rsid w:val="00CC06CF"/>
    <w:rsid w:val="00CC0A01"/>
    <w:rsid w:val="00CC0BDB"/>
    <w:rsid w:val="00CC105E"/>
    <w:rsid w:val="00CC12AD"/>
    <w:rsid w:val="00CC12F1"/>
    <w:rsid w:val="00CC1331"/>
    <w:rsid w:val="00CC147B"/>
    <w:rsid w:val="00CC1F59"/>
    <w:rsid w:val="00CC24E3"/>
    <w:rsid w:val="00CC2B4C"/>
    <w:rsid w:val="00CC2C57"/>
    <w:rsid w:val="00CC35F0"/>
    <w:rsid w:val="00CC3BD6"/>
    <w:rsid w:val="00CC46E9"/>
    <w:rsid w:val="00CC4E9F"/>
    <w:rsid w:val="00CC523D"/>
    <w:rsid w:val="00CC689B"/>
    <w:rsid w:val="00CC765C"/>
    <w:rsid w:val="00CC7CF8"/>
    <w:rsid w:val="00CD00D5"/>
    <w:rsid w:val="00CD00E2"/>
    <w:rsid w:val="00CD03AF"/>
    <w:rsid w:val="00CD0844"/>
    <w:rsid w:val="00CD1B58"/>
    <w:rsid w:val="00CD1CCF"/>
    <w:rsid w:val="00CD23EE"/>
    <w:rsid w:val="00CD2DE4"/>
    <w:rsid w:val="00CD37AB"/>
    <w:rsid w:val="00CD4079"/>
    <w:rsid w:val="00CD4178"/>
    <w:rsid w:val="00CD4210"/>
    <w:rsid w:val="00CD527B"/>
    <w:rsid w:val="00CD58E3"/>
    <w:rsid w:val="00CD6087"/>
    <w:rsid w:val="00CD7853"/>
    <w:rsid w:val="00CD7D98"/>
    <w:rsid w:val="00CE00BD"/>
    <w:rsid w:val="00CE0520"/>
    <w:rsid w:val="00CE1487"/>
    <w:rsid w:val="00CE1A26"/>
    <w:rsid w:val="00CE1AF2"/>
    <w:rsid w:val="00CE1BCB"/>
    <w:rsid w:val="00CE1CE1"/>
    <w:rsid w:val="00CE219A"/>
    <w:rsid w:val="00CE2339"/>
    <w:rsid w:val="00CE235C"/>
    <w:rsid w:val="00CE287C"/>
    <w:rsid w:val="00CE2B35"/>
    <w:rsid w:val="00CE2DE9"/>
    <w:rsid w:val="00CE306E"/>
    <w:rsid w:val="00CE3C0B"/>
    <w:rsid w:val="00CE4355"/>
    <w:rsid w:val="00CE571F"/>
    <w:rsid w:val="00CE5E8E"/>
    <w:rsid w:val="00CE68CD"/>
    <w:rsid w:val="00CE6A9B"/>
    <w:rsid w:val="00CE6E40"/>
    <w:rsid w:val="00CE718C"/>
    <w:rsid w:val="00CE7CE4"/>
    <w:rsid w:val="00CE7EF8"/>
    <w:rsid w:val="00CF09C0"/>
    <w:rsid w:val="00CF28C6"/>
    <w:rsid w:val="00CF31BA"/>
    <w:rsid w:val="00CF3835"/>
    <w:rsid w:val="00CF3E41"/>
    <w:rsid w:val="00CF5073"/>
    <w:rsid w:val="00CF556C"/>
    <w:rsid w:val="00CF5B8E"/>
    <w:rsid w:val="00CF6419"/>
    <w:rsid w:val="00CF6A16"/>
    <w:rsid w:val="00CF6AB1"/>
    <w:rsid w:val="00CF723D"/>
    <w:rsid w:val="00CF77FB"/>
    <w:rsid w:val="00CF7EAF"/>
    <w:rsid w:val="00D00770"/>
    <w:rsid w:val="00D012C7"/>
    <w:rsid w:val="00D018F8"/>
    <w:rsid w:val="00D01EC3"/>
    <w:rsid w:val="00D02E1B"/>
    <w:rsid w:val="00D02FEC"/>
    <w:rsid w:val="00D033C8"/>
    <w:rsid w:val="00D03A23"/>
    <w:rsid w:val="00D03AAD"/>
    <w:rsid w:val="00D05292"/>
    <w:rsid w:val="00D05918"/>
    <w:rsid w:val="00D06AA5"/>
    <w:rsid w:val="00D06D1A"/>
    <w:rsid w:val="00D073B6"/>
    <w:rsid w:val="00D07EB8"/>
    <w:rsid w:val="00D1049E"/>
    <w:rsid w:val="00D10B98"/>
    <w:rsid w:val="00D10BD0"/>
    <w:rsid w:val="00D10E1E"/>
    <w:rsid w:val="00D10F10"/>
    <w:rsid w:val="00D10FD2"/>
    <w:rsid w:val="00D1106F"/>
    <w:rsid w:val="00D113B2"/>
    <w:rsid w:val="00D11559"/>
    <w:rsid w:val="00D11691"/>
    <w:rsid w:val="00D11860"/>
    <w:rsid w:val="00D11E3C"/>
    <w:rsid w:val="00D13297"/>
    <w:rsid w:val="00D13B79"/>
    <w:rsid w:val="00D13D53"/>
    <w:rsid w:val="00D13D9A"/>
    <w:rsid w:val="00D13EE7"/>
    <w:rsid w:val="00D14248"/>
    <w:rsid w:val="00D156EA"/>
    <w:rsid w:val="00D15709"/>
    <w:rsid w:val="00D157CB"/>
    <w:rsid w:val="00D15C4F"/>
    <w:rsid w:val="00D160AB"/>
    <w:rsid w:val="00D1630B"/>
    <w:rsid w:val="00D163EB"/>
    <w:rsid w:val="00D166A5"/>
    <w:rsid w:val="00D16ED8"/>
    <w:rsid w:val="00D170F6"/>
    <w:rsid w:val="00D1795B"/>
    <w:rsid w:val="00D2094C"/>
    <w:rsid w:val="00D21200"/>
    <w:rsid w:val="00D213CC"/>
    <w:rsid w:val="00D21465"/>
    <w:rsid w:val="00D21ADA"/>
    <w:rsid w:val="00D21ADF"/>
    <w:rsid w:val="00D21E3C"/>
    <w:rsid w:val="00D21F9E"/>
    <w:rsid w:val="00D2209B"/>
    <w:rsid w:val="00D220B2"/>
    <w:rsid w:val="00D2218C"/>
    <w:rsid w:val="00D22A01"/>
    <w:rsid w:val="00D236FB"/>
    <w:rsid w:val="00D23ACF"/>
    <w:rsid w:val="00D24988"/>
    <w:rsid w:val="00D24E70"/>
    <w:rsid w:val="00D24F99"/>
    <w:rsid w:val="00D25E71"/>
    <w:rsid w:val="00D26026"/>
    <w:rsid w:val="00D26617"/>
    <w:rsid w:val="00D26679"/>
    <w:rsid w:val="00D269F0"/>
    <w:rsid w:val="00D26A4A"/>
    <w:rsid w:val="00D27C97"/>
    <w:rsid w:val="00D27FBD"/>
    <w:rsid w:val="00D3006C"/>
    <w:rsid w:val="00D30BD1"/>
    <w:rsid w:val="00D3135F"/>
    <w:rsid w:val="00D31386"/>
    <w:rsid w:val="00D32267"/>
    <w:rsid w:val="00D32C12"/>
    <w:rsid w:val="00D32D85"/>
    <w:rsid w:val="00D332B8"/>
    <w:rsid w:val="00D33435"/>
    <w:rsid w:val="00D3394E"/>
    <w:rsid w:val="00D34594"/>
    <w:rsid w:val="00D34DE4"/>
    <w:rsid w:val="00D34F45"/>
    <w:rsid w:val="00D35807"/>
    <w:rsid w:val="00D35E3A"/>
    <w:rsid w:val="00D36C9B"/>
    <w:rsid w:val="00D375A7"/>
    <w:rsid w:val="00D3788C"/>
    <w:rsid w:val="00D3790E"/>
    <w:rsid w:val="00D4020E"/>
    <w:rsid w:val="00D405AE"/>
    <w:rsid w:val="00D40854"/>
    <w:rsid w:val="00D417A6"/>
    <w:rsid w:val="00D41C22"/>
    <w:rsid w:val="00D41E57"/>
    <w:rsid w:val="00D41EB3"/>
    <w:rsid w:val="00D41FE7"/>
    <w:rsid w:val="00D42515"/>
    <w:rsid w:val="00D42D6E"/>
    <w:rsid w:val="00D43DD9"/>
    <w:rsid w:val="00D440A2"/>
    <w:rsid w:val="00D4505E"/>
    <w:rsid w:val="00D45DA7"/>
    <w:rsid w:val="00D460F0"/>
    <w:rsid w:val="00D46AC2"/>
    <w:rsid w:val="00D46B92"/>
    <w:rsid w:val="00D47AD1"/>
    <w:rsid w:val="00D47B39"/>
    <w:rsid w:val="00D47C85"/>
    <w:rsid w:val="00D50DEE"/>
    <w:rsid w:val="00D511C2"/>
    <w:rsid w:val="00D51F5F"/>
    <w:rsid w:val="00D5207B"/>
    <w:rsid w:val="00D52674"/>
    <w:rsid w:val="00D52860"/>
    <w:rsid w:val="00D532E8"/>
    <w:rsid w:val="00D53E38"/>
    <w:rsid w:val="00D540E8"/>
    <w:rsid w:val="00D546E8"/>
    <w:rsid w:val="00D54B79"/>
    <w:rsid w:val="00D5549D"/>
    <w:rsid w:val="00D55B91"/>
    <w:rsid w:val="00D56803"/>
    <w:rsid w:val="00D56E2A"/>
    <w:rsid w:val="00D56ED8"/>
    <w:rsid w:val="00D612D8"/>
    <w:rsid w:val="00D61B8E"/>
    <w:rsid w:val="00D62392"/>
    <w:rsid w:val="00D62791"/>
    <w:rsid w:val="00D628EE"/>
    <w:rsid w:val="00D62ABF"/>
    <w:rsid w:val="00D62E15"/>
    <w:rsid w:val="00D63092"/>
    <w:rsid w:val="00D6341D"/>
    <w:rsid w:val="00D63835"/>
    <w:rsid w:val="00D639F5"/>
    <w:rsid w:val="00D6471D"/>
    <w:rsid w:val="00D6554F"/>
    <w:rsid w:val="00D65598"/>
    <w:rsid w:val="00D65C4D"/>
    <w:rsid w:val="00D66152"/>
    <w:rsid w:val="00D665C0"/>
    <w:rsid w:val="00D70F75"/>
    <w:rsid w:val="00D72112"/>
    <w:rsid w:val="00D726B6"/>
    <w:rsid w:val="00D72A90"/>
    <w:rsid w:val="00D73346"/>
    <w:rsid w:val="00D73FF8"/>
    <w:rsid w:val="00D751E2"/>
    <w:rsid w:val="00D755C5"/>
    <w:rsid w:val="00D75EED"/>
    <w:rsid w:val="00D760C4"/>
    <w:rsid w:val="00D76D0F"/>
    <w:rsid w:val="00D76DE7"/>
    <w:rsid w:val="00D7702F"/>
    <w:rsid w:val="00D7728D"/>
    <w:rsid w:val="00D77EDA"/>
    <w:rsid w:val="00D803D3"/>
    <w:rsid w:val="00D805F1"/>
    <w:rsid w:val="00D80B4E"/>
    <w:rsid w:val="00D821F8"/>
    <w:rsid w:val="00D82986"/>
    <w:rsid w:val="00D82AD0"/>
    <w:rsid w:val="00D838BA"/>
    <w:rsid w:val="00D83D8A"/>
    <w:rsid w:val="00D848E3"/>
    <w:rsid w:val="00D868FA"/>
    <w:rsid w:val="00D86CF5"/>
    <w:rsid w:val="00D86F95"/>
    <w:rsid w:val="00D87A36"/>
    <w:rsid w:val="00D9013A"/>
    <w:rsid w:val="00D90402"/>
    <w:rsid w:val="00D9043C"/>
    <w:rsid w:val="00D9085F"/>
    <w:rsid w:val="00D9111E"/>
    <w:rsid w:val="00D911B4"/>
    <w:rsid w:val="00D91604"/>
    <w:rsid w:val="00D9233B"/>
    <w:rsid w:val="00D926E0"/>
    <w:rsid w:val="00D92BE1"/>
    <w:rsid w:val="00D9301F"/>
    <w:rsid w:val="00D9319C"/>
    <w:rsid w:val="00D931F8"/>
    <w:rsid w:val="00D93BCC"/>
    <w:rsid w:val="00D93E0C"/>
    <w:rsid w:val="00D94314"/>
    <w:rsid w:val="00D948CA"/>
    <w:rsid w:val="00D94ADF"/>
    <w:rsid w:val="00D953B7"/>
    <w:rsid w:val="00D95710"/>
    <w:rsid w:val="00D95D9A"/>
    <w:rsid w:val="00DA0346"/>
    <w:rsid w:val="00DA034D"/>
    <w:rsid w:val="00DA0744"/>
    <w:rsid w:val="00DA10E4"/>
    <w:rsid w:val="00DA24C1"/>
    <w:rsid w:val="00DA3D36"/>
    <w:rsid w:val="00DA45EA"/>
    <w:rsid w:val="00DA4808"/>
    <w:rsid w:val="00DA4BC3"/>
    <w:rsid w:val="00DA63AD"/>
    <w:rsid w:val="00DA67B6"/>
    <w:rsid w:val="00DA68B1"/>
    <w:rsid w:val="00DA766B"/>
    <w:rsid w:val="00DA7912"/>
    <w:rsid w:val="00DA7A75"/>
    <w:rsid w:val="00DB0804"/>
    <w:rsid w:val="00DB0A05"/>
    <w:rsid w:val="00DB0BB7"/>
    <w:rsid w:val="00DB1097"/>
    <w:rsid w:val="00DB1305"/>
    <w:rsid w:val="00DB1AF8"/>
    <w:rsid w:val="00DB20D1"/>
    <w:rsid w:val="00DB23FF"/>
    <w:rsid w:val="00DB2520"/>
    <w:rsid w:val="00DB2E57"/>
    <w:rsid w:val="00DB35DD"/>
    <w:rsid w:val="00DB376B"/>
    <w:rsid w:val="00DB3C55"/>
    <w:rsid w:val="00DB4B46"/>
    <w:rsid w:val="00DB4EFC"/>
    <w:rsid w:val="00DB52F3"/>
    <w:rsid w:val="00DB531F"/>
    <w:rsid w:val="00DB5F4D"/>
    <w:rsid w:val="00DB6917"/>
    <w:rsid w:val="00DB69A9"/>
    <w:rsid w:val="00DB6B7F"/>
    <w:rsid w:val="00DB7894"/>
    <w:rsid w:val="00DB78DD"/>
    <w:rsid w:val="00DC1823"/>
    <w:rsid w:val="00DC2015"/>
    <w:rsid w:val="00DC2C71"/>
    <w:rsid w:val="00DC2C8F"/>
    <w:rsid w:val="00DC447C"/>
    <w:rsid w:val="00DC5165"/>
    <w:rsid w:val="00DC5739"/>
    <w:rsid w:val="00DC6721"/>
    <w:rsid w:val="00DC67D0"/>
    <w:rsid w:val="00DC6D5B"/>
    <w:rsid w:val="00DC6F45"/>
    <w:rsid w:val="00DC7DCA"/>
    <w:rsid w:val="00DD055C"/>
    <w:rsid w:val="00DD0820"/>
    <w:rsid w:val="00DD0A82"/>
    <w:rsid w:val="00DD1008"/>
    <w:rsid w:val="00DD1085"/>
    <w:rsid w:val="00DD12AC"/>
    <w:rsid w:val="00DD13B7"/>
    <w:rsid w:val="00DD1E13"/>
    <w:rsid w:val="00DD21CA"/>
    <w:rsid w:val="00DD2452"/>
    <w:rsid w:val="00DD3675"/>
    <w:rsid w:val="00DD46D2"/>
    <w:rsid w:val="00DD4961"/>
    <w:rsid w:val="00DD52D4"/>
    <w:rsid w:val="00DD58C6"/>
    <w:rsid w:val="00DD60A3"/>
    <w:rsid w:val="00DD677F"/>
    <w:rsid w:val="00DD69C1"/>
    <w:rsid w:val="00DD6C9C"/>
    <w:rsid w:val="00DD7359"/>
    <w:rsid w:val="00DD7790"/>
    <w:rsid w:val="00DD7D62"/>
    <w:rsid w:val="00DE16D9"/>
    <w:rsid w:val="00DE3015"/>
    <w:rsid w:val="00DE3499"/>
    <w:rsid w:val="00DE3602"/>
    <w:rsid w:val="00DE3934"/>
    <w:rsid w:val="00DE3B71"/>
    <w:rsid w:val="00DE42D9"/>
    <w:rsid w:val="00DE44A2"/>
    <w:rsid w:val="00DE4551"/>
    <w:rsid w:val="00DE46E8"/>
    <w:rsid w:val="00DE4A43"/>
    <w:rsid w:val="00DE5B83"/>
    <w:rsid w:val="00DE6153"/>
    <w:rsid w:val="00DE6280"/>
    <w:rsid w:val="00DE6404"/>
    <w:rsid w:val="00DE658B"/>
    <w:rsid w:val="00DE6A13"/>
    <w:rsid w:val="00DE6D8A"/>
    <w:rsid w:val="00DE6E2F"/>
    <w:rsid w:val="00DE79AC"/>
    <w:rsid w:val="00DF10FF"/>
    <w:rsid w:val="00DF1937"/>
    <w:rsid w:val="00DF2DF3"/>
    <w:rsid w:val="00DF2EB2"/>
    <w:rsid w:val="00DF480F"/>
    <w:rsid w:val="00DF487D"/>
    <w:rsid w:val="00DF4B04"/>
    <w:rsid w:val="00DF4B6E"/>
    <w:rsid w:val="00DF529D"/>
    <w:rsid w:val="00DF57D1"/>
    <w:rsid w:val="00DF6091"/>
    <w:rsid w:val="00DF653F"/>
    <w:rsid w:val="00DF7721"/>
    <w:rsid w:val="00E0005A"/>
    <w:rsid w:val="00E00561"/>
    <w:rsid w:val="00E00574"/>
    <w:rsid w:val="00E0080D"/>
    <w:rsid w:val="00E01000"/>
    <w:rsid w:val="00E0107E"/>
    <w:rsid w:val="00E0138D"/>
    <w:rsid w:val="00E0145D"/>
    <w:rsid w:val="00E02135"/>
    <w:rsid w:val="00E022AE"/>
    <w:rsid w:val="00E02F9E"/>
    <w:rsid w:val="00E0400E"/>
    <w:rsid w:val="00E0432E"/>
    <w:rsid w:val="00E05BBA"/>
    <w:rsid w:val="00E06DE3"/>
    <w:rsid w:val="00E06E8E"/>
    <w:rsid w:val="00E07BD6"/>
    <w:rsid w:val="00E07F34"/>
    <w:rsid w:val="00E10083"/>
    <w:rsid w:val="00E10293"/>
    <w:rsid w:val="00E104F2"/>
    <w:rsid w:val="00E11189"/>
    <w:rsid w:val="00E11349"/>
    <w:rsid w:val="00E1201B"/>
    <w:rsid w:val="00E1253F"/>
    <w:rsid w:val="00E12AD0"/>
    <w:rsid w:val="00E12E81"/>
    <w:rsid w:val="00E13DBB"/>
    <w:rsid w:val="00E14CA9"/>
    <w:rsid w:val="00E15B48"/>
    <w:rsid w:val="00E15E75"/>
    <w:rsid w:val="00E17EF3"/>
    <w:rsid w:val="00E20006"/>
    <w:rsid w:val="00E20116"/>
    <w:rsid w:val="00E207CB"/>
    <w:rsid w:val="00E20885"/>
    <w:rsid w:val="00E20F18"/>
    <w:rsid w:val="00E21A88"/>
    <w:rsid w:val="00E21B5F"/>
    <w:rsid w:val="00E21C38"/>
    <w:rsid w:val="00E21CED"/>
    <w:rsid w:val="00E221A4"/>
    <w:rsid w:val="00E2221B"/>
    <w:rsid w:val="00E22639"/>
    <w:rsid w:val="00E22E54"/>
    <w:rsid w:val="00E23FB8"/>
    <w:rsid w:val="00E24375"/>
    <w:rsid w:val="00E24AA2"/>
    <w:rsid w:val="00E24CC3"/>
    <w:rsid w:val="00E25C3E"/>
    <w:rsid w:val="00E25CDA"/>
    <w:rsid w:val="00E26D7D"/>
    <w:rsid w:val="00E278A0"/>
    <w:rsid w:val="00E307C4"/>
    <w:rsid w:val="00E30F9B"/>
    <w:rsid w:val="00E31856"/>
    <w:rsid w:val="00E31867"/>
    <w:rsid w:val="00E3346C"/>
    <w:rsid w:val="00E33C2E"/>
    <w:rsid w:val="00E34A73"/>
    <w:rsid w:val="00E34D73"/>
    <w:rsid w:val="00E3619A"/>
    <w:rsid w:val="00E36308"/>
    <w:rsid w:val="00E36484"/>
    <w:rsid w:val="00E3659F"/>
    <w:rsid w:val="00E367CD"/>
    <w:rsid w:val="00E368A9"/>
    <w:rsid w:val="00E36DD6"/>
    <w:rsid w:val="00E373C2"/>
    <w:rsid w:val="00E40222"/>
    <w:rsid w:val="00E4062E"/>
    <w:rsid w:val="00E40CE1"/>
    <w:rsid w:val="00E412D2"/>
    <w:rsid w:val="00E4195B"/>
    <w:rsid w:val="00E41E49"/>
    <w:rsid w:val="00E420FA"/>
    <w:rsid w:val="00E42618"/>
    <w:rsid w:val="00E42726"/>
    <w:rsid w:val="00E42CA2"/>
    <w:rsid w:val="00E42D14"/>
    <w:rsid w:val="00E437D7"/>
    <w:rsid w:val="00E43A05"/>
    <w:rsid w:val="00E43E08"/>
    <w:rsid w:val="00E43FD2"/>
    <w:rsid w:val="00E44B62"/>
    <w:rsid w:val="00E45106"/>
    <w:rsid w:val="00E45AC4"/>
    <w:rsid w:val="00E46248"/>
    <w:rsid w:val="00E46578"/>
    <w:rsid w:val="00E46820"/>
    <w:rsid w:val="00E46885"/>
    <w:rsid w:val="00E46AB1"/>
    <w:rsid w:val="00E46AC4"/>
    <w:rsid w:val="00E46FF3"/>
    <w:rsid w:val="00E47048"/>
    <w:rsid w:val="00E47107"/>
    <w:rsid w:val="00E4714A"/>
    <w:rsid w:val="00E47724"/>
    <w:rsid w:val="00E50524"/>
    <w:rsid w:val="00E506FC"/>
    <w:rsid w:val="00E5080F"/>
    <w:rsid w:val="00E50A41"/>
    <w:rsid w:val="00E50EC0"/>
    <w:rsid w:val="00E5107F"/>
    <w:rsid w:val="00E51B2A"/>
    <w:rsid w:val="00E5286A"/>
    <w:rsid w:val="00E528CA"/>
    <w:rsid w:val="00E53DD1"/>
    <w:rsid w:val="00E54039"/>
    <w:rsid w:val="00E54C31"/>
    <w:rsid w:val="00E550C4"/>
    <w:rsid w:val="00E55957"/>
    <w:rsid w:val="00E56064"/>
    <w:rsid w:val="00E56100"/>
    <w:rsid w:val="00E561D0"/>
    <w:rsid w:val="00E5668A"/>
    <w:rsid w:val="00E573EA"/>
    <w:rsid w:val="00E57589"/>
    <w:rsid w:val="00E57699"/>
    <w:rsid w:val="00E57E81"/>
    <w:rsid w:val="00E60235"/>
    <w:rsid w:val="00E604B7"/>
    <w:rsid w:val="00E60BCB"/>
    <w:rsid w:val="00E60CFA"/>
    <w:rsid w:val="00E610E1"/>
    <w:rsid w:val="00E616E9"/>
    <w:rsid w:val="00E62366"/>
    <w:rsid w:val="00E63808"/>
    <w:rsid w:val="00E65925"/>
    <w:rsid w:val="00E66285"/>
    <w:rsid w:val="00E6714B"/>
    <w:rsid w:val="00E6736E"/>
    <w:rsid w:val="00E67456"/>
    <w:rsid w:val="00E6747B"/>
    <w:rsid w:val="00E674D6"/>
    <w:rsid w:val="00E67529"/>
    <w:rsid w:val="00E701CC"/>
    <w:rsid w:val="00E7066C"/>
    <w:rsid w:val="00E70E83"/>
    <w:rsid w:val="00E70EA0"/>
    <w:rsid w:val="00E71E43"/>
    <w:rsid w:val="00E7230B"/>
    <w:rsid w:val="00E73484"/>
    <w:rsid w:val="00E74CBF"/>
    <w:rsid w:val="00E7508E"/>
    <w:rsid w:val="00E758D6"/>
    <w:rsid w:val="00E75B3D"/>
    <w:rsid w:val="00E77F24"/>
    <w:rsid w:val="00E80100"/>
    <w:rsid w:val="00E80744"/>
    <w:rsid w:val="00E816B2"/>
    <w:rsid w:val="00E8305E"/>
    <w:rsid w:val="00E84437"/>
    <w:rsid w:val="00E845A6"/>
    <w:rsid w:val="00E84F5F"/>
    <w:rsid w:val="00E84FF5"/>
    <w:rsid w:val="00E8583E"/>
    <w:rsid w:val="00E85898"/>
    <w:rsid w:val="00E85949"/>
    <w:rsid w:val="00E873D0"/>
    <w:rsid w:val="00E8755C"/>
    <w:rsid w:val="00E87CA0"/>
    <w:rsid w:val="00E90885"/>
    <w:rsid w:val="00E910A5"/>
    <w:rsid w:val="00E91C71"/>
    <w:rsid w:val="00E9214E"/>
    <w:rsid w:val="00E9232B"/>
    <w:rsid w:val="00E9304B"/>
    <w:rsid w:val="00E93179"/>
    <w:rsid w:val="00E93600"/>
    <w:rsid w:val="00E941FF"/>
    <w:rsid w:val="00E942D0"/>
    <w:rsid w:val="00E95EFA"/>
    <w:rsid w:val="00E95F55"/>
    <w:rsid w:val="00E96C11"/>
    <w:rsid w:val="00E97842"/>
    <w:rsid w:val="00E97A7E"/>
    <w:rsid w:val="00E97DCB"/>
    <w:rsid w:val="00EA00D6"/>
    <w:rsid w:val="00EA0DA2"/>
    <w:rsid w:val="00EA231A"/>
    <w:rsid w:val="00EA281C"/>
    <w:rsid w:val="00EA3001"/>
    <w:rsid w:val="00EA320F"/>
    <w:rsid w:val="00EA356A"/>
    <w:rsid w:val="00EA380E"/>
    <w:rsid w:val="00EA40CC"/>
    <w:rsid w:val="00EA479B"/>
    <w:rsid w:val="00EA493B"/>
    <w:rsid w:val="00EA4EAE"/>
    <w:rsid w:val="00EA50D5"/>
    <w:rsid w:val="00EA52D9"/>
    <w:rsid w:val="00EA548F"/>
    <w:rsid w:val="00EA54C3"/>
    <w:rsid w:val="00EA54C9"/>
    <w:rsid w:val="00EA60E8"/>
    <w:rsid w:val="00EA6378"/>
    <w:rsid w:val="00EA6C8C"/>
    <w:rsid w:val="00EA6DFE"/>
    <w:rsid w:val="00EA732C"/>
    <w:rsid w:val="00EB0087"/>
    <w:rsid w:val="00EB037D"/>
    <w:rsid w:val="00EB05C2"/>
    <w:rsid w:val="00EB07C5"/>
    <w:rsid w:val="00EB09B8"/>
    <w:rsid w:val="00EB106B"/>
    <w:rsid w:val="00EB1C8A"/>
    <w:rsid w:val="00EB46A9"/>
    <w:rsid w:val="00EB4A19"/>
    <w:rsid w:val="00EB5828"/>
    <w:rsid w:val="00EB652F"/>
    <w:rsid w:val="00EB6F01"/>
    <w:rsid w:val="00EB7176"/>
    <w:rsid w:val="00EB7FF6"/>
    <w:rsid w:val="00EC0070"/>
    <w:rsid w:val="00EC01B0"/>
    <w:rsid w:val="00EC0217"/>
    <w:rsid w:val="00EC046D"/>
    <w:rsid w:val="00EC09D1"/>
    <w:rsid w:val="00EC1BF8"/>
    <w:rsid w:val="00EC1EB5"/>
    <w:rsid w:val="00EC223A"/>
    <w:rsid w:val="00EC29F9"/>
    <w:rsid w:val="00EC2B93"/>
    <w:rsid w:val="00EC32EF"/>
    <w:rsid w:val="00EC4162"/>
    <w:rsid w:val="00EC497B"/>
    <w:rsid w:val="00EC5A36"/>
    <w:rsid w:val="00EC5D6A"/>
    <w:rsid w:val="00EC6666"/>
    <w:rsid w:val="00EC6F2A"/>
    <w:rsid w:val="00EC71A4"/>
    <w:rsid w:val="00EC7FDF"/>
    <w:rsid w:val="00ED0380"/>
    <w:rsid w:val="00ED0412"/>
    <w:rsid w:val="00ED1816"/>
    <w:rsid w:val="00ED1819"/>
    <w:rsid w:val="00ED1BBC"/>
    <w:rsid w:val="00ED2687"/>
    <w:rsid w:val="00ED26AD"/>
    <w:rsid w:val="00ED2BFF"/>
    <w:rsid w:val="00ED3011"/>
    <w:rsid w:val="00ED3B18"/>
    <w:rsid w:val="00ED41B8"/>
    <w:rsid w:val="00ED58D4"/>
    <w:rsid w:val="00ED5952"/>
    <w:rsid w:val="00ED5B12"/>
    <w:rsid w:val="00ED6DE8"/>
    <w:rsid w:val="00ED6E31"/>
    <w:rsid w:val="00ED7A82"/>
    <w:rsid w:val="00ED7C01"/>
    <w:rsid w:val="00EE0D75"/>
    <w:rsid w:val="00EE1319"/>
    <w:rsid w:val="00EE14DA"/>
    <w:rsid w:val="00EE161D"/>
    <w:rsid w:val="00EE1F48"/>
    <w:rsid w:val="00EE204C"/>
    <w:rsid w:val="00EE27C0"/>
    <w:rsid w:val="00EE2D1E"/>
    <w:rsid w:val="00EE393F"/>
    <w:rsid w:val="00EE44BA"/>
    <w:rsid w:val="00EE5691"/>
    <w:rsid w:val="00EE56AC"/>
    <w:rsid w:val="00EE580D"/>
    <w:rsid w:val="00EE6A16"/>
    <w:rsid w:val="00EE6EA8"/>
    <w:rsid w:val="00EE718B"/>
    <w:rsid w:val="00EF0365"/>
    <w:rsid w:val="00EF03EC"/>
    <w:rsid w:val="00EF0BD3"/>
    <w:rsid w:val="00EF111C"/>
    <w:rsid w:val="00EF1297"/>
    <w:rsid w:val="00EF2658"/>
    <w:rsid w:val="00EF2FDF"/>
    <w:rsid w:val="00EF3BE6"/>
    <w:rsid w:val="00EF3F94"/>
    <w:rsid w:val="00EF47C0"/>
    <w:rsid w:val="00EF4896"/>
    <w:rsid w:val="00EF50AD"/>
    <w:rsid w:val="00EF5D19"/>
    <w:rsid w:val="00EF5EAF"/>
    <w:rsid w:val="00EF796C"/>
    <w:rsid w:val="00F005BF"/>
    <w:rsid w:val="00F00808"/>
    <w:rsid w:val="00F0086C"/>
    <w:rsid w:val="00F009DA"/>
    <w:rsid w:val="00F01B73"/>
    <w:rsid w:val="00F02358"/>
    <w:rsid w:val="00F02908"/>
    <w:rsid w:val="00F03965"/>
    <w:rsid w:val="00F05503"/>
    <w:rsid w:val="00F05A90"/>
    <w:rsid w:val="00F05FF6"/>
    <w:rsid w:val="00F064FA"/>
    <w:rsid w:val="00F0702C"/>
    <w:rsid w:val="00F070E9"/>
    <w:rsid w:val="00F07914"/>
    <w:rsid w:val="00F07BB3"/>
    <w:rsid w:val="00F1024D"/>
    <w:rsid w:val="00F102FD"/>
    <w:rsid w:val="00F1067C"/>
    <w:rsid w:val="00F10E07"/>
    <w:rsid w:val="00F11883"/>
    <w:rsid w:val="00F12530"/>
    <w:rsid w:val="00F1281F"/>
    <w:rsid w:val="00F12B44"/>
    <w:rsid w:val="00F14A96"/>
    <w:rsid w:val="00F153E8"/>
    <w:rsid w:val="00F15A1B"/>
    <w:rsid w:val="00F15CF8"/>
    <w:rsid w:val="00F15DB2"/>
    <w:rsid w:val="00F1652D"/>
    <w:rsid w:val="00F165DC"/>
    <w:rsid w:val="00F170E1"/>
    <w:rsid w:val="00F171BC"/>
    <w:rsid w:val="00F207A2"/>
    <w:rsid w:val="00F2125A"/>
    <w:rsid w:val="00F218F5"/>
    <w:rsid w:val="00F21E55"/>
    <w:rsid w:val="00F21F4D"/>
    <w:rsid w:val="00F2217B"/>
    <w:rsid w:val="00F2369F"/>
    <w:rsid w:val="00F23941"/>
    <w:rsid w:val="00F23A38"/>
    <w:rsid w:val="00F23BD9"/>
    <w:rsid w:val="00F23F80"/>
    <w:rsid w:val="00F2496E"/>
    <w:rsid w:val="00F2591F"/>
    <w:rsid w:val="00F25E17"/>
    <w:rsid w:val="00F260C2"/>
    <w:rsid w:val="00F2633F"/>
    <w:rsid w:val="00F2664C"/>
    <w:rsid w:val="00F26BEF"/>
    <w:rsid w:val="00F272B8"/>
    <w:rsid w:val="00F27969"/>
    <w:rsid w:val="00F27CEA"/>
    <w:rsid w:val="00F303B3"/>
    <w:rsid w:val="00F30432"/>
    <w:rsid w:val="00F31763"/>
    <w:rsid w:val="00F318CD"/>
    <w:rsid w:val="00F31925"/>
    <w:rsid w:val="00F32AE7"/>
    <w:rsid w:val="00F32AFE"/>
    <w:rsid w:val="00F3357F"/>
    <w:rsid w:val="00F33C4D"/>
    <w:rsid w:val="00F350EE"/>
    <w:rsid w:val="00F37A62"/>
    <w:rsid w:val="00F37B16"/>
    <w:rsid w:val="00F37D20"/>
    <w:rsid w:val="00F37EE7"/>
    <w:rsid w:val="00F402BD"/>
    <w:rsid w:val="00F4077D"/>
    <w:rsid w:val="00F412C6"/>
    <w:rsid w:val="00F414AE"/>
    <w:rsid w:val="00F42479"/>
    <w:rsid w:val="00F4275D"/>
    <w:rsid w:val="00F42A89"/>
    <w:rsid w:val="00F42F4C"/>
    <w:rsid w:val="00F43073"/>
    <w:rsid w:val="00F43702"/>
    <w:rsid w:val="00F43BF1"/>
    <w:rsid w:val="00F44369"/>
    <w:rsid w:val="00F4484C"/>
    <w:rsid w:val="00F44AF7"/>
    <w:rsid w:val="00F44B58"/>
    <w:rsid w:val="00F45A17"/>
    <w:rsid w:val="00F45D4E"/>
    <w:rsid w:val="00F45E7A"/>
    <w:rsid w:val="00F460C9"/>
    <w:rsid w:val="00F46109"/>
    <w:rsid w:val="00F4769E"/>
    <w:rsid w:val="00F5079C"/>
    <w:rsid w:val="00F51307"/>
    <w:rsid w:val="00F51343"/>
    <w:rsid w:val="00F51888"/>
    <w:rsid w:val="00F51AE1"/>
    <w:rsid w:val="00F5205A"/>
    <w:rsid w:val="00F52195"/>
    <w:rsid w:val="00F522C9"/>
    <w:rsid w:val="00F52BEE"/>
    <w:rsid w:val="00F5339E"/>
    <w:rsid w:val="00F533D9"/>
    <w:rsid w:val="00F53CE9"/>
    <w:rsid w:val="00F53FED"/>
    <w:rsid w:val="00F5407B"/>
    <w:rsid w:val="00F54D4C"/>
    <w:rsid w:val="00F55AE7"/>
    <w:rsid w:val="00F56498"/>
    <w:rsid w:val="00F56E60"/>
    <w:rsid w:val="00F574AD"/>
    <w:rsid w:val="00F57696"/>
    <w:rsid w:val="00F57FE8"/>
    <w:rsid w:val="00F603EF"/>
    <w:rsid w:val="00F6088E"/>
    <w:rsid w:val="00F60C9A"/>
    <w:rsid w:val="00F62772"/>
    <w:rsid w:val="00F633DA"/>
    <w:rsid w:val="00F641C1"/>
    <w:rsid w:val="00F64518"/>
    <w:rsid w:val="00F64987"/>
    <w:rsid w:val="00F64994"/>
    <w:rsid w:val="00F6544B"/>
    <w:rsid w:val="00F65F22"/>
    <w:rsid w:val="00F66352"/>
    <w:rsid w:val="00F66371"/>
    <w:rsid w:val="00F665B9"/>
    <w:rsid w:val="00F66AA4"/>
    <w:rsid w:val="00F70169"/>
    <w:rsid w:val="00F705DA"/>
    <w:rsid w:val="00F70C2E"/>
    <w:rsid w:val="00F70DDD"/>
    <w:rsid w:val="00F70E79"/>
    <w:rsid w:val="00F71A72"/>
    <w:rsid w:val="00F7291D"/>
    <w:rsid w:val="00F72E5D"/>
    <w:rsid w:val="00F73045"/>
    <w:rsid w:val="00F74E8C"/>
    <w:rsid w:val="00F753FF"/>
    <w:rsid w:val="00F75B4E"/>
    <w:rsid w:val="00F7673E"/>
    <w:rsid w:val="00F76C56"/>
    <w:rsid w:val="00F77AB0"/>
    <w:rsid w:val="00F77CB2"/>
    <w:rsid w:val="00F803B7"/>
    <w:rsid w:val="00F80B78"/>
    <w:rsid w:val="00F80D19"/>
    <w:rsid w:val="00F80EB6"/>
    <w:rsid w:val="00F82157"/>
    <w:rsid w:val="00F82381"/>
    <w:rsid w:val="00F826E3"/>
    <w:rsid w:val="00F83099"/>
    <w:rsid w:val="00F83157"/>
    <w:rsid w:val="00F8334C"/>
    <w:rsid w:val="00F8364E"/>
    <w:rsid w:val="00F8393B"/>
    <w:rsid w:val="00F83DAD"/>
    <w:rsid w:val="00F842F4"/>
    <w:rsid w:val="00F845F5"/>
    <w:rsid w:val="00F84C25"/>
    <w:rsid w:val="00F84F39"/>
    <w:rsid w:val="00F8524C"/>
    <w:rsid w:val="00F854B3"/>
    <w:rsid w:val="00F85E92"/>
    <w:rsid w:val="00F86018"/>
    <w:rsid w:val="00F864C1"/>
    <w:rsid w:val="00F8733E"/>
    <w:rsid w:val="00F900F8"/>
    <w:rsid w:val="00F90337"/>
    <w:rsid w:val="00F9073F"/>
    <w:rsid w:val="00F918DC"/>
    <w:rsid w:val="00F92159"/>
    <w:rsid w:val="00F92331"/>
    <w:rsid w:val="00F925B0"/>
    <w:rsid w:val="00F927DA"/>
    <w:rsid w:val="00F9281C"/>
    <w:rsid w:val="00F9309D"/>
    <w:rsid w:val="00F9366F"/>
    <w:rsid w:val="00F9378E"/>
    <w:rsid w:val="00F93B2A"/>
    <w:rsid w:val="00F93BED"/>
    <w:rsid w:val="00F93F40"/>
    <w:rsid w:val="00F946BC"/>
    <w:rsid w:val="00F95F50"/>
    <w:rsid w:val="00F97DCD"/>
    <w:rsid w:val="00F97E5E"/>
    <w:rsid w:val="00FA0144"/>
    <w:rsid w:val="00FA030F"/>
    <w:rsid w:val="00FA0FDD"/>
    <w:rsid w:val="00FA125F"/>
    <w:rsid w:val="00FA1C20"/>
    <w:rsid w:val="00FA27F0"/>
    <w:rsid w:val="00FA2E58"/>
    <w:rsid w:val="00FA2FDE"/>
    <w:rsid w:val="00FA3AC7"/>
    <w:rsid w:val="00FA43CD"/>
    <w:rsid w:val="00FA56BF"/>
    <w:rsid w:val="00FA57D8"/>
    <w:rsid w:val="00FA735B"/>
    <w:rsid w:val="00FA738D"/>
    <w:rsid w:val="00FA797F"/>
    <w:rsid w:val="00FB09D2"/>
    <w:rsid w:val="00FB26ED"/>
    <w:rsid w:val="00FB2A40"/>
    <w:rsid w:val="00FB2C87"/>
    <w:rsid w:val="00FB2E07"/>
    <w:rsid w:val="00FB2F1E"/>
    <w:rsid w:val="00FB33D7"/>
    <w:rsid w:val="00FB4DC4"/>
    <w:rsid w:val="00FB55BB"/>
    <w:rsid w:val="00FB6381"/>
    <w:rsid w:val="00FB734F"/>
    <w:rsid w:val="00FB7746"/>
    <w:rsid w:val="00FB7F2E"/>
    <w:rsid w:val="00FC121E"/>
    <w:rsid w:val="00FC1BF0"/>
    <w:rsid w:val="00FC1E49"/>
    <w:rsid w:val="00FC2549"/>
    <w:rsid w:val="00FC2643"/>
    <w:rsid w:val="00FC33DE"/>
    <w:rsid w:val="00FC3948"/>
    <w:rsid w:val="00FC3DEA"/>
    <w:rsid w:val="00FC56DA"/>
    <w:rsid w:val="00FC641C"/>
    <w:rsid w:val="00FC6D30"/>
    <w:rsid w:val="00FC7F31"/>
    <w:rsid w:val="00FD0474"/>
    <w:rsid w:val="00FD0744"/>
    <w:rsid w:val="00FD0B2D"/>
    <w:rsid w:val="00FD0BC2"/>
    <w:rsid w:val="00FD14B7"/>
    <w:rsid w:val="00FD21B6"/>
    <w:rsid w:val="00FD25DE"/>
    <w:rsid w:val="00FD2C48"/>
    <w:rsid w:val="00FD2EEE"/>
    <w:rsid w:val="00FD2F29"/>
    <w:rsid w:val="00FD343F"/>
    <w:rsid w:val="00FD5345"/>
    <w:rsid w:val="00FD5908"/>
    <w:rsid w:val="00FD5B9E"/>
    <w:rsid w:val="00FD7665"/>
    <w:rsid w:val="00FE0988"/>
    <w:rsid w:val="00FE0D18"/>
    <w:rsid w:val="00FE107E"/>
    <w:rsid w:val="00FE12D5"/>
    <w:rsid w:val="00FE2C18"/>
    <w:rsid w:val="00FE350C"/>
    <w:rsid w:val="00FE3A2A"/>
    <w:rsid w:val="00FE3ADF"/>
    <w:rsid w:val="00FE3F70"/>
    <w:rsid w:val="00FE4335"/>
    <w:rsid w:val="00FE4B40"/>
    <w:rsid w:val="00FE4C5E"/>
    <w:rsid w:val="00FE4CE9"/>
    <w:rsid w:val="00FE4D9F"/>
    <w:rsid w:val="00FE4E17"/>
    <w:rsid w:val="00FE5864"/>
    <w:rsid w:val="00FE5C6B"/>
    <w:rsid w:val="00FE5D82"/>
    <w:rsid w:val="00FE6E5D"/>
    <w:rsid w:val="00FE6FCC"/>
    <w:rsid w:val="00FE75AF"/>
    <w:rsid w:val="00FF1005"/>
    <w:rsid w:val="00FF1244"/>
    <w:rsid w:val="00FF12A8"/>
    <w:rsid w:val="00FF1614"/>
    <w:rsid w:val="00FF1801"/>
    <w:rsid w:val="00FF192C"/>
    <w:rsid w:val="00FF1C16"/>
    <w:rsid w:val="00FF1D36"/>
    <w:rsid w:val="00FF1FE1"/>
    <w:rsid w:val="00FF25BC"/>
    <w:rsid w:val="00FF346E"/>
    <w:rsid w:val="00FF35A2"/>
    <w:rsid w:val="00FF3A3C"/>
    <w:rsid w:val="00FF3D99"/>
    <w:rsid w:val="00FF472F"/>
    <w:rsid w:val="00FF4A69"/>
    <w:rsid w:val="00FF4CA5"/>
    <w:rsid w:val="00FF4D54"/>
    <w:rsid w:val="00FF4F2F"/>
    <w:rsid w:val="00FF4F86"/>
    <w:rsid w:val="00FF5700"/>
    <w:rsid w:val="00FF6011"/>
    <w:rsid w:val="00FF6856"/>
    <w:rsid w:val="00FF6B5B"/>
    <w:rsid w:val="00FF6BBE"/>
    <w:rsid w:val="00FF6EC9"/>
    <w:rsid w:val="00FF6F59"/>
    <w:rsid w:val="00FF70A4"/>
    <w:rsid w:val="00FF76D5"/>
    <w:rsid w:val="00FF79A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515749"/>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ind w:left="0"/>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515749"/>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515749"/>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749"/>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515749"/>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515749"/>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226EE2"/>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279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2EB2"/>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6451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F7328"/>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6341D"/>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515749"/>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ind w:left="0"/>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515749"/>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515749"/>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749"/>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515749"/>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515749"/>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226EE2"/>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79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2EB2"/>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51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F732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6341D"/>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837313">
      <w:bodyDiv w:val="1"/>
      <w:marLeft w:val="0"/>
      <w:marRight w:val="0"/>
      <w:marTop w:val="0"/>
      <w:marBottom w:val="0"/>
      <w:divBdr>
        <w:top w:val="none" w:sz="0" w:space="0" w:color="auto"/>
        <w:left w:val="none" w:sz="0" w:space="0" w:color="auto"/>
        <w:bottom w:val="none" w:sz="0" w:space="0" w:color="auto"/>
        <w:right w:val="none" w:sz="0" w:space="0" w:color="auto"/>
      </w:divBdr>
    </w:div>
    <w:div w:id="44765513">
      <w:bodyDiv w:val="1"/>
      <w:marLeft w:val="0"/>
      <w:marRight w:val="0"/>
      <w:marTop w:val="0"/>
      <w:marBottom w:val="0"/>
      <w:divBdr>
        <w:top w:val="none" w:sz="0" w:space="0" w:color="auto"/>
        <w:left w:val="none" w:sz="0" w:space="0" w:color="auto"/>
        <w:bottom w:val="none" w:sz="0" w:space="0" w:color="auto"/>
        <w:right w:val="none" w:sz="0" w:space="0" w:color="auto"/>
      </w:divBdr>
      <w:divsChild>
        <w:div w:id="1307709031">
          <w:marLeft w:val="0"/>
          <w:marRight w:val="0"/>
          <w:marTop w:val="0"/>
          <w:marBottom w:val="0"/>
          <w:divBdr>
            <w:top w:val="none" w:sz="0" w:space="0" w:color="auto"/>
            <w:left w:val="none" w:sz="0" w:space="0" w:color="auto"/>
            <w:bottom w:val="none" w:sz="0" w:space="0" w:color="auto"/>
            <w:right w:val="none" w:sz="0" w:space="0" w:color="auto"/>
          </w:divBdr>
          <w:divsChild>
            <w:div w:id="2453041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374894">
      <w:bodyDiv w:val="1"/>
      <w:marLeft w:val="0"/>
      <w:marRight w:val="0"/>
      <w:marTop w:val="0"/>
      <w:marBottom w:val="0"/>
      <w:divBdr>
        <w:top w:val="none" w:sz="0" w:space="0" w:color="auto"/>
        <w:left w:val="none" w:sz="0" w:space="0" w:color="auto"/>
        <w:bottom w:val="none" w:sz="0" w:space="0" w:color="auto"/>
        <w:right w:val="none" w:sz="0" w:space="0" w:color="auto"/>
      </w:divBdr>
      <w:divsChild>
        <w:div w:id="1556626960">
          <w:marLeft w:val="0"/>
          <w:marRight w:val="0"/>
          <w:marTop w:val="0"/>
          <w:marBottom w:val="0"/>
          <w:divBdr>
            <w:top w:val="none" w:sz="0" w:space="0" w:color="auto"/>
            <w:left w:val="none" w:sz="0" w:space="0" w:color="auto"/>
            <w:bottom w:val="none" w:sz="0" w:space="0" w:color="auto"/>
            <w:right w:val="none" w:sz="0" w:space="0" w:color="auto"/>
          </w:divBdr>
          <w:divsChild>
            <w:div w:id="1138840948">
              <w:marLeft w:val="0"/>
              <w:marRight w:val="0"/>
              <w:marTop w:val="0"/>
              <w:marBottom w:val="0"/>
              <w:divBdr>
                <w:top w:val="none" w:sz="0" w:space="0" w:color="auto"/>
                <w:left w:val="none" w:sz="0" w:space="0" w:color="auto"/>
                <w:bottom w:val="none" w:sz="0" w:space="0" w:color="auto"/>
                <w:right w:val="none" w:sz="0" w:space="0" w:color="auto"/>
              </w:divBdr>
              <w:divsChild>
                <w:div w:id="1335498051">
                  <w:marLeft w:val="0"/>
                  <w:marRight w:val="0"/>
                  <w:marTop w:val="0"/>
                  <w:marBottom w:val="0"/>
                  <w:divBdr>
                    <w:top w:val="none" w:sz="0" w:space="0" w:color="auto"/>
                    <w:left w:val="none" w:sz="0" w:space="0" w:color="auto"/>
                    <w:bottom w:val="none" w:sz="0" w:space="0" w:color="auto"/>
                    <w:right w:val="none" w:sz="0" w:space="0" w:color="auto"/>
                  </w:divBdr>
                  <w:divsChild>
                    <w:div w:id="513541823">
                      <w:marLeft w:val="0"/>
                      <w:marRight w:val="0"/>
                      <w:marTop w:val="0"/>
                      <w:marBottom w:val="0"/>
                      <w:divBdr>
                        <w:top w:val="none" w:sz="0" w:space="0" w:color="auto"/>
                        <w:left w:val="none" w:sz="0" w:space="0" w:color="auto"/>
                        <w:bottom w:val="none" w:sz="0" w:space="0" w:color="auto"/>
                        <w:right w:val="none" w:sz="0" w:space="0" w:color="auto"/>
                      </w:divBdr>
                      <w:divsChild>
                        <w:div w:id="630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10443">
      <w:bodyDiv w:val="1"/>
      <w:marLeft w:val="0"/>
      <w:marRight w:val="0"/>
      <w:marTop w:val="0"/>
      <w:marBottom w:val="0"/>
      <w:divBdr>
        <w:top w:val="none" w:sz="0" w:space="0" w:color="auto"/>
        <w:left w:val="none" w:sz="0" w:space="0" w:color="auto"/>
        <w:bottom w:val="none" w:sz="0" w:space="0" w:color="auto"/>
        <w:right w:val="none" w:sz="0" w:space="0" w:color="auto"/>
      </w:divBdr>
    </w:div>
    <w:div w:id="220940999">
      <w:bodyDiv w:val="1"/>
      <w:marLeft w:val="0"/>
      <w:marRight w:val="0"/>
      <w:marTop w:val="0"/>
      <w:marBottom w:val="0"/>
      <w:divBdr>
        <w:top w:val="none" w:sz="0" w:space="0" w:color="auto"/>
        <w:left w:val="none" w:sz="0" w:space="0" w:color="auto"/>
        <w:bottom w:val="none" w:sz="0" w:space="0" w:color="auto"/>
        <w:right w:val="none" w:sz="0" w:space="0" w:color="auto"/>
      </w:divBdr>
    </w:div>
    <w:div w:id="224219737">
      <w:bodyDiv w:val="1"/>
      <w:marLeft w:val="0"/>
      <w:marRight w:val="0"/>
      <w:marTop w:val="0"/>
      <w:marBottom w:val="0"/>
      <w:divBdr>
        <w:top w:val="none" w:sz="0" w:space="0" w:color="auto"/>
        <w:left w:val="none" w:sz="0" w:space="0" w:color="auto"/>
        <w:bottom w:val="none" w:sz="0" w:space="0" w:color="auto"/>
        <w:right w:val="none" w:sz="0" w:space="0" w:color="auto"/>
      </w:divBdr>
      <w:divsChild>
        <w:div w:id="626198629">
          <w:marLeft w:val="0"/>
          <w:marRight w:val="0"/>
          <w:marTop w:val="0"/>
          <w:marBottom w:val="0"/>
          <w:divBdr>
            <w:top w:val="none" w:sz="0" w:space="0" w:color="auto"/>
            <w:left w:val="none" w:sz="0" w:space="0" w:color="auto"/>
            <w:bottom w:val="none" w:sz="0" w:space="0" w:color="auto"/>
            <w:right w:val="none" w:sz="0" w:space="0" w:color="auto"/>
          </w:divBdr>
          <w:divsChild>
            <w:div w:id="206064419">
              <w:marLeft w:val="0"/>
              <w:marRight w:val="0"/>
              <w:marTop w:val="0"/>
              <w:marBottom w:val="0"/>
              <w:divBdr>
                <w:top w:val="none" w:sz="0" w:space="0" w:color="auto"/>
                <w:left w:val="none" w:sz="0" w:space="0" w:color="auto"/>
                <w:bottom w:val="none" w:sz="0" w:space="0" w:color="auto"/>
                <w:right w:val="none" w:sz="0" w:space="0" w:color="auto"/>
              </w:divBdr>
              <w:divsChild>
                <w:div w:id="123891413">
                  <w:marLeft w:val="0"/>
                  <w:marRight w:val="0"/>
                  <w:marTop w:val="0"/>
                  <w:marBottom w:val="0"/>
                  <w:divBdr>
                    <w:top w:val="none" w:sz="0" w:space="0" w:color="auto"/>
                    <w:left w:val="none" w:sz="0" w:space="0" w:color="auto"/>
                    <w:bottom w:val="none" w:sz="0" w:space="0" w:color="auto"/>
                    <w:right w:val="none" w:sz="0" w:space="0" w:color="auto"/>
                  </w:divBdr>
                  <w:divsChild>
                    <w:div w:id="4633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6809375">
      <w:bodyDiv w:val="1"/>
      <w:marLeft w:val="0"/>
      <w:marRight w:val="0"/>
      <w:marTop w:val="0"/>
      <w:marBottom w:val="0"/>
      <w:divBdr>
        <w:top w:val="none" w:sz="0" w:space="0" w:color="auto"/>
        <w:left w:val="none" w:sz="0" w:space="0" w:color="auto"/>
        <w:bottom w:val="none" w:sz="0" w:space="0" w:color="auto"/>
        <w:right w:val="none" w:sz="0" w:space="0" w:color="auto"/>
      </w:divBdr>
      <w:divsChild>
        <w:div w:id="1404527977">
          <w:marLeft w:val="0"/>
          <w:marRight w:val="0"/>
          <w:marTop w:val="0"/>
          <w:marBottom w:val="0"/>
          <w:divBdr>
            <w:top w:val="none" w:sz="0" w:space="0" w:color="auto"/>
            <w:left w:val="none" w:sz="0" w:space="0" w:color="auto"/>
            <w:bottom w:val="none" w:sz="0" w:space="0" w:color="auto"/>
            <w:right w:val="none" w:sz="0" w:space="0" w:color="auto"/>
          </w:divBdr>
          <w:divsChild>
            <w:div w:id="1707440916">
              <w:marLeft w:val="0"/>
              <w:marRight w:val="0"/>
              <w:marTop w:val="0"/>
              <w:marBottom w:val="0"/>
              <w:divBdr>
                <w:top w:val="none" w:sz="0" w:space="0" w:color="auto"/>
                <w:left w:val="none" w:sz="0" w:space="0" w:color="auto"/>
                <w:bottom w:val="none" w:sz="0" w:space="0" w:color="auto"/>
                <w:right w:val="none" w:sz="0" w:space="0" w:color="auto"/>
              </w:divBdr>
              <w:divsChild>
                <w:div w:id="498547907">
                  <w:marLeft w:val="0"/>
                  <w:marRight w:val="0"/>
                  <w:marTop w:val="0"/>
                  <w:marBottom w:val="0"/>
                  <w:divBdr>
                    <w:top w:val="none" w:sz="0" w:space="0" w:color="auto"/>
                    <w:left w:val="none" w:sz="0" w:space="0" w:color="auto"/>
                    <w:bottom w:val="none" w:sz="0" w:space="0" w:color="auto"/>
                    <w:right w:val="none" w:sz="0" w:space="0" w:color="auto"/>
                  </w:divBdr>
                </w:div>
                <w:div w:id="1297296500">
                  <w:marLeft w:val="0"/>
                  <w:marRight w:val="0"/>
                  <w:marTop w:val="0"/>
                  <w:marBottom w:val="0"/>
                  <w:divBdr>
                    <w:top w:val="none" w:sz="0" w:space="0" w:color="auto"/>
                    <w:left w:val="none" w:sz="0" w:space="0" w:color="auto"/>
                    <w:bottom w:val="none" w:sz="0" w:space="0" w:color="auto"/>
                    <w:right w:val="none" w:sz="0" w:space="0" w:color="auto"/>
                  </w:divBdr>
                  <w:divsChild>
                    <w:div w:id="620310190">
                      <w:marLeft w:val="0"/>
                      <w:marRight w:val="0"/>
                      <w:marTop w:val="0"/>
                      <w:marBottom w:val="0"/>
                      <w:divBdr>
                        <w:top w:val="none" w:sz="0" w:space="0" w:color="auto"/>
                        <w:left w:val="none" w:sz="0" w:space="0" w:color="auto"/>
                        <w:bottom w:val="none" w:sz="0" w:space="0" w:color="auto"/>
                        <w:right w:val="none" w:sz="0" w:space="0" w:color="auto"/>
                      </w:divBdr>
                      <w:divsChild>
                        <w:div w:id="401222333">
                          <w:marLeft w:val="0"/>
                          <w:marRight w:val="0"/>
                          <w:marTop w:val="240"/>
                          <w:marBottom w:val="240"/>
                          <w:divBdr>
                            <w:top w:val="none" w:sz="0" w:space="0" w:color="auto"/>
                            <w:left w:val="none" w:sz="0" w:space="0" w:color="auto"/>
                            <w:bottom w:val="none" w:sz="0" w:space="0" w:color="auto"/>
                            <w:right w:val="none" w:sz="0" w:space="0" w:color="auto"/>
                          </w:divBdr>
                          <w:divsChild>
                            <w:div w:id="1209876138">
                              <w:marLeft w:val="0"/>
                              <w:marRight w:val="0"/>
                              <w:marTop w:val="0"/>
                              <w:marBottom w:val="0"/>
                              <w:divBdr>
                                <w:top w:val="none" w:sz="0" w:space="0" w:color="auto"/>
                                <w:left w:val="none" w:sz="0" w:space="0" w:color="auto"/>
                                <w:bottom w:val="none" w:sz="0" w:space="0" w:color="auto"/>
                                <w:right w:val="none" w:sz="0" w:space="0" w:color="auto"/>
                              </w:divBdr>
                              <w:divsChild>
                                <w:div w:id="8311381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1562598">
                      <w:marLeft w:val="0"/>
                      <w:marRight w:val="0"/>
                      <w:marTop w:val="0"/>
                      <w:marBottom w:val="0"/>
                      <w:divBdr>
                        <w:top w:val="none" w:sz="0" w:space="0" w:color="auto"/>
                        <w:left w:val="none" w:sz="0" w:space="0" w:color="auto"/>
                        <w:bottom w:val="none" w:sz="0" w:space="0" w:color="auto"/>
                        <w:right w:val="none" w:sz="0" w:space="0" w:color="auto"/>
                      </w:divBdr>
                      <w:divsChild>
                        <w:div w:id="1522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4749">
      <w:bodyDiv w:val="1"/>
      <w:marLeft w:val="0"/>
      <w:marRight w:val="0"/>
      <w:marTop w:val="0"/>
      <w:marBottom w:val="0"/>
      <w:divBdr>
        <w:top w:val="none" w:sz="0" w:space="0" w:color="auto"/>
        <w:left w:val="none" w:sz="0" w:space="0" w:color="auto"/>
        <w:bottom w:val="none" w:sz="0" w:space="0" w:color="auto"/>
        <w:right w:val="none" w:sz="0" w:space="0" w:color="auto"/>
      </w:divBdr>
      <w:divsChild>
        <w:div w:id="431053407">
          <w:marLeft w:val="0"/>
          <w:marRight w:val="0"/>
          <w:marTop w:val="0"/>
          <w:marBottom w:val="0"/>
          <w:divBdr>
            <w:top w:val="none" w:sz="0" w:space="0" w:color="auto"/>
            <w:left w:val="none" w:sz="0" w:space="0" w:color="auto"/>
            <w:bottom w:val="none" w:sz="0" w:space="0" w:color="auto"/>
            <w:right w:val="none" w:sz="0" w:space="0" w:color="auto"/>
          </w:divBdr>
          <w:divsChild>
            <w:div w:id="1646619806">
              <w:marLeft w:val="0"/>
              <w:marRight w:val="0"/>
              <w:marTop w:val="0"/>
              <w:marBottom w:val="0"/>
              <w:divBdr>
                <w:top w:val="none" w:sz="0" w:space="0" w:color="auto"/>
                <w:left w:val="none" w:sz="0" w:space="0" w:color="auto"/>
                <w:bottom w:val="none" w:sz="0" w:space="0" w:color="auto"/>
                <w:right w:val="none" w:sz="0" w:space="0" w:color="auto"/>
              </w:divBdr>
              <w:divsChild>
                <w:div w:id="159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9994">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331956">
      <w:bodyDiv w:val="1"/>
      <w:marLeft w:val="0"/>
      <w:marRight w:val="0"/>
      <w:marTop w:val="0"/>
      <w:marBottom w:val="0"/>
      <w:divBdr>
        <w:top w:val="none" w:sz="0" w:space="0" w:color="auto"/>
        <w:left w:val="none" w:sz="0" w:space="0" w:color="auto"/>
        <w:bottom w:val="none" w:sz="0" w:space="0" w:color="auto"/>
        <w:right w:val="none" w:sz="0" w:space="0" w:color="auto"/>
      </w:divBdr>
      <w:divsChild>
        <w:div w:id="506988105">
          <w:marLeft w:val="0"/>
          <w:marRight w:val="0"/>
          <w:marTop w:val="0"/>
          <w:marBottom w:val="0"/>
          <w:divBdr>
            <w:top w:val="none" w:sz="0" w:space="0" w:color="auto"/>
            <w:left w:val="none" w:sz="0" w:space="0" w:color="auto"/>
            <w:bottom w:val="none" w:sz="0" w:space="0" w:color="auto"/>
            <w:right w:val="none" w:sz="0" w:space="0" w:color="auto"/>
          </w:divBdr>
          <w:divsChild>
            <w:div w:id="1953124578">
              <w:marLeft w:val="0"/>
              <w:marRight w:val="0"/>
              <w:marTop w:val="0"/>
              <w:marBottom w:val="0"/>
              <w:divBdr>
                <w:top w:val="none" w:sz="0" w:space="0" w:color="auto"/>
                <w:left w:val="none" w:sz="0" w:space="0" w:color="auto"/>
                <w:bottom w:val="none" w:sz="0" w:space="0" w:color="auto"/>
                <w:right w:val="none" w:sz="0" w:space="0" w:color="auto"/>
              </w:divBdr>
              <w:divsChild>
                <w:div w:id="198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470">
      <w:bodyDiv w:val="1"/>
      <w:marLeft w:val="0"/>
      <w:marRight w:val="0"/>
      <w:marTop w:val="0"/>
      <w:marBottom w:val="0"/>
      <w:divBdr>
        <w:top w:val="none" w:sz="0" w:space="0" w:color="auto"/>
        <w:left w:val="none" w:sz="0" w:space="0" w:color="auto"/>
        <w:bottom w:val="none" w:sz="0" w:space="0" w:color="auto"/>
        <w:right w:val="none" w:sz="0" w:space="0" w:color="auto"/>
      </w:divBdr>
    </w:div>
    <w:div w:id="589503812">
      <w:bodyDiv w:val="1"/>
      <w:marLeft w:val="0"/>
      <w:marRight w:val="0"/>
      <w:marTop w:val="0"/>
      <w:marBottom w:val="0"/>
      <w:divBdr>
        <w:top w:val="none" w:sz="0" w:space="0" w:color="auto"/>
        <w:left w:val="none" w:sz="0" w:space="0" w:color="auto"/>
        <w:bottom w:val="none" w:sz="0" w:space="0" w:color="auto"/>
        <w:right w:val="none" w:sz="0" w:space="0" w:color="auto"/>
      </w:divBdr>
      <w:divsChild>
        <w:div w:id="1385250674">
          <w:marLeft w:val="0"/>
          <w:marRight w:val="0"/>
          <w:marTop w:val="0"/>
          <w:marBottom w:val="0"/>
          <w:divBdr>
            <w:top w:val="none" w:sz="0" w:space="0" w:color="auto"/>
            <w:left w:val="none" w:sz="0" w:space="0" w:color="auto"/>
            <w:bottom w:val="none" w:sz="0" w:space="0" w:color="auto"/>
            <w:right w:val="none" w:sz="0" w:space="0" w:color="auto"/>
          </w:divBdr>
          <w:divsChild>
            <w:div w:id="1214318271">
              <w:marLeft w:val="0"/>
              <w:marRight w:val="0"/>
              <w:marTop w:val="0"/>
              <w:marBottom w:val="0"/>
              <w:divBdr>
                <w:top w:val="none" w:sz="0" w:space="0" w:color="auto"/>
                <w:left w:val="none" w:sz="0" w:space="0" w:color="auto"/>
                <w:bottom w:val="none" w:sz="0" w:space="0" w:color="auto"/>
                <w:right w:val="none" w:sz="0" w:space="0" w:color="auto"/>
              </w:divBdr>
              <w:divsChild>
                <w:div w:id="2029286980">
                  <w:marLeft w:val="0"/>
                  <w:marRight w:val="0"/>
                  <w:marTop w:val="105"/>
                  <w:marBottom w:val="0"/>
                  <w:divBdr>
                    <w:top w:val="none" w:sz="0" w:space="0" w:color="auto"/>
                    <w:left w:val="none" w:sz="0" w:space="0" w:color="auto"/>
                    <w:bottom w:val="none" w:sz="0" w:space="0" w:color="auto"/>
                    <w:right w:val="none" w:sz="0" w:space="0" w:color="auto"/>
                  </w:divBdr>
                  <w:divsChild>
                    <w:div w:id="130250593">
                      <w:marLeft w:val="450"/>
                      <w:marRight w:val="225"/>
                      <w:marTop w:val="0"/>
                      <w:marBottom w:val="0"/>
                      <w:divBdr>
                        <w:top w:val="none" w:sz="0" w:space="0" w:color="auto"/>
                        <w:left w:val="none" w:sz="0" w:space="0" w:color="auto"/>
                        <w:bottom w:val="none" w:sz="0" w:space="0" w:color="auto"/>
                        <w:right w:val="none" w:sz="0" w:space="0" w:color="auto"/>
                      </w:divBdr>
                      <w:divsChild>
                        <w:div w:id="969169463">
                          <w:marLeft w:val="0"/>
                          <w:marRight w:val="0"/>
                          <w:marTop w:val="0"/>
                          <w:marBottom w:val="600"/>
                          <w:divBdr>
                            <w:top w:val="single" w:sz="6" w:space="0" w:color="314664"/>
                            <w:left w:val="single" w:sz="6" w:space="0" w:color="314664"/>
                            <w:bottom w:val="single" w:sz="6" w:space="0" w:color="314664"/>
                            <w:right w:val="single" w:sz="6" w:space="0" w:color="314664"/>
                          </w:divBdr>
                          <w:divsChild>
                            <w:div w:id="679090746">
                              <w:marLeft w:val="0"/>
                              <w:marRight w:val="0"/>
                              <w:marTop w:val="0"/>
                              <w:marBottom w:val="0"/>
                              <w:divBdr>
                                <w:top w:val="none" w:sz="0" w:space="0" w:color="auto"/>
                                <w:left w:val="none" w:sz="0" w:space="0" w:color="auto"/>
                                <w:bottom w:val="none" w:sz="0" w:space="0" w:color="auto"/>
                                <w:right w:val="none" w:sz="0" w:space="0" w:color="auto"/>
                              </w:divBdr>
                              <w:divsChild>
                                <w:div w:id="1531993566">
                                  <w:marLeft w:val="0"/>
                                  <w:marRight w:val="0"/>
                                  <w:marTop w:val="0"/>
                                  <w:marBottom w:val="0"/>
                                  <w:divBdr>
                                    <w:top w:val="none" w:sz="0" w:space="0" w:color="auto"/>
                                    <w:left w:val="none" w:sz="0" w:space="0" w:color="auto"/>
                                    <w:bottom w:val="none" w:sz="0" w:space="0" w:color="auto"/>
                                    <w:right w:val="none" w:sz="0" w:space="0" w:color="auto"/>
                                  </w:divBdr>
                                  <w:divsChild>
                                    <w:div w:id="875700365">
                                      <w:marLeft w:val="0"/>
                                      <w:marRight w:val="0"/>
                                      <w:marTop w:val="0"/>
                                      <w:marBottom w:val="0"/>
                                      <w:divBdr>
                                        <w:top w:val="none" w:sz="0" w:space="0" w:color="auto"/>
                                        <w:left w:val="none" w:sz="0" w:space="0" w:color="auto"/>
                                        <w:bottom w:val="none" w:sz="0" w:space="0" w:color="auto"/>
                                        <w:right w:val="none" w:sz="0" w:space="0" w:color="auto"/>
                                      </w:divBdr>
                                      <w:divsChild>
                                        <w:div w:id="1352610354">
                                          <w:marLeft w:val="0"/>
                                          <w:marRight w:val="0"/>
                                          <w:marTop w:val="0"/>
                                          <w:marBottom w:val="0"/>
                                          <w:divBdr>
                                            <w:top w:val="none" w:sz="0" w:space="0" w:color="auto"/>
                                            <w:left w:val="none" w:sz="0" w:space="0" w:color="auto"/>
                                            <w:bottom w:val="none" w:sz="0" w:space="0" w:color="auto"/>
                                            <w:right w:val="none" w:sz="0" w:space="0" w:color="auto"/>
                                          </w:divBdr>
                                          <w:divsChild>
                                            <w:div w:id="590629768">
                                              <w:marLeft w:val="0"/>
                                              <w:marRight w:val="0"/>
                                              <w:marTop w:val="0"/>
                                              <w:marBottom w:val="0"/>
                                              <w:divBdr>
                                                <w:top w:val="none" w:sz="0" w:space="0" w:color="auto"/>
                                                <w:left w:val="none" w:sz="0" w:space="0" w:color="auto"/>
                                                <w:bottom w:val="none" w:sz="0" w:space="0" w:color="auto"/>
                                                <w:right w:val="none" w:sz="0" w:space="0" w:color="auto"/>
                                              </w:divBdr>
                                              <w:divsChild>
                                                <w:div w:id="497889588">
                                                  <w:marLeft w:val="0"/>
                                                  <w:marRight w:val="0"/>
                                                  <w:marTop w:val="0"/>
                                                  <w:marBottom w:val="0"/>
                                                  <w:divBdr>
                                                    <w:top w:val="none" w:sz="0" w:space="0" w:color="auto"/>
                                                    <w:left w:val="none" w:sz="0" w:space="0" w:color="auto"/>
                                                    <w:bottom w:val="none" w:sz="0" w:space="0" w:color="auto"/>
                                                    <w:right w:val="none" w:sz="0" w:space="0" w:color="auto"/>
                                                  </w:divBdr>
                                                  <w:divsChild>
                                                    <w:div w:id="279337951">
                                                      <w:marLeft w:val="0"/>
                                                      <w:marRight w:val="0"/>
                                                      <w:marTop w:val="0"/>
                                                      <w:marBottom w:val="0"/>
                                                      <w:divBdr>
                                                        <w:top w:val="none" w:sz="0" w:space="0" w:color="auto"/>
                                                        <w:left w:val="none" w:sz="0" w:space="0" w:color="auto"/>
                                                        <w:bottom w:val="none" w:sz="0" w:space="0" w:color="auto"/>
                                                        <w:right w:val="none" w:sz="0" w:space="0" w:color="auto"/>
                                                      </w:divBdr>
                                                      <w:divsChild>
                                                        <w:div w:id="2023241425">
                                                          <w:marLeft w:val="0"/>
                                                          <w:marRight w:val="0"/>
                                                          <w:marTop w:val="0"/>
                                                          <w:marBottom w:val="0"/>
                                                          <w:divBdr>
                                                            <w:top w:val="none" w:sz="0" w:space="0" w:color="auto"/>
                                                            <w:left w:val="none" w:sz="0" w:space="0" w:color="auto"/>
                                                            <w:bottom w:val="none" w:sz="0" w:space="0" w:color="auto"/>
                                                            <w:right w:val="none" w:sz="0" w:space="0" w:color="auto"/>
                                                          </w:divBdr>
                                                          <w:divsChild>
                                                            <w:div w:id="1641156469">
                                                              <w:marLeft w:val="0"/>
                                                              <w:marRight w:val="0"/>
                                                              <w:marTop w:val="0"/>
                                                              <w:marBottom w:val="0"/>
                                                              <w:divBdr>
                                                                <w:top w:val="none" w:sz="0" w:space="0" w:color="auto"/>
                                                                <w:left w:val="none" w:sz="0" w:space="0" w:color="auto"/>
                                                                <w:bottom w:val="none" w:sz="0" w:space="0" w:color="auto"/>
                                                                <w:right w:val="none" w:sz="0" w:space="0" w:color="auto"/>
                                                              </w:divBdr>
                                                              <w:divsChild>
                                                                <w:div w:id="1481460727">
                                                                  <w:marLeft w:val="0"/>
                                                                  <w:marRight w:val="0"/>
                                                                  <w:marTop w:val="0"/>
                                                                  <w:marBottom w:val="0"/>
                                                                  <w:divBdr>
                                                                    <w:top w:val="none" w:sz="0" w:space="0" w:color="auto"/>
                                                                    <w:left w:val="none" w:sz="0" w:space="0" w:color="auto"/>
                                                                    <w:bottom w:val="none" w:sz="0" w:space="0" w:color="auto"/>
                                                                    <w:right w:val="none" w:sz="0" w:space="0" w:color="auto"/>
                                                                  </w:divBdr>
                                                                  <w:divsChild>
                                                                    <w:div w:id="585308628">
                                                                      <w:marLeft w:val="0"/>
                                                                      <w:marRight w:val="0"/>
                                                                      <w:marTop w:val="0"/>
                                                                      <w:marBottom w:val="0"/>
                                                                      <w:divBdr>
                                                                        <w:top w:val="none" w:sz="0" w:space="0" w:color="auto"/>
                                                                        <w:left w:val="none" w:sz="0" w:space="0" w:color="auto"/>
                                                                        <w:bottom w:val="none" w:sz="0" w:space="0" w:color="auto"/>
                                                                        <w:right w:val="none" w:sz="0" w:space="0" w:color="auto"/>
                                                                      </w:divBdr>
                                                                      <w:divsChild>
                                                                        <w:div w:id="1162162937">
                                                                          <w:marLeft w:val="0"/>
                                                                          <w:marRight w:val="0"/>
                                                                          <w:marTop w:val="83"/>
                                                                          <w:marBottom w:val="0"/>
                                                                          <w:divBdr>
                                                                            <w:top w:val="none" w:sz="0" w:space="0" w:color="auto"/>
                                                                            <w:left w:val="none" w:sz="0" w:space="0" w:color="auto"/>
                                                                            <w:bottom w:val="none" w:sz="0" w:space="0" w:color="auto"/>
                                                                            <w:right w:val="none" w:sz="0" w:space="0" w:color="auto"/>
                                                                          </w:divBdr>
                                                                          <w:divsChild>
                                                                            <w:div w:id="1371686011">
                                                                              <w:marLeft w:val="0"/>
                                                                              <w:marRight w:val="0"/>
                                                                              <w:marTop w:val="0"/>
                                                                              <w:marBottom w:val="0"/>
                                                                              <w:divBdr>
                                                                                <w:top w:val="none" w:sz="0" w:space="0" w:color="auto"/>
                                                                                <w:left w:val="none" w:sz="0" w:space="0" w:color="auto"/>
                                                                                <w:bottom w:val="none" w:sz="0" w:space="0" w:color="auto"/>
                                                                                <w:right w:val="none" w:sz="0" w:space="0" w:color="auto"/>
                                                                              </w:divBdr>
                                                                              <w:divsChild>
                                                                                <w:div w:id="128985156">
                                                                                  <w:marLeft w:val="0"/>
                                                                                  <w:marRight w:val="0"/>
                                                                                  <w:marTop w:val="83"/>
                                                                                  <w:marBottom w:val="0"/>
                                                                                  <w:divBdr>
                                                                                    <w:top w:val="none" w:sz="0" w:space="0" w:color="auto"/>
                                                                                    <w:left w:val="none" w:sz="0" w:space="0" w:color="auto"/>
                                                                                    <w:bottom w:val="none" w:sz="0" w:space="0" w:color="auto"/>
                                                                                    <w:right w:val="none" w:sz="0" w:space="0" w:color="auto"/>
                                                                                  </w:divBdr>
                                                                                </w:div>
                                                                              </w:divsChild>
                                                                            </w:div>
                                                                            <w:div w:id="1647126133">
                                                                              <w:marLeft w:val="0"/>
                                                                              <w:marRight w:val="0"/>
                                                                              <w:marTop w:val="0"/>
                                                                              <w:marBottom w:val="0"/>
                                                                              <w:divBdr>
                                                                                <w:top w:val="none" w:sz="0" w:space="0" w:color="auto"/>
                                                                                <w:left w:val="none" w:sz="0" w:space="0" w:color="auto"/>
                                                                                <w:bottom w:val="none" w:sz="0" w:space="0" w:color="auto"/>
                                                                                <w:right w:val="none" w:sz="0" w:space="0" w:color="auto"/>
                                                                              </w:divBdr>
                                                                              <w:divsChild>
                                                                                <w:div w:id="1250650225">
                                                                                  <w:marLeft w:val="0"/>
                                                                                  <w:marRight w:val="0"/>
                                                                                  <w:marTop w:val="83"/>
                                                                                  <w:marBottom w:val="0"/>
                                                                                  <w:divBdr>
                                                                                    <w:top w:val="none" w:sz="0" w:space="0" w:color="auto"/>
                                                                                    <w:left w:val="none" w:sz="0" w:space="0" w:color="auto"/>
                                                                                    <w:bottom w:val="none" w:sz="0" w:space="0" w:color="auto"/>
                                                                                    <w:right w:val="none" w:sz="0" w:space="0" w:color="auto"/>
                                                                                  </w:divBdr>
                                                                                </w:div>
                                                                              </w:divsChild>
                                                                            </w:div>
                                                                            <w:div w:id="1461849116">
                                                                              <w:marLeft w:val="0"/>
                                                                              <w:marRight w:val="0"/>
                                                                              <w:marTop w:val="0"/>
                                                                              <w:marBottom w:val="0"/>
                                                                              <w:divBdr>
                                                                                <w:top w:val="none" w:sz="0" w:space="0" w:color="auto"/>
                                                                                <w:left w:val="none" w:sz="0" w:space="0" w:color="auto"/>
                                                                                <w:bottom w:val="none" w:sz="0" w:space="0" w:color="auto"/>
                                                                                <w:right w:val="none" w:sz="0" w:space="0" w:color="auto"/>
                                                                              </w:divBdr>
                                                                              <w:divsChild>
                                                                                <w:div w:id="1885752054">
                                                                                  <w:marLeft w:val="0"/>
                                                                                  <w:marRight w:val="0"/>
                                                                                  <w:marTop w:val="83"/>
                                                                                  <w:marBottom w:val="0"/>
                                                                                  <w:divBdr>
                                                                                    <w:top w:val="none" w:sz="0" w:space="0" w:color="auto"/>
                                                                                    <w:left w:val="none" w:sz="0" w:space="0" w:color="auto"/>
                                                                                    <w:bottom w:val="none" w:sz="0" w:space="0" w:color="auto"/>
                                                                                    <w:right w:val="none" w:sz="0" w:space="0" w:color="auto"/>
                                                                                  </w:divBdr>
                                                                                </w:div>
                                                                              </w:divsChild>
                                                                            </w:div>
                                                                            <w:div w:id="1697391595">
                                                                              <w:marLeft w:val="0"/>
                                                                              <w:marRight w:val="0"/>
                                                                              <w:marTop w:val="0"/>
                                                                              <w:marBottom w:val="0"/>
                                                                              <w:divBdr>
                                                                                <w:top w:val="none" w:sz="0" w:space="0" w:color="auto"/>
                                                                                <w:left w:val="none" w:sz="0" w:space="0" w:color="auto"/>
                                                                                <w:bottom w:val="none" w:sz="0" w:space="0" w:color="auto"/>
                                                                                <w:right w:val="none" w:sz="0" w:space="0" w:color="auto"/>
                                                                              </w:divBdr>
                                                                              <w:divsChild>
                                                                                <w:div w:id="626425160">
                                                                                  <w:marLeft w:val="0"/>
                                                                                  <w:marRight w:val="0"/>
                                                                                  <w:marTop w:val="83"/>
                                                                                  <w:marBottom w:val="0"/>
                                                                                  <w:divBdr>
                                                                                    <w:top w:val="none" w:sz="0" w:space="0" w:color="auto"/>
                                                                                    <w:left w:val="none" w:sz="0" w:space="0" w:color="auto"/>
                                                                                    <w:bottom w:val="none" w:sz="0" w:space="0" w:color="auto"/>
                                                                                    <w:right w:val="none" w:sz="0" w:space="0" w:color="auto"/>
                                                                                  </w:divBdr>
                                                                                </w:div>
                                                                              </w:divsChild>
                                                                            </w:div>
                                                                            <w:div w:id="483548422">
                                                                              <w:marLeft w:val="0"/>
                                                                              <w:marRight w:val="0"/>
                                                                              <w:marTop w:val="0"/>
                                                                              <w:marBottom w:val="0"/>
                                                                              <w:divBdr>
                                                                                <w:top w:val="none" w:sz="0" w:space="0" w:color="auto"/>
                                                                                <w:left w:val="none" w:sz="0" w:space="0" w:color="auto"/>
                                                                                <w:bottom w:val="none" w:sz="0" w:space="0" w:color="auto"/>
                                                                                <w:right w:val="none" w:sz="0" w:space="0" w:color="auto"/>
                                                                              </w:divBdr>
                                                                              <w:divsChild>
                                                                                <w:div w:id="205615814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36521">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1043291852">
      <w:bodyDiv w:val="1"/>
      <w:marLeft w:val="0"/>
      <w:marRight w:val="0"/>
      <w:marTop w:val="0"/>
      <w:marBottom w:val="0"/>
      <w:divBdr>
        <w:top w:val="none" w:sz="0" w:space="0" w:color="auto"/>
        <w:left w:val="none" w:sz="0" w:space="0" w:color="auto"/>
        <w:bottom w:val="none" w:sz="0" w:space="0" w:color="auto"/>
        <w:right w:val="none" w:sz="0" w:space="0" w:color="auto"/>
      </w:divBdr>
    </w:div>
    <w:div w:id="1078750071">
      <w:bodyDiv w:val="1"/>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sChild>
            <w:div w:id="2139714387">
              <w:marLeft w:val="0"/>
              <w:marRight w:val="0"/>
              <w:marTop w:val="0"/>
              <w:marBottom w:val="0"/>
              <w:divBdr>
                <w:top w:val="none" w:sz="0" w:space="0" w:color="auto"/>
                <w:left w:val="none" w:sz="0" w:space="0" w:color="auto"/>
                <w:bottom w:val="none" w:sz="0" w:space="0" w:color="auto"/>
                <w:right w:val="none" w:sz="0" w:space="0" w:color="auto"/>
              </w:divBdr>
              <w:divsChild>
                <w:div w:id="2113937337">
                  <w:marLeft w:val="0"/>
                  <w:marRight w:val="0"/>
                  <w:marTop w:val="0"/>
                  <w:marBottom w:val="0"/>
                  <w:divBdr>
                    <w:top w:val="none" w:sz="0" w:space="0" w:color="auto"/>
                    <w:left w:val="none" w:sz="0" w:space="0" w:color="auto"/>
                    <w:bottom w:val="none" w:sz="0" w:space="0" w:color="auto"/>
                    <w:right w:val="none" w:sz="0" w:space="0" w:color="auto"/>
                  </w:divBdr>
                  <w:divsChild>
                    <w:div w:id="1766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4934">
      <w:bodyDiv w:val="1"/>
      <w:marLeft w:val="0"/>
      <w:marRight w:val="0"/>
      <w:marTop w:val="0"/>
      <w:marBottom w:val="0"/>
      <w:divBdr>
        <w:top w:val="none" w:sz="0" w:space="0" w:color="auto"/>
        <w:left w:val="none" w:sz="0" w:space="0" w:color="auto"/>
        <w:bottom w:val="none" w:sz="0" w:space="0" w:color="auto"/>
        <w:right w:val="none" w:sz="0" w:space="0" w:color="auto"/>
      </w:divBdr>
      <w:divsChild>
        <w:div w:id="820658833">
          <w:marLeft w:val="0"/>
          <w:marRight w:val="0"/>
          <w:marTop w:val="0"/>
          <w:marBottom w:val="0"/>
          <w:divBdr>
            <w:top w:val="none" w:sz="0" w:space="0" w:color="auto"/>
            <w:left w:val="none" w:sz="0" w:space="0" w:color="auto"/>
            <w:bottom w:val="none" w:sz="0" w:space="0" w:color="auto"/>
            <w:right w:val="none" w:sz="0" w:space="0" w:color="auto"/>
          </w:divBdr>
          <w:divsChild>
            <w:div w:id="1820804766">
              <w:marLeft w:val="0"/>
              <w:marRight w:val="0"/>
              <w:marTop w:val="0"/>
              <w:marBottom w:val="0"/>
              <w:divBdr>
                <w:top w:val="none" w:sz="0" w:space="0" w:color="auto"/>
                <w:left w:val="none" w:sz="0" w:space="0" w:color="auto"/>
                <w:bottom w:val="none" w:sz="0" w:space="0" w:color="auto"/>
                <w:right w:val="none" w:sz="0" w:space="0" w:color="auto"/>
              </w:divBdr>
              <w:divsChild>
                <w:div w:id="1938710044">
                  <w:marLeft w:val="0"/>
                  <w:marRight w:val="0"/>
                  <w:marTop w:val="105"/>
                  <w:marBottom w:val="0"/>
                  <w:divBdr>
                    <w:top w:val="none" w:sz="0" w:space="0" w:color="auto"/>
                    <w:left w:val="none" w:sz="0" w:space="0" w:color="auto"/>
                    <w:bottom w:val="none" w:sz="0" w:space="0" w:color="auto"/>
                    <w:right w:val="none" w:sz="0" w:space="0" w:color="auto"/>
                  </w:divBdr>
                  <w:divsChild>
                    <w:div w:id="345640997">
                      <w:marLeft w:val="450"/>
                      <w:marRight w:val="225"/>
                      <w:marTop w:val="0"/>
                      <w:marBottom w:val="0"/>
                      <w:divBdr>
                        <w:top w:val="none" w:sz="0" w:space="0" w:color="auto"/>
                        <w:left w:val="none" w:sz="0" w:space="0" w:color="auto"/>
                        <w:bottom w:val="none" w:sz="0" w:space="0" w:color="auto"/>
                        <w:right w:val="none" w:sz="0" w:space="0" w:color="auto"/>
                      </w:divBdr>
                      <w:divsChild>
                        <w:div w:id="1239905248">
                          <w:marLeft w:val="0"/>
                          <w:marRight w:val="0"/>
                          <w:marTop w:val="0"/>
                          <w:marBottom w:val="600"/>
                          <w:divBdr>
                            <w:top w:val="single" w:sz="6" w:space="0" w:color="314664"/>
                            <w:left w:val="single" w:sz="6" w:space="0" w:color="314664"/>
                            <w:bottom w:val="single" w:sz="6" w:space="0" w:color="314664"/>
                            <w:right w:val="single" w:sz="6" w:space="0" w:color="314664"/>
                          </w:divBdr>
                          <w:divsChild>
                            <w:div w:id="1471171451">
                              <w:marLeft w:val="0"/>
                              <w:marRight w:val="0"/>
                              <w:marTop w:val="0"/>
                              <w:marBottom w:val="0"/>
                              <w:divBdr>
                                <w:top w:val="none" w:sz="0" w:space="0" w:color="auto"/>
                                <w:left w:val="none" w:sz="0" w:space="0" w:color="auto"/>
                                <w:bottom w:val="none" w:sz="0" w:space="0" w:color="auto"/>
                                <w:right w:val="none" w:sz="0" w:space="0" w:color="auto"/>
                              </w:divBdr>
                              <w:divsChild>
                                <w:div w:id="2140681038">
                                  <w:marLeft w:val="0"/>
                                  <w:marRight w:val="0"/>
                                  <w:marTop w:val="0"/>
                                  <w:marBottom w:val="0"/>
                                  <w:divBdr>
                                    <w:top w:val="none" w:sz="0" w:space="0" w:color="auto"/>
                                    <w:left w:val="none" w:sz="0" w:space="0" w:color="auto"/>
                                    <w:bottom w:val="none" w:sz="0" w:space="0" w:color="auto"/>
                                    <w:right w:val="none" w:sz="0" w:space="0" w:color="auto"/>
                                  </w:divBdr>
                                  <w:divsChild>
                                    <w:div w:id="1760251616">
                                      <w:marLeft w:val="0"/>
                                      <w:marRight w:val="0"/>
                                      <w:marTop w:val="0"/>
                                      <w:marBottom w:val="0"/>
                                      <w:divBdr>
                                        <w:top w:val="none" w:sz="0" w:space="0" w:color="auto"/>
                                        <w:left w:val="none" w:sz="0" w:space="0" w:color="auto"/>
                                        <w:bottom w:val="none" w:sz="0" w:space="0" w:color="auto"/>
                                        <w:right w:val="none" w:sz="0" w:space="0" w:color="auto"/>
                                      </w:divBdr>
                                      <w:divsChild>
                                        <w:div w:id="10839984">
                                          <w:marLeft w:val="0"/>
                                          <w:marRight w:val="0"/>
                                          <w:marTop w:val="0"/>
                                          <w:marBottom w:val="0"/>
                                          <w:divBdr>
                                            <w:top w:val="none" w:sz="0" w:space="0" w:color="auto"/>
                                            <w:left w:val="none" w:sz="0" w:space="0" w:color="auto"/>
                                            <w:bottom w:val="none" w:sz="0" w:space="0" w:color="auto"/>
                                            <w:right w:val="none" w:sz="0" w:space="0" w:color="auto"/>
                                          </w:divBdr>
                                          <w:divsChild>
                                            <w:div w:id="1454135746">
                                              <w:marLeft w:val="0"/>
                                              <w:marRight w:val="0"/>
                                              <w:marTop w:val="0"/>
                                              <w:marBottom w:val="0"/>
                                              <w:divBdr>
                                                <w:top w:val="none" w:sz="0" w:space="0" w:color="auto"/>
                                                <w:left w:val="none" w:sz="0" w:space="0" w:color="auto"/>
                                                <w:bottom w:val="none" w:sz="0" w:space="0" w:color="auto"/>
                                                <w:right w:val="none" w:sz="0" w:space="0" w:color="auto"/>
                                              </w:divBdr>
                                              <w:divsChild>
                                                <w:div w:id="1742604494">
                                                  <w:marLeft w:val="0"/>
                                                  <w:marRight w:val="0"/>
                                                  <w:marTop w:val="0"/>
                                                  <w:marBottom w:val="0"/>
                                                  <w:divBdr>
                                                    <w:top w:val="none" w:sz="0" w:space="0" w:color="auto"/>
                                                    <w:left w:val="none" w:sz="0" w:space="0" w:color="auto"/>
                                                    <w:bottom w:val="none" w:sz="0" w:space="0" w:color="auto"/>
                                                    <w:right w:val="none" w:sz="0" w:space="0" w:color="auto"/>
                                                  </w:divBdr>
                                                  <w:divsChild>
                                                    <w:div w:id="796948074">
                                                      <w:marLeft w:val="0"/>
                                                      <w:marRight w:val="0"/>
                                                      <w:marTop w:val="0"/>
                                                      <w:marBottom w:val="0"/>
                                                      <w:divBdr>
                                                        <w:top w:val="none" w:sz="0" w:space="0" w:color="auto"/>
                                                        <w:left w:val="none" w:sz="0" w:space="0" w:color="auto"/>
                                                        <w:bottom w:val="none" w:sz="0" w:space="0" w:color="auto"/>
                                                        <w:right w:val="none" w:sz="0" w:space="0" w:color="auto"/>
                                                      </w:divBdr>
                                                      <w:divsChild>
                                                        <w:div w:id="541407854">
                                                          <w:marLeft w:val="0"/>
                                                          <w:marRight w:val="0"/>
                                                          <w:marTop w:val="0"/>
                                                          <w:marBottom w:val="0"/>
                                                          <w:divBdr>
                                                            <w:top w:val="none" w:sz="0" w:space="0" w:color="auto"/>
                                                            <w:left w:val="none" w:sz="0" w:space="0" w:color="auto"/>
                                                            <w:bottom w:val="none" w:sz="0" w:space="0" w:color="auto"/>
                                                            <w:right w:val="none" w:sz="0" w:space="0" w:color="auto"/>
                                                          </w:divBdr>
                                                          <w:divsChild>
                                                            <w:div w:id="1487282739">
                                                              <w:marLeft w:val="0"/>
                                                              <w:marRight w:val="0"/>
                                                              <w:marTop w:val="0"/>
                                                              <w:marBottom w:val="0"/>
                                                              <w:divBdr>
                                                                <w:top w:val="none" w:sz="0" w:space="0" w:color="auto"/>
                                                                <w:left w:val="none" w:sz="0" w:space="0" w:color="auto"/>
                                                                <w:bottom w:val="none" w:sz="0" w:space="0" w:color="auto"/>
                                                                <w:right w:val="none" w:sz="0" w:space="0" w:color="auto"/>
                                                              </w:divBdr>
                                                              <w:divsChild>
                                                                <w:div w:id="1824927719">
                                                                  <w:marLeft w:val="0"/>
                                                                  <w:marRight w:val="0"/>
                                                                  <w:marTop w:val="0"/>
                                                                  <w:marBottom w:val="0"/>
                                                                  <w:divBdr>
                                                                    <w:top w:val="none" w:sz="0" w:space="0" w:color="auto"/>
                                                                    <w:left w:val="none" w:sz="0" w:space="0" w:color="auto"/>
                                                                    <w:bottom w:val="none" w:sz="0" w:space="0" w:color="auto"/>
                                                                    <w:right w:val="none" w:sz="0" w:space="0" w:color="auto"/>
                                                                  </w:divBdr>
                                                                  <w:divsChild>
                                                                    <w:div w:id="357125799">
                                                                      <w:marLeft w:val="0"/>
                                                                      <w:marRight w:val="0"/>
                                                                      <w:marTop w:val="0"/>
                                                                      <w:marBottom w:val="0"/>
                                                                      <w:divBdr>
                                                                        <w:top w:val="none" w:sz="0" w:space="0" w:color="auto"/>
                                                                        <w:left w:val="none" w:sz="0" w:space="0" w:color="auto"/>
                                                                        <w:bottom w:val="none" w:sz="0" w:space="0" w:color="auto"/>
                                                                        <w:right w:val="none" w:sz="0" w:space="0" w:color="auto"/>
                                                                      </w:divBdr>
                                                                      <w:divsChild>
                                                                        <w:div w:id="1640501400">
                                                                          <w:marLeft w:val="0"/>
                                                                          <w:marRight w:val="0"/>
                                                                          <w:marTop w:val="83"/>
                                                                          <w:marBottom w:val="0"/>
                                                                          <w:divBdr>
                                                                            <w:top w:val="none" w:sz="0" w:space="0" w:color="auto"/>
                                                                            <w:left w:val="none" w:sz="0" w:space="0" w:color="auto"/>
                                                                            <w:bottom w:val="none" w:sz="0" w:space="0" w:color="auto"/>
                                                                            <w:right w:val="none" w:sz="0" w:space="0" w:color="auto"/>
                                                                          </w:divBdr>
                                                                          <w:divsChild>
                                                                            <w:div w:id="390857642">
                                                                              <w:marLeft w:val="0"/>
                                                                              <w:marRight w:val="0"/>
                                                                              <w:marTop w:val="0"/>
                                                                              <w:marBottom w:val="0"/>
                                                                              <w:divBdr>
                                                                                <w:top w:val="none" w:sz="0" w:space="0" w:color="auto"/>
                                                                                <w:left w:val="none" w:sz="0" w:space="0" w:color="auto"/>
                                                                                <w:bottom w:val="none" w:sz="0" w:space="0" w:color="auto"/>
                                                                                <w:right w:val="none" w:sz="0" w:space="0" w:color="auto"/>
                                                                              </w:divBdr>
                                                                              <w:divsChild>
                                                                                <w:div w:id="1916745249">
                                                                                  <w:marLeft w:val="0"/>
                                                                                  <w:marRight w:val="0"/>
                                                                                  <w:marTop w:val="83"/>
                                                                                  <w:marBottom w:val="0"/>
                                                                                  <w:divBdr>
                                                                                    <w:top w:val="none" w:sz="0" w:space="0" w:color="auto"/>
                                                                                    <w:left w:val="none" w:sz="0" w:space="0" w:color="auto"/>
                                                                                    <w:bottom w:val="none" w:sz="0" w:space="0" w:color="auto"/>
                                                                                    <w:right w:val="none" w:sz="0" w:space="0" w:color="auto"/>
                                                                                  </w:divBdr>
                                                                                </w:div>
                                                                              </w:divsChild>
                                                                            </w:div>
                                                                            <w:div w:id="1924221688">
                                                                              <w:marLeft w:val="0"/>
                                                                              <w:marRight w:val="0"/>
                                                                              <w:marTop w:val="0"/>
                                                                              <w:marBottom w:val="0"/>
                                                                              <w:divBdr>
                                                                                <w:top w:val="none" w:sz="0" w:space="0" w:color="auto"/>
                                                                                <w:left w:val="none" w:sz="0" w:space="0" w:color="auto"/>
                                                                                <w:bottom w:val="none" w:sz="0" w:space="0" w:color="auto"/>
                                                                                <w:right w:val="none" w:sz="0" w:space="0" w:color="auto"/>
                                                                              </w:divBdr>
                                                                              <w:divsChild>
                                                                                <w:div w:id="672802381">
                                                                                  <w:marLeft w:val="0"/>
                                                                                  <w:marRight w:val="0"/>
                                                                                  <w:marTop w:val="83"/>
                                                                                  <w:marBottom w:val="0"/>
                                                                                  <w:divBdr>
                                                                                    <w:top w:val="none" w:sz="0" w:space="0" w:color="auto"/>
                                                                                    <w:left w:val="none" w:sz="0" w:space="0" w:color="auto"/>
                                                                                    <w:bottom w:val="none" w:sz="0" w:space="0" w:color="auto"/>
                                                                                    <w:right w:val="none" w:sz="0" w:space="0" w:color="auto"/>
                                                                                  </w:divBdr>
                                                                                </w:div>
                                                                              </w:divsChild>
                                                                            </w:div>
                                                                            <w:div w:id="1401710700">
                                                                              <w:marLeft w:val="0"/>
                                                                              <w:marRight w:val="0"/>
                                                                              <w:marTop w:val="0"/>
                                                                              <w:marBottom w:val="0"/>
                                                                              <w:divBdr>
                                                                                <w:top w:val="none" w:sz="0" w:space="0" w:color="auto"/>
                                                                                <w:left w:val="none" w:sz="0" w:space="0" w:color="auto"/>
                                                                                <w:bottom w:val="none" w:sz="0" w:space="0" w:color="auto"/>
                                                                                <w:right w:val="none" w:sz="0" w:space="0" w:color="auto"/>
                                                                              </w:divBdr>
                                                                              <w:divsChild>
                                                                                <w:div w:id="631138630">
                                                                                  <w:marLeft w:val="0"/>
                                                                                  <w:marRight w:val="0"/>
                                                                                  <w:marTop w:val="83"/>
                                                                                  <w:marBottom w:val="0"/>
                                                                                  <w:divBdr>
                                                                                    <w:top w:val="none" w:sz="0" w:space="0" w:color="auto"/>
                                                                                    <w:left w:val="none" w:sz="0" w:space="0" w:color="auto"/>
                                                                                    <w:bottom w:val="none" w:sz="0" w:space="0" w:color="auto"/>
                                                                                    <w:right w:val="none" w:sz="0" w:space="0" w:color="auto"/>
                                                                                  </w:divBdr>
                                                                                </w:div>
                                                                              </w:divsChild>
                                                                            </w:div>
                                                                            <w:div w:id="1900822518">
                                                                              <w:marLeft w:val="0"/>
                                                                              <w:marRight w:val="0"/>
                                                                              <w:marTop w:val="0"/>
                                                                              <w:marBottom w:val="0"/>
                                                                              <w:divBdr>
                                                                                <w:top w:val="none" w:sz="0" w:space="0" w:color="auto"/>
                                                                                <w:left w:val="none" w:sz="0" w:space="0" w:color="auto"/>
                                                                                <w:bottom w:val="none" w:sz="0" w:space="0" w:color="auto"/>
                                                                                <w:right w:val="none" w:sz="0" w:space="0" w:color="auto"/>
                                                                              </w:divBdr>
                                                                              <w:divsChild>
                                                                                <w:div w:id="633483701">
                                                                                  <w:marLeft w:val="0"/>
                                                                                  <w:marRight w:val="0"/>
                                                                                  <w:marTop w:val="83"/>
                                                                                  <w:marBottom w:val="0"/>
                                                                                  <w:divBdr>
                                                                                    <w:top w:val="none" w:sz="0" w:space="0" w:color="auto"/>
                                                                                    <w:left w:val="none" w:sz="0" w:space="0" w:color="auto"/>
                                                                                    <w:bottom w:val="none" w:sz="0" w:space="0" w:color="auto"/>
                                                                                    <w:right w:val="none" w:sz="0" w:space="0" w:color="auto"/>
                                                                                  </w:divBdr>
                                                                                </w:div>
                                                                              </w:divsChild>
                                                                            </w:div>
                                                                            <w:div w:id="2145459318">
                                                                              <w:marLeft w:val="0"/>
                                                                              <w:marRight w:val="0"/>
                                                                              <w:marTop w:val="0"/>
                                                                              <w:marBottom w:val="0"/>
                                                                              <w:divBdr>
                                                                                <w:top w:val="none" w:sz="0" w:space="0" w:color="auto"/>
                                                                                <w:left w:val="none" w:sz="0" w:space="0" w:color="auto"/>
                                                                                <w:bottom w:val="none" w:sz="0" w:space="0" w:color="auto"/>
                                                                                <w:right w:val="none" w:sz="0" w:space="0" w:color="auto"/>
                                                                              </w:divBdr>
                                                                              <w:divsChild>
                                                                                <w:div w:id="190264794">
                                                                                  <w:marLeft w:val="0"/>
                                                                                  <w:marRight w:val="0"/>
                                                                                  <w:marTop w:val="83"/>
                                                                                  <w:marBottom w:val="0"/>
                                                                                  <w:divBdr>
                                                                                    <w:top w:val="none" w:sz="0" w:space="0" w:color="auto"/>
                                                                                    <w:left w:val="none" w:sz="0" w:space="0" w:color="auto"/>
                                                                                    <w:bottom w:val="none" w:sz="0" w:space="0" w:color="auto"/>
                                                                                    <w:right w:val="none" w:sz="0" w:space="0" w:color="auto"/>
                                                                                  </w:divBdr>
                                                                                  <w:divsChild>
                                                                                    <w:div w:id="1608805274">
                                                                                      <w:marLeft w:val="0"/>
                                                                                      <w:marRight w:val="0"/>
                                                                                      <w:marTop w:val="0"/>
                                                                                      <w:marBottom w:val="0"/>
                                                                                      <w:divBdr>
                                                                                        <w:top w:val="none" w:sz="0" w:space="0" w:color="auto"/>
                                                                                        <w:left w:val="none" w:sz="0" w:space="0" w:color="auto"/>
                                                                                        <w:bottom w:val="none" w:sz="0" w:space="0" w:color="auto"/>
                                                                                        <w:right w:val="none" w:sz="0" w:space="0" w:color="auto"/>
                                                                                      </w:divBdr>
                                                                                      <w:divsChild>
                                                                                        <w:div w:id="1498156162">
                                                                                          <w:marLeft w:val="0"/>
                                                                                          <w:marRight w:val="0"/>
                                                                                          <w:marTop w:val="83"/>
                                                                                          <w:marBottom w:val="0"/>
                                                                                          <w:divBdr>
                                                                                            <w:top w:val="none" w:sz="0" w:space="0" w:color="auto"/>
                                                                                            <w:left w:val="none" w:sz="0" w:space="0" w:color="auto"/>
                                                                                            <w:bottom w:val="none" w:sz="0" w:space="0" w:color="auto"/>
                                                                                            <w:right w:val="none" w:sz="0" w:space="0" w:color="auto"/>
                                                                                          </w:divBdr>
                                                                                        </w:div>
                                                                                      </w:divsChild>
                                                                                    </w:div>
                                                                                    <w:div w:id="376660936">
                                                                                      <w:marLeft w:val="0"/>
                                                                                      <w:marRight w:val="0"/>
                                                                                      <w:marTop w:val="0"/>
                                                                                      <w:marBottom w:val="0"/>
                                                                                      <w:divBdr>
                                                                                        <w:top w:val="none" w:sz="0" w:space="0" w:color="auto"/>
                                                                                        <w:left w:val="none" w:sz="0" w:space="0" w:color="auto"/>
                                                                                        <w:bottom w:val="none" w:sz="0" w:space="0" w:color="auto"/>
                                                                                        <w:right w:val="none" w:sz="0" w:space="0" w:color="auto"/>
                                                                                      </w:divBdr>
                                                                                      <w:divsChild>
                                                                                        <w:div w:id="4347103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046531">
      <w:bodyDiv w:val="1"/>
      <w:marLeft w:val="0"/>
      <w:marRight w:val="0"/>
      <w:marTop w:val="0"/>
      <w:marBottom w:val="0"/>
      <w:divBdr>
        <w:top w:val="none" w:sz="0" w:space="0" w:color="auto"/>
        <w:left w:val="none" w:sz="0" w:space="0" w:color="auto"/>
        <w:bottom w:val="none" w:sz="0" w:space="0" w:color="auto"/>
        <w:right w:val="none" w:sz="0" w:space="0" w:color="auto"/>
      </w:divBdr>
      <w:divsChild>
        <w:div w:id="257032637">
          <w:marLeft w:val="0"/>
          <w:marRight w:val="0"/>
          <w:marTop w:val="0"/>
          <w:marBottom w:val="0"/>
          <w:divBdr>
            <w:top w:val="none" w:sz="0" w:space="0" w:color="auto"/>
            <w:left w:val="none" w:sz="0" w:space="0" w:color="auto"/>
            <w:bottom w:val="none" w:sz="0" w:space="0" w:color="auto"/>
            <w:right w:val="none" w:sz="0" w:space="0" w:color="auto"/>
          </w:divBdr>
          <w:divsChild>
            <w:div w:id="1465080261">
              <w:marLeft w:val="0"/>
              <w:marRight w:val="0"/>
              <w:marTop w:val="0"/>
              <w:marBottom w:val="0"/>
              <w:divBdr>
                <w:top w:val="none" w:sz="0" w:space="0" w:color="auto"/>
                <w:left w:val="none" w:sz="0" w:space="0" w:color="auto"/>
                <w:bottom w:val="none" w:sz="0" w:space="0" w:color="auto"/>
                <w:right w:val="none" w:sz="0" w:space="0" w:color="auto"/>
              </w:divBdr>
              <w:divsChild>
                <w:div w:id="380132674">
                  <w:marLeft w:val="0"/>
                  <w:marRight w:val="0"/>
                  <w:marTop w:val="0"/>
                  <w:marBottom w:val="0"/>
                  <w:divBdr>
                    <w:top w:val="none" w:sz="0" w:space="0" w:color="auto"/>
                    <w:left w:val="none" w:sz="0" w:space="0" w:color="auto"/>
                    <w:bottom w:val="none" w:sz="0" w:space="0" w:color="auto"/>
                    <w:right w:val="none" w:sz="0" w:space="0" w:color="auto"/>
                  </w:divBdr>
                  <w:divsChild>
                    <w:div w:id="713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30302">
      <w:bodyDiv w:val="1"/>
      <w:marLeft w:val="0"/>
      <w:marRight w:val="0"/>
      <w:marTop w:val="0"/>
      <w:marBottom w:val="0"/>
      <w:divBdr>
        <w:top w:val="none" w:sz="0" w:space="0" w:color="auto"/>
        <w:left w:val="none" w:sz="0" w:space="0" w:color="auto"/>
        <w:bottom w:val="none" w:sz="0" w:space="0" w:color="auto"/>
        <w:right w:val="none" w:sz="0" w:space="0" w:color="auto"/>
      </w:divBdr>
    </w:div>
    <w:div w:id="1265184107">
      <w:bodyDiv w:val="1"/>
      <w:marLeft w:val="0"/>
      <w:marRight w:val="0"/>
      <w:marTop w:val="0"/>
      <w:marBottom w:val="0"/>
      <w:divBdr>
        <w:top w:val="none" w:sz="0" w:space="0" w:color="auto"/>
        <w:left w:val="none" w:sz="0" w:space="0" w:color="auto"/>
        <w:bottom w:val="none" w:sz="0" w:space="0" w:color="auto"/>
        <w:right w:val="none" w:sz="0" w:space="0" w:color="auto"/>
      </w:divBdr>
      <w:divsChild>
        <w:div w:id="800656954">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268461469">
      <w:bodyDiv w:val="1"/>
      <w:marLeft w:val="0"/>
      <w:marRight w:val="0"/>
      <w:marTop w:val="0"/>
      <w:marBottom w:val="0"/>
      <w:divBdr>
        <w:top w:val="none" w:sz="0" w:space="0" w:color="auto"/>
        <w:left w:val="none" w:sz="0" w:space="0" w:color="auto"/>
        <w:bottom w:val="none" w:sz="0" w:space="0" w:color="auto"/>
        <w:right w:val="none" w:sz="0" w:space="0" w:color="auto"/>
      </w:divBdr>
    </w:div>
    <w:div w:id="1291128440">
      <w:bodyDiv w:val="1"/>
      <w:marLeft w:val="0"/>
      <w:marRight w:val="0"/>
      <w:marTop w:val="0"/>
      <w:marBottom w:val="0"/>
      <w:divBdr>
        <w:top w:val="none" w:sz="0" w:space="0" w:color="auto"/>
        <w:left w:val="none" w:sz="0" w:space="0" w:color="auto"/>
        <w:bottom w:val="none" w:sz="0" w:space="0" w:color="auto"/>
        <w:right w:val="none" w:sz="0" w:space="0" w:color="auto"/>
      </w:divBdr>
    </w:div>
    <w:div w:id="1422264372">
      <w:bodyDiv w:val="1"/>
      <w:marLeft w:val="0"/>
      <w:marRight w:val="0"/>
      <w:marTop w:val="0"/>
      <w:marBottom w:val="0"/>
      <w:divBdr>
        <w:top w:val="none" w:sz="0" w:space="0" w:color="auto"/>
        <w:left w:val="none" w:sz="0" w:space="0" w:color="auto"/>
        <w:bottom w:val="none" w:sz="0" w:space="0" w:color="auto"/>
        <w:right w:val="none" w:sz="0" w:space="0" w:color="auto"/>
      </w:divBdr>
      <w:divsChild>
        <w:div w:id="605233203">
          <w:marLeft w:val="0"/>
          <w:marRight w:val="0"/>
          <w:marTop w:val="0"/>
          <w:marBottom w:val="0"/>
          <w:divBdr>
            <w:top w:val="none" w:sz="0" w:space="0" w:color="auto"/>
            <w:left w:val="none" w:sz="0" w:space="0" w:color="auto"/>
            <w:bottom w:val="none" w:sz="0" w:space="0" w:color="auto"/>
            <w:right w:val="none" w:sz="0" w:space="0" w:color="auto"/>
          </w:divBdr>
          <w:divsChild>
            <w:div w:id="755322663">
              <w:marLeft w:val="0"/>
              <w:marRight w:val="0"/>
              <w:marTop w:val="0"/>
              <w:marBottom w:val="0"/>
              <w:divBdr>
                <w:top w:val="none" w:sz="0" w:space="0" w:color="auto"/>
                <w:left w:val="none" w:sz="0" w:space="0" w:color="auto"/>
                <w:bottom w:val="none" w:sz="0" w:space="0" w:color="auto"/>
                <w:right w:val="none" w:sz="0" w:space="0" w:color="auto"/>
              </w:divBdr>
              <w:divsChild>
                <w:div w:id="197621496">
                  <w:marLeft w:val="0"/>
                  <w:marRight w:val="0"/>
                  <w:marTop w:val="0"/>
                  <w:marBottom w:val="0"/>
                  <w:divBdr>
                    <w:top w:val="none" w:sz="0" w:space="0" w:color="auto"/>
                    <w:left w:val="none" w:sz="0" w:space="0" w:color="auto"/>
                    <w:bottom w:val="none" w:sz="0" w:space="0" w:color="auto"/>
                    <w:right w:val="none" w:sz="0" w:space="0" w:color="auto"/>
                  </w:divBdr>
                  <w:divsChild>
                    <w:div w:id="114723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4858708">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sChild>
        <w:div w:id="321929786">
          <w:marLeft w:val="0"/>
          <w:marRight w:val="0"/>
          <w:marTop w:val="0"/>
          <w:marBottom w:val="0"/>
          <w:divBdr>
            <w:top w:val="none" w:sz="0" w:space="0" w:color="auto"/>
            <w:left w:val="none" w:sz="0" w:space="0" w:color="auto"/>
            <w:bottom w:val="none" w:sz="0" w:space="0" w:color="auto"/>
            <w:right w:val="none" w:sz="0" w:space="0" w:color="auto"/>
          </w:divBdr>
          <w:divsChild>
            <w:div w:id="43188281">
              <w:marLeft w:val="0"/>
              <w:marRight w:val="0"/>
              <w:marTop w:val="0"/>
              <w:marBottom w:val="0"/>
              <w:divBdr>
                <w:top w:val="none" w:sz="0" w:space="0" w:color="auto"/>
                <w:left w:val="none" w:sz="0" w:space="0" w:color="auto"/>
                <w:bottom w:val="none" w:sz="0" w:space="0" w:color="auto"/>
                <w:right w:val="none" w:sz="0" w:space="0" w:color="auto"/>
              </w:divBdr>
              <w:divsChild>
                <w:div w:id="1107575639">
                  <w:marLeft w:val="0"/>
                  <w:marRight w:val="0"/>
                  <w:marTop w:val="0"/>
                  <w:marBottom w:val="0"/>
                  <w:divBdr>
                    <w:top w:val="none" w:sz="0" w:space="0" w:color="auto"/>
                    <w:left w:val="none" w:sz="0" w:space="0" w:color="auto"/>
                    <w:bottom w:val="none" w:sz="0" w:space="0" w:color="auto"/>
                    <w:right w:val="none" w:sz="0" w:space="0" w:color="auto"/>
                  </w:divBdr>
                  <w:divsChild>
                    <w:div w:id="409469473">
                      <w:marLeft w:val="0"/>
                      <w:marRight w:val="0"/>
                      <w:marTop w:val="0"/>
                      <w:marBottom w:val="0"/>
                      <w:divBdr>
                        <w:top w:val="none" w:sz="0" w:space="0" w:color="auto"/>
                        <w:left w:val="none" w:sz="0" w:space="0" w:color="auto"/>
                        <w:bottom w:val="none" w:sz="0" w:space="0" w:color="auto"/>
                        <w:right w:val="none" w:sz="0" w:space="0" w:color="auto"/>
                      </w:divBdr>
                      <w:divsChild>
                        <w:div w:id="150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92693">
      <w:bodyDiv w:val="1"/>
      <w:marLeft w:val="0"/>
      <w:marRight w:val="0"/>
      <w:marTop w:val="0"/>
      <w:marBottom w:val="0"/>
      <w:divBdr>
        <w:top w:val="none" w:sz="0" w:space="0" w:color="auto"/>
        <w:left w:val="none" w:sz="0" w:space="0" w:color="auto"/>
        <w:bottom w:val="none" w:sz="0" w:space="0" w:color="auto"/>
        <w:right w:val="none" w:sz="0" w:space="0" w:color="auto"/>
      </w:divBdr>
    </w:div>
    <w:div w:id="1679893618">
      <w:bodyDiv w:val="1"/>
      <w:marLeft w:val="0"/>
      <w:marRight w:val="0"/>
      <w:marTop w:val="0"/>
      <w:marBottom w:val="0"/>
      <w:divBdr>
        <w:top w:val="none" w:sz="0" w:space="0" w:color="auto"/>
        <w:left w:val="none" w:sz="0" w:space="0" w:color="auto"/>
        <w:bottom w:val="none" w:sz="0" w:space="0" w:color="auto"/>
        <w:right w:val="none" w:sz="0" w:space="0" w:color="auto"/>
      </w:divBdr>
      <w:divsChild>
        <w:div w:id="1441490106">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691951214">
      <w:bodyDiv w:val="1"/>
      <w:marLeft w:val="0"/>
      <w:marRight w:val="0"/>
      <w:marTop w:val="0"/>
      <w:marBottom w:val="0"/>
      <w:divBdr>
        <w:top w:val="none" w:sz="0" w:space="0" w:color="auto"/>
        <w:left w:val="none" w:sz="0" w:space="0" w:color="auto"/>
        <w:bottom w:val="none" w:sz="0" w:space="0" w:color="auto"/>
        <w:right w:val="none" w:sz="0" w:space="0" w:color="auto"/>
      </w:divBdr>
      <w:divsChild>
        <w:div w:id="378942590">
          <w:marLeft w:val="0"/>
          <w:marRight w:val="0"/>
          <w:marTop w:val="0"/>
          <w:marBottom w:val="0"/>
          <w:divBdr>
            <w:top w:val="none" w:sz="0" w:space="0" w:color="auto"/>
            <w:left w:val="none" w:sz="0" w:space="0" w:color="auto"/>
            <w:bottom w:val="none" w:sz="0" w:space="0" w:color="auto"/>
            <w:right w:val="none" w:sz="0" w:space="0" w:color="auto"/>
          </w:divBdr>
          <w:divsChild>
            <w:div w:id="276721672">
              <w:marLeft w:val="0"/>
              <w:marRight w:val="0"/>
              <w:marTop w:val="0"/>
              <w:marBottom w:val="0"/>
              <w:divBdr>
                <w:top w:val="none" w:sz="0" w:space="0" w:color="auto"/>
                <w:left w:val="none" w:sz="0" w:space="0" w:color="auto"/>
                <w:bottom w:val="none" w:sz="0" w:space="0" w:color="auto"/>
                <w:right w:val="none" w:sz="0" w:space="0" w:color="auto"/>
              </w:divBdr>
              <w:divsChild>
                <w:div w:id="96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631">
      <w:bodyDiv w:val="1"/>
      <w:marLeft w:val="0"/>
      <w:marRight w:val="0"/>
      <w:marTop w:val="0"/>
      <w:marBottom w:val="0"/>
      <w:divBdr>
        <w:top w:val="none" w:sz="0" w:space="0" w:color="auto"/>
        <w:left w:val="none" w:sz="0" w:space="0" w:color="auto"/>
        <w:bottom w:val="none" w:sz="0" w:space="0" w:color="auto"/>
        <w:right w:val="none" w:sz="0" w:space="0" w:color="auto"/>
      </w:divBdr>
    </w:div>
    <w:div w:id="1767993720">
      <w:bodyDiv w:val="1"/>
      <w:marLeft w:val="0"/>
      <w:marRight w:val="0"/>
      <w:marTop w:val="0"/>
      <w:marBottom w:val="0"/>
      <w:divBdr>
        <w:top w:val="none" w:sz="0" w:space="0" w:color="auto"/>
        <w:left w:val="none" w:sz="0" w:space="0" w:color="auto"/>
        <w:bottom w:val="none" w:sz="0" w:space="0" w:color="auto"/>
        <w:right w:val="none" w:sz="0" w:space="0" w:color="auto"/>
      </w:divBdr>
      <w:divsChild>
        <w:div w:id="296761824">
          <w:marLeft w:val="0"/>
          <w:marRight w:val="0"/>
          <w:marTop w:val="0"/>
          <w:marBottom w:val="0"/>
          <w:divBdr>
            <w:top w:val="none" w:sz="0" w:space="0" w:color="auto"/>
            <w:left w:val="none" w:sz="0" w:space="0" w:color="auto"/>
            <w:bottom w:val="none" w:sz="0" w:space="0" w:color="auto"/>
            <w:right w:val="none" w:sz="0" w:space="0" w:color="auto"/>
          </w:divBdr>
          <w:divsChild>
            <w:div w:id="1789855284">
              <w:marLeft w:val="0"/>
              <w:marRight w:val="0"/>
              <w:marTop w:val="0"/>
              <w:marBottom w:val="0"/>
              <w:divBdr>
                <w:top w:val="none" w:sz="0" w:space="0" w:color="auto"/>
                <w:left w:val="none" w:sz="0" w:space="0" w:color="auto"/>
                <w:bottom w:val="none" w:sz="0" w:space="0" w:color="auto"/>
                <w:right w:val="none" w:sz="0" w:space="0" w:color="auto"/>
              </w:divBdr>
              <w:divsChild>
                <w:div w:id="556016145">
                  <w:marLeft w:val="0"/>
                  <w:marRight w:val="0"/>
                  <w:marTop w:val="0"/>
                  <w:marBottom w:val="0"/>
                  <w:divBdr>
                    <w:top w:val="none" w:sz="0" w:space="0" w:color="auto"/>
                    <w:left w:val="none" w:sz="0" w:space="0" w:color="auto"/>
                    <w:bottom w:val="none" w:sz="0" w:space="0" w:color="auto"/>
                    <w:right w:val="none" w:sz="0" w:space="0" w:color="auto"/>
                  </w:divBdr>
                  <w:divsChild>
                    <w:div w:id="2061781658">
                      <w:marLeft w:val="0"/>
                      <w:marRight w:val="0"/>
                      <w:marTop w:val="0"/>
                      <w:marBottom w:val="0"/>
                      <w:divBdr>
                        <w:top w:val="none" w:sz="0" w:space="0" w:color="auto"/>
                        <w:left w:val="none" w:sz="0" w:space="0" w:color="auto"/>
                        <w:bottom w:val="none" w:sz="0" w:space="0" w:color="auto"/>
                        <w:right w:val="none" w:sz="0" w:space="0" w:color="auto"/>
                      </w:divBdr>
                      <w:divsChild>
                        <w:div w:id="1162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6365">
      <w:bodyDiv w:val="1"/>
      <w:marLeft w:val="0"/>
      <w:marRight w:val="0"/>
      <w:marTop w:val="0"/>
      <w:marBottom w:val="0"/>
      <w:divBdr>
        <w:top w:val="none" w:sz="0" w:space="0" w:color="auto"/>
        <w:left w:val="none" w:sz="0" w:space="0" w:color="auto"/>
        <w:bottom w:val="none" w:sz="0" w:space="0" w:color="auto"/>
        <w:right w:val="none" w:sz="0" w:space="0" w:color="auto"/>
      </w:divBdr>
    </w:div>
    <w:div w:id="1832137800">
      <w:bodyDiv w:val="1"/>
      <w:marLeft w:val="0"/>
      <w:marRight w:val="0"/>
      <w:marTop w:val="0"/>
      <w:marBottom w:val="0"/>
      <w:divBdr>
        <w:top w:val="none" w:sz="0" w:space="0" w:color="auto"/>
        <w:left w:val="none" w:sz="0" w:space="0" w:color="auto"/>
        <w:bottom w:val="none" w:sz="0" w:space="0" w:color="auto"/>
        <w:right w:val="none" w:sz="0" w:space="0" w:color="auto"/>
      </w:divBdr>
    </w:div>
    <w:div w:id="1848597293">
      <w:bodyDiv w:val="1"/>
      <w:marLeft w:val="0"/>
      <w:marRight w:val="0"/>
      <w:marTop w:val="0"/>
      <w:marBottom w:val="0"/>
      <w:divBdr>
        <w:top w:val="none" w:sz="0" w:space="0" w:color="auto"/>
        <w:left w:val="none" w:sz="0" w:space="0" w:color="auto"/>
        <w:bottom w:val="none" w:sz="0" w:space="0" w:color="auto"/>
        <w:right w:val="none" w:sz="0" w:space="0" w:color="auto"/>
      </w:divBdr>
    </w:div>
    <w:div w:id="1943032533">
      <w:bodyDiv w:val="1"/>
      <w:marLeft w:val="0"/>
      <w:marRight w:val="0"/>
      <w:marTop w:val="0"/>
      <w:marBottom w:val="0"/>
      <w:divBdr>
        <w:top w:val="none" w:sz="0" w:space="0" w:color="auto"/>
        <w:left w:val="none" w:sz="0" w:space="0" w:color="auto"/>
        <w:bottom w:val="none" w:sz="0" w:space="0" w:color="auto"/>
        <w:right w:val="none" w:sz="0" w:space="0" w:color="auto"/>
      </w:divBdr>
    </w:div>
    <w:div w:id="2024089359">
      <w:bodyDiv w:val="1"/>
      <w:marLeft w:val="0"/>
      <w:marRight w:val="0"/>
      <w:marTop w:val="0"/>
      <w:marBottom w:val="0"/>
      <w:divBdr>
        <w:top w:val="none" w:sz="0" w:space="0" w:color="auto"/>
        <w:left w:val="none" w:sz="0" w:space="0" w:color="auto"/>
        <w:bottom w:val="none" w:sz="0" w:space="0" w:color="auto"/>
        <w:right w:val="none" w:sz="0" w:space="0" w:color="auto"/>
      </w:divBdr>
    </w:div>
    <w:div w:id="2029791576">
      <w:bodyDiv w:val="1"/>
      <w:marLeft w:val="0"/>
      <w:marRight w:val="0"/>
      <w:marTop w:val="0"/>
      <w:marBottom w:val="0"/>
      <w:divBdr>
        <w:top w:val="none" w:sz="0" w:space="0" w:color="auto"/>
        <w:left w:val="none" w:sz="0" w:space="0" w:color="auto"/>
        <w:bottom w:val="none" w:sz="0" w:space="0" w:color="auto"/>
        <w:right w:val="none" w:sz="0" w:space="0" w:color="auto"/>
      </w:divBdr>
    </w:div>
    <w:div w:id="2032947468">
      <w:bodyDiv w:val="1"/>
      <w:marLeft w:val="0"/>
      <w:marRight w:val="0"/>
      <w:marTop w:val="0"/>
      <w:marBottom w:val="0"/>
      <w:divBdr>
        <w:top w:val="none" w:sz="0" w:space="0" w:color="auto"/>
        <w:left w:val="none" w:sz="0" w:space="0" w:color="auto"/>
        <w:bottom w:val="none" w:sz="0" w:space="0" w:color="auto"/>
        <w:right w:val="none" w:sz="0" w:space="0" w:color="auto"/>
      </w:divBdr>
    </w:div>
    <w:div w:id="2116754479">
      <w:bodyDiv w:val="1"/>
      <w:marLeft w:val="0"/>
      <w:marRight w:val="0"/>
      <w:marTop w:val="0"/>
      <w:marBottom w:val="0"/>
      <w:divBdr>
        <w:top w:val="none" w:sz="0" w:space="0" w:color="auto"/>
        <w:left w:val="none" w:sz="0" w:space="0" w:color="auto"/>
        <w:bottom w:val="none" w:sz="0" w:space="0" w:color="auto"/>
        <w:right w:val="none" w:sz="0" w:space="0" w:color="auto"/>
      </w:divBdr>
    </w:div>
    <w:div w:id="2118794956">
      <w:bodyDiv w:val="1"/>
      <w:marLeft w:val="0"/>
      <w:marRight w:val="0"/>
      <w:marTop w:val="0"/>
      <w:marBottom w:val="0"/>
      <w:divBdr>
        <w:top w:val="none" w:sz="0" w:space="0" w:color="auto"/>
        <w:left w:val="none" w:sz="0" w:space="0" w:color="auto"/>
        <w:bottom w:val="none" w:sz="0" w:space="0" w:color="auto"/>
        <w:right w:val="none" w:sz="0" w:space="0" w:color="auto"/>
      </w:divBdr>
    </w:div>
    <w:div w:id="21416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spherehandbook.org"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ivildefence.govt.nz" TargetMode="External"/><Relationship Id="rId17" Type="http://schemas.openxmlformats.org/officeDocument/2006/relationships/footer" Target="footer3.xml"/><Relationship Id="rId25" Type="http://schemas.openxmlformats.org/officeDocument/2006/relationships/hyperlink" Target="http://www.civildefence.govt.nz" TargetMode="External"/><Relationship Id="rId33" Type="http://schemas.openxmlformats.org/officeDocument/2006/relationships/hyperlink" Target="http://www.civildefence.govt.nz"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eg"/><Relationship Id="rId29" Type="http://schemas.openxmlformats.org/officeDocument/2006/relationships/hyperlink" Target="http://www.privacy.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dpmc.govt.nz" TargetMode="External"/><Relationship Id="rId24" Type="http://schemas.openxmlformats.org/officeDocument/2006/relationships/hyperlink" Target="http://www.hrc.co.nz" TargetMode="External"/><Relationship Id="rId32" Type="http://schemas.openxmlformats.org/officeDocument/2006/relationships/hyperlink" Target="http://www.childrensactionplan.govt.nz"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hyperlink" Target="http://www.privacy.org.nz" TargetMode="External"/><Relationship Id="rId36"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image" Target="media/image3.jpeg"/><Relationship Id="rId31" Type="http://schemas.openxmlformats.org/officeDocument/2006/relationships/hyperlink" Target="http://www.legislation.govt.nz" TargetMode="External"/><Relationship Id="rId4" Type="http://schemas.openxmlformats.org/officeDocument/2006/relationships/settings" Target="settings.xml"/><Relationship Id="rId9" Type="http://schemas.openxmlformats.org/officeDocument/2006/relationships/hyperlink" Target="http://www.civildefence.govt.nz"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legislation.govt.nz" TargetMode="External"/><Relationship Id="rId30" Type="http://schemas.openxmlformats.org/officeDocument/2006/relationships/hyperlink" Target="http://www.police.govt.nz"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557A7-01DA-47AC-B951-21E1BD6E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6902</Words>
  <Characters>39346</Characters>
  <Application>Microsoft Office Word</Application>
  <DocSecurity>6</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46156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Services in an Emergency - Part II Section 7 Needs assessment - November 2015 - Ministry of Civil Defence &amp; Emergency Management</dc:title>
  <dc:creator>Ministry of Civil Defence &amp; Emergency Management </dc:creator>
  <cp:lastModifiedBy>Jaynia Steel [CASS]</cp:lastModifiedBy>
  <cp:revision>3</cp:revision>
  <cp:lastPrinted>2015-11-04T01:09:00Z</cp:lastPrinted>
  <dcterms:created xsi:type="dcterms:W3CDTF">2015-11-12T18:58:00Z</dcterms:created>
  <dcterms:modified xsi:type="dcterms:W3CDTF">2015-11-15T21:00:00Z</dcterms:modified>
</cp:coreProperties>
</file>