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AD" w:rsidRPr="003A3769" w:rsidRDefault="00A75E5F" w:rsidP="00A75E5F">
      <w:bookmarkStart w:id="0" w:name="_GoBack"/>
      <w:bookmarkEnd w:id="0"/>
      <w:r>
        <w:rPr>
          <w:noProof/>
          <w:lang w:eastAsia="en-NZ"/>
        </w:rPr>
        <w:drawing>
          <wp:anchor distT="0" distB="0" distL="114300" distR="114300" simplePos="0" relativeHeight="251658240" behindDoc="0" locked="0" layoutInCell="1" allowOverlap="1">
            <wp:simplePos x="0" y="0"/>
            <wp:positionH relativeFrom="column">
              <wp:posOffset>-864235</wp:posOffset>
            </wp:positionH>
            <wp:positionV relativeFrom="paragraph">
              <wp:posOffset>-4951095</wp:posOffset>
            </wp:positionV>
            <wp:extent cx="7558405" cy="1068768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5.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8405" cy="10687685"/>
                    </a:xfrm>
                    <a:prstGeom prst="rect">
                      <a:avLst/>
                    </a:prstGeom>
                  </pic:spPr>
                </pic:pic>
              </a:graphicData>
            </a:graphic>
          </wp:anchor>
        </w:drawing>
      </w:r>
    </w:p>
    <w:p w:rsidR="00A75E5F" w:rsidRDefault="00A75E5F" w:rsidP="00A75E5F">
      <w:pPr>
        <w:pStyle w:val="Insidecoverdocname"/>
      </w:pPr>
      <w:bookmarkStart w:id="1" w:name="OLE_LINK41"/>
      <w:bookmarkStart w:id="2" w:name="OLE_LINK42"/>
      <w:r>
        <w:lastRenderedPageBreak/>
        <w:t>Welfare Services in an Emergency</w:t>
      </w:r>
    </w:p>
    <w:bookmarkEnd w:id="1"/>
    <w:bookmarkEnd w:id="2"/>
    <w:p w:rsidR="00A75E5F" w:rsidRPr="00394F37" w:rsidRDefault="00A75E5F" w:rsidP="00A75E5F">
      <w:pPr>
        <w:pStyle w:val="Insidecoverdocname2"/>
      </w:pPr>
      <w:r w:rsidRPr="00E64AD8">
        <w:t>Director’s Guideline for CDEM Groups and agencies with responsibilities for welfare services in an emergency [DGL 11/15]</w:t>
      </w:r>
    </w:p>
    <w:p w:rsidR="00A75E5F" w:rsidRDefault="00A75E5F" w:rsidP="00A75E5F">
      <w:pPr>
        <w:pStyle w:val="Insidecovernormal"/>
      </w:pPr>
    </w:p>
    <w:p w:rsidR="00A75E5F" w:rsidRPr="006557CF" w:rsidRDefault="00A75E5F" w:rsidP="00A75E5F">
      <w:pPr>
        <w:pStyle w:val="Insidecoverdateandauthority"/>
      </w:pPr>
      <w:r>
        <w:t>October 2015</w:t>
      </w:r>
    </w:p>
    <w:p w:rsidR="00A75E5F" w:rsidRPr="0003578C" w:rsidRDefault="00A75E5F" w:rsidP="00A75E5F">
      <w:pPr>
        <w:pStyle w:val="Insidecovernormal"/>
      </w:pPr>
      <w:r w:rsidRPr="0003578C">
        <w:t>ISBN 978-0-478-43513-9</w:t>
      </w:r>
    </w:p>
    <w:p w:rsidR="00A75E5F" w:rsidRPr="00394F37" w:rsidRDefault="00A75E5F" w:rsidP="00A75E5F">
      <w:pPr>
        <w:pStyle w:val="Insidecovernormal"/>
      </w:pPr>
      <w:r w:rsidRPr="00394F37">
        <w:t>Published by the Ministry of Civil Defence &amp; Emergency Management</w:t>
      </w:r>
    </w:p>
    <w:p w:rsidR="00A75E5F" w:rsidRDefault="00A75E5F" w:rsidP="00A75E5F">
      <w:pPr>
        <w:pStyle w:val="Insidecovernormal"/>
      </w:pPr>
    </w:p>
    <w:p w:rsidR="00A75E5F" w:rsidRDefault="00A75E5F" w:rsidP="00A75E5F">
      <w:pPr>
        <w:pStyle w:val="Insidecoverdateandauthority"/>
      </w:pPr>
      <w:r>
        <w:t xml:space="preserve">Authority </w:t>
      </w:r>
    </w:p>
    <w:p w:rsidR="00A75E5F" w:rsidRDefault="00A75E5F" w:rsidP="00A75E5F">
      <w:pPr>
        <w:pStyle w:val="Insidecovernormal"/>
      </w:pPr>
      <w:r w:rsidRPr="00E64AD8">
        <w:t xml:space="preserve">This guideline has been issued by the Director of the Ministry of Civil Defence &amp; Emergency Management pursuant to </w:t>
      </w:r>
      <w:proofErr w:type="gramStart"/>
      <w:r w:rsidRPr="00E64AD8">
        <w:t>s9(</w:t>
      </w:r>
      <w:proofErr w:type="gramEnd"/>
      <w:r w:rsidRPr="00E64AD8">
        <w:t>3) of the Civil Defence Emergency Management (CDEM) Act 2002. It provides assistance to CDEM Groups and agencies with responsibilities for welfare services in an emergency to understand and work towards the welfare roles, structures, and responsibilities described in the National Civil Defence Emergency Management Plan 2015.</w:t>
      </w:r>
    </w:p>
    <w:p w:rsidR="00A75E5F" w:rsidRPr="00394F37" w:rsidRDefault="00A75E5F" w:rsidP="00A75E5F">
      <w:pPr>
        <w:pStyle w:val="Insidecovernormal"/>
      </w:pPr>
    </w:p>
    <w:p w:rsidR="00A75E5F" w:rsidRPr="007762E3" w:rsidRDefault="00A75E5F" w:rsidP="00A75E5F">
      <w:pPr>
        <w:pStyle w:val="Insidecovernormal"/>
      </w:pPr>
      <w:r w:rsidRPr="00394F37">
        <w:t xml:space="preserve">This document is not copyright and may be reproduced with acknowledgement. It is available, along with further information about the Ministry, </w:t>
      </w:r>
      <w:r>
        <w:t xml:space="preserve">on the MCDEM website </w:t>
      </w:r>
      <w:hyperlink r:id="rId9" w:history="1">
        <w:r>
          <w:rPr>
            <w:rStyle w:val="Hyperlink"/>
            <w:rFonts w:cs="Arial"/>
          </w:rPr>
          <w:t>www.civildefence.govt.nz</w:t>
        </w:r>
      </w:hyperlink>
      <w:r w:rsidRPr="007762E3">
        <w:t>.</w:t>
      </w:r>
    </w:p>
    <w:p w:rsidR="00A75E5F" w:rsidRDefault="00A75E5F" w:rsidP="00A75E5F">
      <w:pPr>
        <w:pStyle w:val="Insidecovernormal"/>
      </w:pPr>
    </w:p>
    <w:p w:rsidR="00A75E5F" w:rsidRPr="003A3769" w:rsidRDefault="00A75E5F" w:rsidP="00A75E5F">
      <w:pPr>
        <w:pStyle w:val="Insidecovernormal"/>
      </w:pPr>
    </w:p>
    <w:p w:rsidR="00A75E5F" w:rsidRPr="003A3769" w:rsidRDefault="00A75E5F" w:rsidP="00A75E5F">
      <w:pPr>
        <w:pStyle w:val="Insidecovernormal"/>
      </w:pPr>
      <w:r w:rsidRPr="003A3769">
        <w:rPr>
          <w:noProof/>
          <w:lang w:eastAsia="en-NZ"/>
        </w:rPr>
        <w:drawing>
          <wp:inline distT="0" distB="0" distL="0" distR="0">
            <wp:extent cx="2004464" cy="561975"/>
            <wp:effectExtent l="0" t="0" r="0" b="0"/>
            <wp:docPr id="37" name="Picture 37" descr="This image is the logo of the Ministry of Civil Defence &amp; Emergency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8 14-36-42 552301DB - MCDEM-logo.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019555" cy="566206"/>
                    </a:xfrm>
                    <a:prstGeom prst="rect">
                      <a:avLst/>
                    </a:prstGeom>
                  </pic:spPr>
                </pic:pic>
              </a:graphicData>
            </a:graphic>
          </wp:inline>
        </w:drawing>
      </w:r>
    </w:p>
    <w:p w:rsidR="00A75E5F" w:rsidRPr="003A3769" w:rsidRDefault="00A75E5F" w:rsidP="00A75E5F">
      <w:pPr>
        <w:pStyle w:val="Insidecovernormal"/>
      </w:pPr>
    </w:p>
    <w:p w:rsidR="00A75E5F" w:rsidRPr="00B36967" w:rsidRDefault="00A75E5F" w:rsidP="00A75E5F">
      <w:pPr>
        <w:pStyle w:val="Default"/>
        <w:rPr>
          <w:rFonts w:ascii="Arial" w:hAnsi="Arial" w:cs="Arial"/>
          <w:sz w:val="22"/>
          <w:szCs w:val="22"/>
        </w:rPr>
      </w:pPr>
      <w:bookmarkStart w:id="3" w:name="OLE_LINK39"/>
      <w:bookmarkStart w:id="4" w:name="OLE_LINK40"/>
      <w:r w:rsidRPr="00B36967">
        <w:rPr>
          <w:rFonts w:ascii="Arial" w:hAnsi="Arial" w:cs="Arial"/>
          <w:sz w:val="22"/>
          <w:szCs w:val="22"/>
        </w:rPr>
        <w:t xml:space="preserve">Ministry of Civil Defence &amp; Emergency Management </w:t>
      </w:r>
    </w:p>
    <w:bookmarkEnd w:id="3"/>
    <w:bookmarkEnd w:id="4"/>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PO Box 5010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Wellington 6145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New Zealand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Tel: +64 4 817 8555 </w:t>
      </w:r>
    </w:p>
    <w:p w:rsidR="00A75E5F" w:rsidRPr="00B36967" w:rsidRDefault="00A75E5F" w:rsidP="00A75E5F">
      <w:pPr>
        <w:pStyle w:val="Insidecovernormal"/>
        <w:rPr>
          <w:rFonts w:cs="Arial"/>
        </w:rPr>
      </w:pPr>
      <w:r w:rsidRPr="00B36967">
        <w:rPr>
          <w:rFonts w:cs="Arial"/>
        </w:rPr>
        <w:t>Fax: +64 4 817 8554</w:t>
      </w:r>
    </w:p>
    <w:p w:rsidR="00A75E5F" w:rsidRPr="00B36967" w:rsidRDefault="00A75E5F" w:rsidP="00A75E5F">
      <w:pPr>
        <w:pStyle w:val="Insidecovernormal"/>
        <w:rPr>
          <w:rStyle w:val="Hyperlink"/>
          <w:rFonts w:cs="Arial"/>
        </w:rPr>
      </w:pPr>
      <w:r w:rsidRPr="00B36967">
        <w:rPr>
          <w:rFonts w:cs="Arial"/>
        </w:rPr>
        <w:t xml:space="preserve">Email: </w:t>
      </w:r>
      <w:hyperlink r:id="rId11" w:history="1">
        <w:r w:rsidRPr="00B36967">
          <w:rPr>
            <w:rStyle w:val="Hyperlink"/>
            <w:rFonts w:cs="Arial"/>
          </w:rPr>
          <w:t>emergency.management@dpmc.govt.nz</w:t>
        </w:r>
      </w:hyperlink>
    </w:p>
    <w:p w:rsidR="00A75E5F" w:rsidRPr="00A75E5F" w:rsidRDefault="00A75E5F" w:rsidP="00A75E5F">
      <w:pPr>
        <w:pStyle w:val="Insidecovernormal"/>
        <w:rPr>
          <w:rFonts w:cs="Arial"/>
        </w:rPr>
      </w:pPr>
      <w:r w:rsidRPr="00B36967">
        <w:rPr>
          <w:rFonts w:cs="Arial"/>
        </w:rPr>
        <w:t xml:space="preserve">Website: </w:t>
      </w:r>
      <w:hyperlink r:id="rId12" w:history="1">
        <w:r w:rsidRPr="00B36967">
          <w:rPr>
            <w:rStyle w:val="Hyperlink"/>
            <w:rFonts w:cs="Arial"/>
          </w:rPr>
          <w:t>www.civildefence.govt.nz</w:t>
        </w:r>
      </w:hyperlink>
    </w:p>
    <w:p w:rsidR="00A75E5F" w:rsidRPr="00B540F6" w:rsidRDefault="00A75E5F" w:rsidP="00D03AAD">
      <w:pPr>
        <w:rPr>
          <w:rFonts w:ascii="Franklin Gothic Medium" w:hAnsi="Franklin Gothic Medium"/>
        </w:rPr>
        <w:sectPr w:rsidR="00A75E5F" w:rsidRPr="00B540F6" w:rsidSect="00F55AE7">
          <w:footerReference w:type="even" r:id="rId13"/>
          <w:footerReference w:type="first" r:id="rId14"/>
          <w:pgSz w:w="11907" w:h="16840" w:code="9"/>
          <w:pgMar w:top="7797" w:right="1021" w:bottom="403" w:left="1361" w:header="284" w:footer="204" w:gutter="0"/>
          <w:cols w:space="720"/>
          <w:docGrid w:linePitch="326"/>
        </w:sectPr>
      </w:pPr>
    </w:p>
    <w:p w:rsidR="00111D13" w:rsidRPr="003A3769" w:rsidRDefault="003C4DF1" w:rsidP="00FB55BB">
      <w:pPr>
        <w:pStyle w:val="Titleforewordandcontents"/>
      </w:pPr>
      <w:r w:rsidRPr="003A3769">
        <w:lastRenderedPageBreak/>
        <w:t>Contents</w:t>
      </w:r>
      <w:r w:rsidR="00C00E65" w:rsidRPr="003A3769">
        <w:t xml:space="preserve"> </w:t>
      </w:r>
    </w:p>
    <w:p w:rsidR="00C64A20" w:rsidRDefault="00227BAE">
      <w:pPr>
        <w:pStyle w:val="TOC1"/>
        <w:rPr>
          <w:rFonts w:asciiTheme="minorHAnsi" w:eastAsiaTheme="minorEastAsia" w:hAnsiTheme="minorHAnsi" w:cstheme="minorBidi"/>
          <w:b w:val="0"/>
          <w:bCs w:val="0"/>
          <w:iCs w:val="0"/>
          <w:szCs w:val="22"/>
          <w:lang w:eastAsia="en-NZ"/>
        </w:rPr>
      </w:pPr>
      <w:r w:rsidRPr="00227BAE">
        <w:fldChar w:fldCharType="begin"/>
      </w:r>
      <w:r w:rsidR="00226EE2">
        <w:instrText xml:space="preserve"> TOC \o "1-2" \h \z \t "Heading 3,3,Heading 6,1" </w:instrText>
      </w:r>
      <w:r w:rsidRPr="00227BAE">
        <w:fldChar w:fldCharType="separate"/>
      </w:r>
      <w:hyperlink w:anchor="_Toc435018434" w:history="1">
        <w:r w:rsidR="00C64A20" w:rsidRPr="00F25438">
          <w:rPr>
            <w:rStyle w:val="Hyperlink"/>
          </w:rPr>
          <w:t>Section 12 Shelter and accommodation</w:t>
        </w:r>
        <w:r w:rsidR="00C64A20">
          <w:rPr>
            <w:webHidden/>
          </w:rPr>
          <w:tab/>
        </w:r>
        <w:r>
          <w:rPr>
            <w:webHidden/>
          </w:rPr>
          <w:fldChar w:fldCharType="begin"/>
        </w:r>
        <w:r w:rsidR="00C64A20">
          <w:rPr>
            <w:webHidden/>
          </w:rPr>
          <w:instrText xml:space="preserve"> PAGEREF _Toc435018434 \h </w:instrText>
        </w:r>
        <w:r>
          <w:rPr>
            <w:webHidden/>
          </w:rPr>
        </w:r>
        <w:r>
          <w:rPr>
            <w:webHidden/>
          </w:rPr>
          <w:fldChar w:fldCharType="separate"/>
        </w:r>
        <w:r w:rsidR="00C64A20">
          <w:rPr>
            <w:webHidden/>
          </w:rPr>
          <w:t>1</w:t>
        </w:r>
        <w:r>
          <w:rPr>
            <w:webHidden/>
          </w:rPr>
          <w:fldChar w:fldCharType="end"/>
        </w:r>
      </w:hyperlink>
    </w:p>
    <w:p w:rsidR="00C64A20" w:rsidRDefault="00227BAE">
      <w:pPr>
        <w:pStyle w:val="TOC2"/>
        <w:rPr>
          <w:rFonts w:asciiTheme="minorHAnsi" w:eastAsiaTheme="minorEastAsia" w:hAnsiTheme="minorHAnsi" w:cstheme="minorBidi"/>
          <w:bCs w:val="0"/>
          <w:lang w:eastAsia="en-NZ"/>
        </w:rPr>
      </w:pPr>
      <w:hyperlink w:anchor="_Toc435018435" w:history="1">
        <w:r w:rsidR="00C64A20" w:rsidRPr="00F25438">
          <w:rPr>
            <w:rStyle w:val="Hyperlink"/>
          </w:rPr>
          <w:t>12.1 Introduction</w:t>
        </w:r>
        <w:r w:rsidR="00C64A20">
          <w:rPr>
            <w:webHidden/>
          </w:rPr>
          <w:tab/>
        </w:r>
        <w:r>
          <w:rPr>
            <w:webHidden/>
          </w:rPr>
          <w:fldChar w:fldCharType="begin"/>
        </w:r>
        <w:r w:rsidR="00C64A20">
          <w:rPr>
            <w:webHidden/>
          </w:rPr>
          <w:instrText xml:space="preserve"> PAGEREF _Toc435018435 \h </w:instrText>
        </w:r>
        <w:r>
          <w:rPr>
            <w:webHidden/>
          </w:rPr>
        </w:r>
        <w:r>
          <w:rPr>
            <w:webHidden/>
          </w:rPr>
          <w:fldChar w:fldCharType="separate"/>
        </w:r>
        <w:r w:rsidR="00C64A20">
          <w:rPr>
            <w:webHidden/>
          </w:rPr>
          <w:t>1</w:t>
        </w:r>
        <w:r>
          <w:rPr>
            <w:webHidden/>
          </w:rPr>
          <w:fldChar w:fldCharType="end"/>
        </w:r>
      </w:hyperlink>
    </w:p>
    <w:p w:rsidR="00C64A20" w:rsidRDefault="00227BAE">
      <w:pPr>
        <w:pStyle w:val="TOC3"/>
        <w:rPr>
          <w:rFonts w:asciiTheme="minorHAnsi" w:eastAsiaTheme="minorEastAsia" w:hAnsiTheme="minorHAnsi" w:cstheme="minorBidi"/>
          <w:szCs w:val="22"/>
          <w:lang w:eastAsia="en-NZ"/>
        </w:rPr>
      </w:pPr>
      <w:hyperlink w:anchor="_Toc435018436" w:history="1">
        <w:r w:rsidR="00C64A20" w:rsidRPr="00F25438">
          <w:rPr>
            <w:rStyle w:val="Hyperlink"/>
          </w:rPr>
          <w:t>12.1.1 Categories</w:t>
        </w:r>
        <w:r w:rsidR="00C64A20">
          <w:rPr>
            <w:webHidden/>
          </w:rPr>
          <w:tab/>
        </w:r>
        <w:r>
          <w:rPr>
            <w:webHidden/>
          </w:rPr>
          <w:fldChar w:fldCharType="begin"/>
        </w:r>
        <w:r w:rsidR="00C64A20">
          <w:rPr>
            <w:webHidden/>
          </w:rPr>
          <w:instrText xml:space="preserve"> PAGEREF _Toc435018436 \h </w:instrText>
        </w:r>
        <w:r>
          <w:rPr>
            <w:webHidden/>
          </w:rPr>
        </w:r>
        <w:r>
          <w:rPr>
            <w:webHidden/>
          </w:rPr>
          <w:fldChar w:fldCharType="separate"/>
        </w:r>
        <w:r w:rsidR="00C64A20">
          <w:rPr>
            <w:webHidden/>
          </w:rPr>
          <w:t>1</w:t>
        </w:r>
        <w:r>
          <w:rPr>
            <w:webHidden/>
          </w:rPr>
          <w:fldChar w:fldCharType="end"/>
        </w:r>
      </w:hyperlink>
    </w:p>
    <w:p w:rsidR="00C64A20" w:rsidRDefault="00227BAE">
      <w:pPr>
        <w:pStyle w:val="TOC3"/>
        <w:rPr>
          <w:rFonts w:asciiTheme="minorHAnsi" w:eastAsiaTheme="minorEastAsia" w:hAnsiTheme="minorHAnsi" w:cstheme="minorBidi"/>
          <w:szCs w:val="22"/>
          <w:lang w:eastAsia="en-NZ"/>
        </w:rPr>
      </w:pPr>
      <w:hyperlink w:anchor="_Toc435018437" w:history="1">
        <w:r w:rsidR="00C64A20" w:rsidRPr="00F25438">
          <w:rPr>
            <w:rStyle w:val="Hyperlink"/>
          </w:rPr>
          <w:t>12.1.2 Agencies responsible</w:t>
        </w:r>
        <w:r w:rsidR="00C64A20">
          <w:rPr>
            <w:webHidden/>
          </w:rPr>
          <w:tab/>
        </w:r>
        <w:r>
          <w:rPr>
            <w:webHidden/>
          </w:rPr>
          <w:fldChar w:fldCharType="begin"/>
        </w:r>
        <w:r w:rsidR="00C64A20">
          <w:rPr>
            <w:webHidden/>
          </w:rPr>
          <w:instrText xml:space="preserve"> PAGEREF _Toc435018437 \h </w:instrText>
        </w:r>
        <w:r>
          <w:rPr>
            <w:webHidden/>
          </w:rPr>
        </w:r>
        <w:r>
          <w:rPr>
            <w:webHidden/>
          </w:rPr>
          <w:fldChar w:fldCharType="separate"/>
        </w:r>
        <w:r w:rsidR="00C64A20">
          <w:rPr>
            <w:webHidden/>
          </w:rPr>
          <w:t>2</w:t>
        </w:r>
        <w:r>
          <w:rPr>
            <w:webHidden/>
          </w:rPr>
          <w:fldChar w:fldCharType="end"/>
        </w:r>
      </w:hyperlink>
    </w:p>
    <w:p w:rsidR="00C64A20" w:rsidRDefault="00227BAE">
      <w:pPr>
        <w:pStyle w:val="TOC3"/>
        <w:rPr>
          <w:rFonts w:asciiTheme="minorHAnsi" w:eastAsiaTheme="minorEastAsia" w:hAnsiTheme="minorHAnsi" w:cstheme="minorBidi"/>
          <w:szCs w:val="22"/>
          <w:lang w:eastAsia="en-NZ"/>
        </w:rPr>
      </w:pPr>
      <w:hyperlink w:anchor="_Toc435018438" w:history="1">
        <w:r w:rsidR="00C64A20" w:rsidRPr="00F25438">
          <w:rPr>
            <w:rStyle w:val="Hyperlink"/>
          </w:rPr>
          <w:t>12.1.3 Roles and responsibilities of agencies responsible</w:t>
        </w:r>
        <w:r w:rsidR="00C64A20">
          <w:rPr>
            <w:webHidden/>
          </w:rPr>
          <w:tab/>
        </w:r>
        <w:r>
          <w:rPr>
            <w:webHidden/>
          </w:rPr>
          <w:fldChar w:fldCharType="begin"/>
        </w:r>
        <w:r w:rsidR="00C64A20">
          <w:rPr>
            <w:webHidden/>
          </w:rPr>
          <w:instrText xml:space="preserve"> PAGEREF _Toc435018438 \h </w:instrText>
        </w:r>
        <w:r>
          <w:rPr>
            <w:webHidden/>
          </w:rPr>
        </w:r>
        <w:r>
          <w:rPr>
            <w:webHidden/>
          </w:rPr>
          <w:fldChar w:fldCharType="separate"/>
        </w:r>
        <w:r w:rsidR="00C64A20">
          <w:rPr>
            <w:webHidden/>
          </w:rPr>
          <w:t>2</w:t>
        </w:r>
        <w:r>
          <w:rPr>
            <w:webHidden/>
          </w:rPr>
          <w:fldChar w:fldCharType="end"/>
        </w:r>
      </w:hyperlink>
    </w:p>
    <w:p w:rsidR="00C64A20" w:rsidRDefault="00227BAE">
      <w:pPr>
        <w:pStyle w:val="TOC3"/>
        <w:rPr>
          <w:rFonts w:asciiTheme="minorHAnsi" w:eastAsiaTheme="minorEastAsia" w:hAnsiTheme="minorHAnsi" w:cstheme="minorBidi"/>
          <w:szCs w:val="22"/>
          <w:lang w:eastAsia="en-NZ"/>
        </w:rPr>
      </w:pPr>
      <w:hyperlink w:anchor="_Toc435018439" w:history="1">
        <w:r w:rsidR="00C64A20" w:rsidRPr="00F25438">
          <w:rPr>
            <w:rStyle w:val="Hyperlink"/>
          </w:rPr>
          <w:t>12.1.4 Support agencies</w:t>
        </w:r>
        <w:r w:rsidR="00C64A20">
          <w:rPr>
            <w:webHidden/>
          </w:rPr>
          <w:tab/>
        </w:r>
        <w:r>
          <w:rPr>
            <w:webHidden/>
          </w:rPr>
          <w:fldChar w:fldCharType="begin"/>
        </w:r>
        <w:r w:rsidR="00C64A20">
          <w:rPr>
            <w:webHidden/>
          </w:rPr>
          <w:instrText xml:space="preserve"> PAGEREF _Toc435018439 \h </w:instrText>
        </w:r>
        <w:r>
          <w:rPr>
            <w:webHidden/>
          </w:rPr>
        </w:r>
        <w:r>
          <w:rPr>
            <w:webHidden/>
          </w:rPr>
          <w:fldChar w:fldCharType="separate"/>
        </w:r>
        <w:r w:rsidR="00C64A20">
          <w:rPr>
            <w:webHidden/>
          </w:rPr>
          <w:t>5</w:t>
        </w:r>
        <w:r>
          <w:rPr>
            <w:webHidden/>
          </w:rPr>
          <w:fldChar w:fldCharType="end"/>
        </w:r>
      </w:hyperlink>
    </w:p>
    <w:p w:rsidR="00C64A20" w:rsidRDefault="00227BAE">
      <w:pPr>
        <w:pStyle w:val="TOC3"/>
        <w:rPr>
          <w:rFonts w:asciiTheme="minorHAnsi" w:eastAsiaTheme="minorEastAsia" w:hAnsiTheme="minorHAnsi" w:cstheme="minorBidi"/>
          <w:szCs w:val="22"/>
          <w:lang w:eastAsia="en-NZ"/>
        </w:rPr>
      </w:pPr>
      <w:hyperlink w:anchor="_Toc435018440" w:history="1">
        <w:r w:rsidR="00C64A20" w:rsidRPr="00F25438">
          <w:rPr>
            <w:rStyle w:val="Hyperlink"/>
          </w:rPr>
          <w:t>12.1.5 Roles and responsibilities of support agencies</w:t>
        </w:r>
        <w:r w:rsidR="00C64A20">
          <w:rPr>
            <w:webHidden/>
          </w:rPr>
          <w:tab/>
        </w:r>
        <w:r>
          <w:rPr>
            <w:webHidden/>
          </w:rPr>
          <w:fldChar w:fldCharType="begin"/>
        </w:r>
        <w:r w:rsidR="00C64A20">
          <w:rPr>
            <w:webHidden/>
          </w:rPr>
          <w:instrText xml:space="preserve"> PAGEREF _Toc435018440 \h </w:instrText>
        </w:r>
        <w:r>
          <w:rPr>
            <w:webHidden/>
          </w:rPr>
        </w:r>
        <w:r>
          <w:rPr>
            <w:webHidden/>
          </w:rPr>
          <w:fldChar w:fldCharType="separate"/>
        </w:r>
        <w:r w:rsidR="00C64A20">
          <w:rPr>
            <w:webHidden/>
          </w:rPr>
          <w:t>6</w:t>
        </w:r>
        <w:r>
          <w:rPr>
            <w:webHidden/>
          </w:rPr>
          <w:fldChar w:fldCharType="end"/>
        </w:r>
      </w:hyperlink>
    </w:p>
    <w:p w:rsidR="00C64A20" w:rsidRDefault="00227BAE">
      <w:pPr>
        <w:pStyle w:val="TOC2"/>
        <w:rPr>
          <w:rFonts w:asciiTheme="minorHAnsi" w:eastAsiaTheme="minorEastAsia" w:hAnsiTheme="minorHAnsi" w:cstheme="minorBidi"/>
          <w:bCs w:val="0"/>
          <w:lang w:eastAsia="en-NZ"/>
        </w:rPr>
      </w:pPr>
      <w:hyperlink w:anchor="_Toc435018441" w:history="1">
        <w:r w:rsidR="00C64A20" w:rsidRPr="00F25438">
          <w:rPr>
            <w:rStyle w:val="Hyperlink"/>
          </w:rPr>
          <w:t>12.2 Principles</w:t>
        </w:r>
        <w:r w:rsidR="00C64A20">
          <w:rPr>
            <w:webHidden/>
          </w:rPr>
          <w:tab/>
        </w:r>
        <w:r>
          <w:rPr>
            <w:webHidden/>
          </w:rPr>
          <w:fldChar w:fldCharType="begin"/>
        </w:r>
        <w:r w:rsidR="00C64A20">
          <w:rPr>
            <w:webHidden/>
          </w:rPr>
          <w:instrText xml:space="preserve"> PAGEREF _Toc435018441 \h </w:instrText>
        </w:r>
        <w:r>
          <w:rPr>
            <w:webHidden/>
          </w:rPr>
        </w:r>
        <w:r>
          <w:rPr>
            <w:webHidden/>
          </w:rPr>
          <w:fldChar w:fldCharType="separate"/>
        </w:r>
        <w:r w:rsidR="00C64A20">
          <w:rPr>
            <w:webHidden/>
          </w:rPr>
          <w:t>7</w:t>
        </w:r>
        <w:r>
          <w:rPr>
            <w:webHidden/>
          </w:rPr>
          <w:fldChar w:fldCharType="end"/>
        </w:r>
      </w:hyperlink>
    </w:p>
    <w:p w:rsidR="00C64A20" w:rsidRDefault="00227BAE">
      <w:pPr>
        <w:pStyle w:val="TOC2"/>
        <w:rPr>
          <w:rFonts w:asciiTheme="minorHAnsi" w:eastAsiaTheme="minorEastAsia" w:hAnsiTheme="minorHAnsi" w:cstheme="minorBidi"/>
          <w:bCs w:val="0"/>
          <w:lang w:eastAsia="en-NZ"/>
        </w:rPr>
      </w:pPr>
      <w:hyperlink w:anchor="_Toc435018442" w:history="1">
        <w:r w:rsidR="00C64A20" w:rsidRPr="00F25438">
          <w:rPr>
            <w:rStyle w:val="Hyperlink"/>
          </w:rPr>
          <w:t>12.3 Shelter and accommodation options</w:t>
        </w:r>
        <w:r w:rsidR="00C64A20">
          <w:rPr>
            <w:webHidden/>
          </w:rPr>
          <w:tab/>
        </w:r>
        <w:r>
          <w:rPr>
            <w:webHidden/>
          </w:rPr>
          <w:fldChar w:fldCharType="begin"/>
        </w:r>
        <w:r w:rsidR="00C64A20">
          <w:rPr>
            <w:webHidden/>
          </w:rPr>
          <w:instrText xml:space="preserve"> PAGEREF _Toc435018442 \h </w:instrText>
        </w:r>
        <w:r>
          <w:rPr>
            <w:webHidden/>
          </w:rPr>
        </w:r>
        <w:r>
          <w:rPr>
            <w:webHidden/>
          </w:rPr>
          <w:fldChar w:fldCharType="separate"/>
        </w:r>
        <w:r w:rsidR="00C64A20">
          <w:rPr>
            <w:webHidden/>
          </w:rPr>
          <w:t>8</w:t>
        </w:r>
        <w:r>
          <w:rPr>
            <w:webHidden/>
          </w:rPr>
          <w:fldChar w:fldCharType="end"/>
        </w:r>
      </w:hyperlink>
    </w:p>
    <w:p w:rsidR="00C64A20" w:rsidRDefault="00227BAE">
      <w:pPr>
        <w:pStyle w:val="TOC3"/>
        <w:rPr>
          <w:rFonts w:asciiTheme="minorHAnsi" w:eastAsiaTheme="minorEastAsia" w:hAnsiTheme="minorHAnsi" w:cstheme="minorBidi"/>
          <w:szCs w:val="22"/>
          <w:lang w:eastAsia="en-NZ"/>
        </w:rPr>
      </w:pPr>
      <w:hyperlink w:anchor="_Toc435018443" w:history="1">
        <w:r w:rsidR="00C64A20" w:rsidRPr="00F25438">
          <w:rPr>
            <w:rStyle w:val="Hyperlink"/>
          </w:rPr>
          <w:t>12.3.1 Sheltering people in place in their home</w:t>
        </w:r>
        <w:r w:rsidR="00C64A20">
          <w:rPr>
            <w:webHidden/>
          </w:rPr>
          <w:tab/>
        </w:r>
        <w:r>
          <w:rPr>
            <w:webHidden/>
          </w:rPr>
          <w:fldChar w:fldCharType="begin"/>
        </w:r>
        <w:r w:rsidR="00C64A20">
          <w:rPr>
            <w:webHidden/>
          </w:rPr>
          <w:instrText xml:space="preserve"> PAGEREF _Toc435018443 \h </w:instrText>
        </w:r>
        <w:r>
          <w:rPr>
            <w:webHidden/>
          </w:rPr>
        </w:r>
        <w:r>
          <w:rPr>
            <w:webHidden/>
          </w:rPr>
          <w:fldChar w:fldCharType="separate"/>
        </w:r>
        <w:r w:rsidR="00C64A20">
          <w:rPr>
            <w:webHidden/>
          </w:rPr>
          <w:t>9</w:t>
        </w:r>
        <w:r>
          <w:rPr>
            <w:webHidden/>
          </w:rPr>
          <w:fldChar w:fldCharType="end"/>
        </w:r>
      </w:hyperlink>
    </w:p>
    <w:p w:rsidR="00C64A20" w:rsidRDefault="00227BAE">
      <w:pPr>
        <w:pStyle w:val="TOC3"/>
        <w:rPr>
          <w:rFonts w:asciiTheme="minorHAnsi" w:eastAsiaTheme="minorEastAsia" w:hAnsiTheme="minorHAnsi" w:cstheme="minorBidi"/>
          <w:szCs w:val="22"/>
          <w:lang w:eastAsia="en-NZ"/>
        </w:rPr>
      </w:pPr>
      <w:hyperlink w:anchor="_Toc435018444" w:history="1">
        <w:r w:rsidR="00C64A20" w:rsidRPr="00F25438">
          <w:rPr>
            <w:rStyle w:val="Hyperlink"/>
          </w:rPr>
          <w:t>12.3.2 Displaced people</w:t>
        </w:r>
        <w:r w:rsidR="00C64A20">
          <w:rPr>
            <w:webHidden/>
          </w:rPr>
          <w:tab/>
        </w:r>
        <w:r>
          <w:rPr>
            <w:webHidden/>
          </w:rPr>
          <w:fldChar w:fldCharType="begin"/>
        </w:r>
        <w:r w:rsidR="00C64A20">
          <w:rPr>
            <w:webHidden/>
          </w:rPr>
          <w:instrText xml:space="preserve"> PAGEREF _Toc435018444 \h </w:instrText>
        </w:r>
        <w:r>
          <w:rPr>
            <w:webHidden/>
          </w:rPr>
        </w:r>
        <w:r>
          <w:rPr>
            <w:webHidden/>
          </w:rPr>
          <w:fldChar w:fldCharType="separate"/>
        </w:r>
        <w:r w:rsidR="00C64A20">
          <w:rPr>
            <w:webHidden/>
          </w:rPr>
          <w:t>9</w:t>
        </w:r>
        <w:r>
          <w:rPr>
            <w:webHidden/>
          </w:rPr>
          <w:fldChar w:fldCharType="end"/>
        </w:r>
      </w:hyperlink>
    </w:p>
    <w:p w:rsidR="00C64A20" w:rsidRDefault="00227BAE">
      <w:pPr>
        <w:pStyle w:val="TOC3"/>
        <w:rPr>
          <w:rFonts w:asciiTheme="minorHAnsi" w:eastAsiaTheme="minorEastAsia" w:hAnsiTheme="minorHAnsi" w:cstheme="minorBidi"/>
          <w:szCs w:val="22"/>
          <w:lang w:eastAsia="en-NZ"/>
        </w:rPr>
      </w:pPr>
      <w:hyperlink w:anchor="_Toc435018445" w:history="1">
        <w:r w:rsidR="00C64A20" w:rsidRPr="00F25438">
          <w:rPr>
            <w:rStyle w:val="Hyperlink"/>
          </w:rPr>
          <w:t>12.3.3 Support to displaced people, or people sheltering in place</w:t>
        </w:r>
        <w:r w:rsidR="00C64A20">
          <w:rPr>
            <w:webHidden/>
          </w:rPr>
          <w:tab/>
        </w:r>
        <w:r>
          <w:rPr>
            <w:webHidden/>
          </w:rPr>
          <w:fldChar w:fldCharType="begin"/>
        </w:r>
        <w:r w:rsidR="00C64A20">
          <w:rPr>
            <w:webHidden/>
          </w:rPr>
          <w:instrText xml:space="preserve"> PAGEREF _Toc435018445 \h </w:instrText>
        </w:r>
        <w:r>
          <w:rPr>
            <w:webHidden/>
          </w:rPr>
        </w:r>
        <w:r>
          <w:rPr>
            <w:webHidden/>
          </w:rPr>
          <w:fldChar w:fldCharType="separate"/>
        </w:r>
        <w:r w:rsidR="00C64A20">
          <w:rPr>
            <w:webHidden/>
          </w:rPr>
          <w:t>11</w:t>
        </w:r>
        <w:r>
          <w:rPr>
            <w:webHidden/>
          </w:rPr>
          <w:fldChar w:fldCharType="end"/>
        </w:r>
      </w:hyperlink>
    </w:p>
    <w:p w:rsidR="00C64A20" w:rsidRDefault="00227BAE">
      <w:pPr>
        <w:pStyle w:val="TOC2"/>
        <w:rPr>
          <w:rFonts w:asciiTheme="minorHAnsi" w:eastAsiaTheme="minorEastAsia" w:hAnsiTheme="minorHAnsi" w:cstheme="minorBidi"/>
          <w:bCs w:val="0"/>
          <w:lang w:eastAsia="en-NZ"/>
        </w:rPr>
      </w:pPr>
      <w:hyperlink w:anchor="_Toc435018446" w:history="1">
        <w:r w:rsidR="00C64A20" w:rsidRPr="00F25438">
          <w:rPr>
            <w:rStyle w:val="Hyperlink"/>
          </w:rPr>
          <w:t>12.4 Reduction</w:t>
        </w:r>
        <w:r w:rsidR="00C64A20">
          <w:rPr>
            <w:webHidden/>
          </w:rPr>
          <w:tab/>
        </w:r>
        <w:r>
          <w:rPr>
            <w:webHidden/>
          </w:rPr>
          <w:fldChar w:fldCharType="begin"/>
        </w:r>
        <w:r w:rsidR="00C64A20">
          <w:rPr>
            <w:webHidden/>
          </w:rPr>
          <w:instrText xml:space="preserve"> PAGEREF _Toc435018446 \h </w:instrText>
        </w:r>
        <w:r>
          <w:rPr>
            <w:webHidden/>
          </w:rPr>
        </w:r>
        <w:r>
          <w:rPr>
            <w:webHidden/>
          </w:rPr>
          <w:fldChar w:fldCharType="separate"/>
        </w:r>
        <w:r w:rsidR="00C64A20">
          <w:rPr>
            <w:webHidden/>
          </w:rPr>
          <w:t>11</w:t>
        </w:r>
        <w:r>
          <w:rPr>
            <w:webHidden/>
          </w:rPr>
          <w:fldChar w:fldCharType="end"/>
        </w:r>
      </w:hyperlink>
    </w:p>
    <w:p w:rsidR="00C64A20" w:rsidRDefault="00227BAE">
      <w:pPr>
        <w:pStyle w:val="TOC2"/>
        <w:rPr>
          <w:rFonts w:asciiTheme="minorHAnsi" w:eastAsiaTheme="minorEastAsia" w:hAnsiTheme="minorHAnsi" w:cstheme="minorBidi"/>
          <w:bCs w:val="0"/>
          <w:lang w:eastAsia="en-NZ"/>
        </w:rPr>
      </w:pPr>
      <w:hyperlink w:anchor="_Toc435018447" w:history="1">
        <w:r w:rsidR="00C64A20" w:rsidRPr="00F25438">
          <w:rPr>
            <w:rStyle w:val="Hyperlink"/>
          </w:rPr>
          <w:t>12.5 Readiness</w:t>
        </w:r>
        <w:r w:rsidR="00C64A20">
          <w:rPr>
            <w:webHidden/>
          </w:rPr>
          <w:tab/>
        </w:r>
        <w:r>
          <w:rPr>
            <w:webHidden/>
          </w:rPr>
          <w:fldChar w:fldCharType="begin"/>
        </w:r>
        <w:r w:rsidR="00C64A20">
          <w:rPr>
            <w:webHidden/>
          </w:rPr>
          <w:instrText xml:space="preserve"> PAGEREF _Toc435018447 \h </w:instrText>
        </w:r>
        <w:r>
          <w:rPr>
            <w:webHidden/>
          </w:rPr>
        </w:r>
        <w:r>
          <w:rPr>
            <w:webHidden/>
          </w:rPr>
          <w:fldChar w:fldCharType="separate"/>
        </w:r>
        <w:r w:rsidR="00C64A20">
          <w:rPr>
            <w:webHidden/>
          </w:rPr>
          <w:t>12</w:t>
        </w:r>
        <w:r>
          <w:rPr>
            <w:webHidden/>
          </w:rPr>
          <w:fldChar w:fldCharType="end"/>
        </w:r>
      </w:hyperlink>
    </w:p>
    <w:p w:rsidR="00C64A20" w:rsidRDefault="00227BAE">
      <w:pPr>
        <w:pStyle w:val="TOC3"/>
        <w:rPr>
          <w:rFonts w:asciiTheme="minorHAnsi" w:eastAsiaTheme="minorEastAsia" w:hAnsiTheme="minorHAnsi" w:cstheme="minorBidi"/>
          <w:szCs w:val="22"/>
          <w:lang w:eastAsia="en-NZ"/>
        </w:rPr>
      </w:pPr>
      <w:hyperlink w:anchor="_Toc435018448" w:history="1">
        <w:r w:rsidR="00C64A20" w:rsidRPr="00F25438">
          <w:rPr>
            <w:rStyle w:val="Hyperlink"/>
          </w:rPr>
          <w:t>12.5.1 Clarifying and building relationships</w:t>
        </w:r>
        <w:r w:rsidR="00C64A20">
          <w:rPr>
            <w:webHidden/>
          </w:rPr>
          <w:tab/>
        </w:r>
        <w:r>
          <w:rPr>
            <w:webHidden/>
          </w:rPr>
          <w:fldChar w:fldCharType="begin"/>
        </w:r>
        <w:r w:rsidR="00C64A20">
          <w:rPr>
            <w:webHidden/>
          </w:rPr>
          <w:instrText xml:space="preserve"> PAGEREF _Toc435018448 \h </w:instrText>
        </w:r>
        <w:r>
          <w:rPr>
            <w:webHidden/>
          </w:rPr>
        </w:r>
        <w:r>
          <w:rPr>
            <w:webHidden/>
          </w:rPr>
          <w:fldChar w:fldCharType="separate"/>
        </w:r>
        <w:r w:rsidR="00C64A20">
          <w:rPr>
            <w:webHidden/>
          </w:rPr>
          <w:t>12</w:t>
        </w:r>
        <w:r>
          <w:rPr>
            <w:webHidden/>
          </w:rPr>
          <w:fldChar w:fldCharType="end"/>
        </w:r>
      </w:hyperlink>
    </w:p>
    <w:p w:rsidR="00C64A20" w:rsidRDefault="00227BAE">
      <w:pPr>
        <w:pStyle w:val="TOC3"/>
        <w:rPr>
          <w:rFonts w:asciiTheme="minorHAnsi" w:eastAsiaTheme="minorEastAsia" w:hAnsiTheme="minorHAnsi" w:cstheme="minorBidi"/>
          <w:szCs w:val="22"/>
          <w:lang w:eastAsia="en-NZ"/>
        </w:rPr>
      </w:pPr>
      <w:hyperlink w:anchor="_Toc435018449" w:history="1">
        <w:r w:rsidR="00C64A20" w:rsidRPr="00F25438">
          <w:rPr>
            <w:rStyle w:val="Hyperlink"/>
          </w:rPr>
          <w:t>12.5.2 Collaborative planning considerations</w:t>
        </w:r>
        <w:r w:rsidR="00C64A20">
          <w:rPr>
            <w:webHidden/>
          </w:rPr>
          <w:tab/>
        </w:r>
        <w:r>
          <w:rPr>
            <w:webHidden/>
          </w:rPr>
          <w:fldChar w:fldCharType="begin"/>
        </w:r>
        <w:r w:rsidR="00C64A20">
          <w:rPr>
            <w:webHidden/>
          </w:rPr>
          <w:instrText xml:space="preserve"> PAGEREF _Toc435018449 \h </w:instrText>
        </w:r>
        <w:r>
          <w:rPr>
            <w:webHidden/>
          </w:rPr>
        </w:r>
        <w:r>
          <w:rPr>
            <w:webHidden/>
          </w:rPr>
          <w:fldChar w:fldCharType="separate"/>
        </w:r>
        <w:r w:rsidR="00C64A20">
          <w:rPr>
            <w:webHidden/>
          </w:rPr>
          <w:t>13</w:t>
        </w:r>
        <w:r>
          <w:rPr>
            <w:webHidden/>
          </w:rPr>
          <w:fldChar w:fldCharType="end"/>
        </w:r>
      </w:hyperlink>
    </w:p>
    <w:p w:rsidR="00C64A20" w:rsidRDefault="00227BAE">
      <w:pPr>
        <w:pStyle w:val="TOC3"/>
        <w:rPr>
          <w:rFonts w:asciiTheme="minorHAnsi" w:eastAsiaTheme="minorEastAsia" w:hAnsiTheme="minorHAnsi" w:cstheme="minorBidi"/>
          <w:szCs w:val="22"/>
          <w:lang w:eastAsia="en-NZ"/>
        </w:rPr>
      </w:pPr>
      <w:hyperlink w:anchor="_Toc435018450" w:history="1">
        <w:r w:rsidR="00C64A20" w:rsidRPr="00F25438">
          <w:rPr>
            <w:rStyle w:val="Hyperlink"/>
          </w:rPr>
          <w:t>12.5.3</w:t>
        </w:r>
        <w:r w:rsidR="00C64A20" w:rsidRPr="00F25438">
          <w:rPr>
            <w:rStyle w:val="Hyperlink"/>
            <w:lang w:eastAsia="en-NZ"/>
          </w:rPr>
          <w:t xml:space="preserve"> Identifying possible shelter and accommodation facilities</w:t>
        </w:r>
        <w:r w:rsidR="00C64A20">
          <w:rPr>
            <w:webHidden/>
          </w:rPr>
          <w:tab/>
        </w:r>
        <w:r>
          <w:rPr>
            <w:webHidden/>
          </w:rPr>
          <w:fldChar w:fldCharType="begin"/>
        </w:r>
        <w:r w:rsidR="00C64A20">
          <w:rPr>
            <w:webHidden/>
          </w:rPr>
          <w:instrText xml:space="preserve"> PAGEREF _Toc435018450 \h </w:instrText>
        </w:r>
        <w:r>
          <w:rPr>
            <w:webHidden/>
          </w:rPr>
        </w:r>
        <w:r>
          <w:rPr>
            <w:webHidden/>
          </w:rPr>
          <w:fldChar w:fldCharType="separate"/>
        </w:r>
        <w:r w:rsidR="00C64A20">
          <w:rPr>
            <w:webHidden/>
          </w:rPr>
          <w:t>14</w:t>
        </w:r>
        <w:r>
          <w:rPr>
            <w:webHidden/>
          </w:rPr>
          <w:fldChar w:fldCharType="end"/>
        </w:r>
      </w:hyperlink>
    </w:p>
    <w:p w:rsidR="00C64A20" w:rsidRDefault="00227BAE">
      <w:pPr>
        <w:pStyle w:val="TOC2"/>
        <w:rPr>
          <w:rFonts w:asciiTheme="minorHAnsi" w:eastAsiaTheme="minorEastAsia" w:hAnsiTheme="minorHAnsi" w:cstheme="minorBidi"/>
          <w:bCs w:val="0"/>
          <w:lang w:eastAsia="en-NZ"/>
        </w:rPr>
      </w:pPr>
      <w:hyperlink w:anchor="_Toc435018451" w:history="1">
        <w:r w:rsidR="00C64A20" w:rsidRPr="00F25438">
          <w:rPr>
            <w:rStyle w:val="Hyperlink"/>
          </w:rPr>
          <w:t>12.6 Response</w:t>
        </w:r>
        <w:r w:rsidR="00C64A20">
          <w:rPr>
            <w:webHidden/>
          </w:rPr>
          <w:tab/>
        </w:r>
        <w:r>
          <w:rPr>
            <w:webHidden/>
          </w:rPr>
          <w:fldChar w:fldCharType="begin"/>
        </w:r>
        <w:r w:rsidR="00C64A20">
          <w:rPr>
            <w:webHidden/>
          </w:rPr>
          <w:instrText xml:space="preserve"> PAGEREF _Toc435018451 \h </w:instrText>
        </w:r>
        <w:r>
          <w:rPr>
            <w:webHidden/>
          </w:rPr>
        </w:r>
        <w:r>
          <w:rPr>
            <w:webHidden/>
          </w:rPr>
          <w:fldChar w:fldCharType="separate"/>
        </w:r>
        <w:r w:rsidR="00C64A20">
          <w:rPr>
            <w:webHidden/>
          </w:rPr>
          <w:t>15</w:t>
        </w:r>
        <w:r>
          <w:rPr>
            <w:webHidden/>
          </w:rPr>
          <w:fldChar w:fldCharType="end"/>
        </w:r>
      </w:hyperlink>
    </w:p>
    <w:p w:rsidR="00C64A20" w:rsidRDefault="00227BAE">
      <w:pPr>
        <w:pStyle w:val="TOC3"/>
        <w:rPr>
          <w:rFonts w:asciiTheme="minorHAnsi" w:eastAsiaTheme="minorEastAsia" w:hAnsiTheme="minorHAnsi" w:cstheme="minorBidi"/>
          <w:szCs w:val="22"/>
          <w:lang w:eastAsia="en-NZ"/>
        </w:rPr>
      </w:pPr>
      <w:hyperlink w:anchor="_Toc435018452" w:history="1">
        <w:r w:rsidR="00C64A20" w:rsidRPr="00F25438">
          <w:rPr>
            <w:rStyle w:val="Hyperlink"/>
          </w:rPr>
          <w:t>12.6.1 Confirming pre-identified facilities are safe</w:t>
        </w:r>
        <w:r w:rsidR="00C64A20">
          <w:rPr>
            <w:webHidden/>
          </w:rPr>
          <w:tab/>
        </w:r>
        <w:r>
          <w:rPr>
            <w:webHidden/>
          </w:rPr>
          <w:fldChar w:fldCharType="begin"/>
        </w:r>
        <w:r w:rsidR="00C64A20">
          <w:rPr>
            <w:webHidden/>
          </w:rPr>
          <w:instrText xml:space="preserve"> PAGEREF _Toc435018452 \h </w:instrText>
        </w:r>
        <w:r>
          <w:rPr>
            <w:webHidden/>
          </w:rPr>
        </w:r>
        <w:r>
          <w:rPr>
            <w:webHidden/>
          </w:rPr>
          <w:fldChar w:fldCharType="separate"/>
        </w:r>
        <w:r w:rsidR="00C64A20">
          <w:rPr>
            <w:webHidden/>
          </w:rPr>
          <w:t>16</w:t>
        </w:r>
        <w:r>
          <w:rPr>
            <w:webHidden/>
          </w:rPr>
          <w:fldChar w:fldCharType="end"/>
        </w:r>
      </w:hyperlink>
    </w:p>
    <w:p w:rsidR="00C64A20" w:rsidRDefault="00227BAE">
      <w:pPr>
        <w:pStyle w:val="TOC3"/>
        <w:rPr>
          <w:rFonts w:asciiTheme="minorHAnsi" w:eastAsiaTheme="minorEastAsia" w:hAnsiTheme="minorHAnsi" w:cstheme="minorBidi"/>
          <w:szCs w:val="22"/>
          <w:lang w:eastAsia="en-NZ"/>
        </w:rPr>
      </w:pPr>
      <w:hyperlink w:anchor="_Toc435018453" w:history="1">
        <w:r w:rsidR="00C64A20" w:rsidRPr="00F25438">
          <w:rPr>
            <w:rStyle w:val="Hyperlink"/>
          </w:rPr>
          <w:t>12.6.2 Record keeping</w:t>
        </w:r>
        <w:r w:rsidR="00C64A20">
          <w:rPr>
            <w:webHidden/>
          </w:rPr>
          <w:tab/>
        </w:r>
        <w:r>
          <w:rPr>
            <w:webHidden/>
          </w:rPr>
          <w:fldChar w:fldCharType="begin"/>
        </w:r>
        <w:r w:rsidR="00C64A20">
          <w:rPr>
            <w:webHidden/>
          </w:rPr>
          <w:instrText xml:space="preserve"> PAGEREF _Toc435018453 \h </w:instrText>
        </w:r>
        <w:r>
          <w:rPr>
            <w:webHidden/>
          </w:rPr>
        </w:r>
        <w:r>
          <w:rPr>
            <w:webHidden/>
          </w:rPr>
          <w:fldChar w:fldCharType="separate"/>
        </w:r>
        <w:r w:rsidR="00C64A20">
          <w:rPr>
            <w:webHidden/>
          </w:rPr>
          <w:t>17</w:t>
        </w:r>
        <w:r>
          <w:rPr>
            <w:webHidden/>
          </w:rPr>
          <w:fldChar w:fldCharType="end"/>
        </w:r>
      </w:hyperlink>
    </w:p>
    <w:p w:rsidR="00C64A20" w:rsidRDefault="00227BAE">
      <w:pPr>
        <w:pStyle w:val="TOC3"/>
        <w:rPr>
          <w:rFonts w:asciiTheme="minorHAnsi" w:eastAsiaTheme="minorEastAsia" w:hAnsiTheme="minorHAnsi" w:cstheme="minorBidi"/>
          <w:szCs w:val="22"/>
          <w:lang w:eastAsia="en-NZ"/>
        </w:rPr>
      </w:pPr>
      <w:hyperlink w:anchor="_Toc435018454" w:history="1">
        <w:r w:rsidR="00C64A20" w:rsidRPr="00F25438">
          <w:rPr>
            <w:rStyle w:val="Hyperlink"/>
          </w:rPr>
          <w:t>12.6.3 Companion animals</w:t>
        </w:r>
        <w:r w:rsidR="00C64A20">
          <w:rPr>
            <w:webHidden/>
          </w:rPr>
          <w:tab/>
        </w:r>
        <w:r>
          <w:rPr>
            <w:webHidden/>
          </w:rPr>
          <w:fldChar w:fldCharType="begin"/>
        </w:r>
        <w:r w:rsidR="00C64A20">
          <w:rPr>
            <w:webHidden/>
          </w:rPr>
          <w:instrText xml:space="preserve"> PAGEREF _Toc435018454 \h </w:instrText>
        </w:r>
        <w:r>
          <w:rPr>
            <w:webHidden/>
          </w:rPr>
        </w:r>
        <w:r>
          <w:rPr>
            <w:webHidden/>
          </w:rPr>
          <w:fldChar w:fldCharType="separate"/>
        </w:r>
        <w:r w:rsidR="00C64A20">
          <w:rPr>
            <w:webHidden/>
          </w:rPr>
          <w:t>17</w:t>
        </w:r>
        <w:r>
          <w:rPr>
            <w:webHidden/>
          </w:rPr>
          <w:fldChar w:fldCharType="end"/>
        </w:r>
      </w:hyperlink>
    </w:p>
    <w:p w:rsidR="00C64A20" w:rsidRDefault="00227BAE">
      <w:pPr>
        <w:pStyle w:val="TOC2"/>
        <w:rPr>
          <w:rFonts w:asciiTheme="minorHAnsi" w:eastAsiaTheme="minorEastAsia" w:hAnsiTheme="minorHAnsi" w:cstheme="minorBidi"/>
          <w:bCs w:val="0"/>
          <w:lang w:eastAsia="en-NZ"/>
        </w:rPr>
      </w:pPr>
      <w:hyperlink w:anchor="_Toc435018455" w:history="1">
        <w:r w:rsidR="00C64A20" w:rsidRPr="00F25438">
          <w:rPr>
            <w:rStyle w:val="Hyperlink"/>
          </w:rPr>
          <w:t>12.7 Recovery</w:t>
        </w:r>
        <w:r w:rsidR="00C64A20">
          <w:rPr>
            <w:webHidden/>
          </w:rPr>
          <w:tab/>
        </w:r>
        <w:r>
          <w:rPr>
            <w:webHidden/>
          </w:rPr>
          <w:fldChar w:fldCharType="begin"/>
        </w:r>
        <w:r w:rsidR="00C64A20">
          <w:rPr>
            <w:webHidden/>
          </w:rPr>
          <w:instrText xml:space="preserve"> PAGEREF _Toc435018455 \h </w:instrText>
        </w:r>
        <w:r>
          <w:rPr>
            <w:webHidden/>
          </w:rPr>
        </w:r>
        <w:r>
          <w:rPr>
            <w:webHidden/>
          </w:rPr>
          <w:fldChar w:fldCharType="separate"/>
        </w:r>
        <w:r w:rsidR="00C64A20">
          <w:rPr>
            <w:webHidden/>
          </w:rPr>
          <w:t>18</w:t>
        </w:r>
        <w:r>
          <w:rPr>
            <w:webHidden/>
          </w:rPr>
          <w:fldChar w:fldCharType="end"/>
        </w:r>
      </w:hyperlink>
    </w:p>
    <w:p w:rsidR="00C64A20" w:rsidRDefault="00227BAE">
      <w:pPr>
        <w:pStyle w:val="TOC3"/>
        <w:rPr>
          <w:rFonts w:asciiTheme="minorHAnsi" w:eastAsiaTheme="minorEastAsia" w:hAnsiTheme="minorHAnsi" w:cstheme="minorBidi"/>
          <w:szCs w:val="22"/>
          <w:lang w:eastAsia="en-NZ"/>
        </w:rPr>
      </w:pPr>
      <w:hyperlink w:anchor="_Toc435018456" w:history="1">
        <w:r w:rsidR="00C64A20" w:rsidRPr="00F25438">
          <w:rPr>
            <w:rStyle w:val="Hyperlink"/>
          </w:rPr>
          <w:t>12.7.1 Transition to temporary accommodation</w:t>
        </w:r>
        <w:r w:rsidR="00C64A20">
          <w:rPr>
            <w:webHidden/>
          </w:rPr>
          <w:tab/>
        </w:r>
        <w:r>
          <w:rPr>
            <w:webHidden/>
          </w:rPr>
          <w:fldChar w:fldCharType="begin"/>
        </w:r>
        <w:r w:rsidR="00C64A20">
          <w:rPr>
            <w:webHidden/>
          </w:rPr>
          <w:instrText xml:space="preserve"> PAGEREF _Toc435018456 \h </w:instrText>
        </w:r>
        <w:r>
          <w:rPr>
            <w:webHidden/>
          </w:rPr>
        </w:r>
        <w:r>
          <w:rPr>
            <w:webHidden/>
          </w:rPr>
          <w:fldChar w:fldCharType="separate"/>
        </w:r>
        <w:r w:rsidR="00C64A20">
          <w:rPr>
            <w:webHidden/>
          </w:rPr>
          <w:t>18</w:t>
        </w:r>
        <w:r>
          <w:rPr>
            <w:webHidden/>
          </w:rPr>
          <w:fldChar w:fldCharType="end"/>
        </w:r>
      </w:hyperlink>
    </w:p>
    <w:p w:rsidR="00C64A20" w:rsidRDefault="00227BAE">
      <w:pPr>
        <w:pStyle w:val="TOC3"/>
        <w:rPr>
          <w:rFonts w:asciiTheme="minorHAnsi" w:eastAsiaTheme="minorEastAsia" w:hAnsiTheme="minorHAnsi" w:cstheme="minorBidi"/>
          <w:szCs w:val="22"/>
          <w:lang w:eastAsia="en-NZ"/>
        </w:rPr>
      </w:pPr>
      <w:hyperlink w:anchor="_Toc435018457" w:history="1">
        <w:r w:rsidR="00C64A20" w:rsidRPr="00F25438">
          <w:rPr>
            <w:rStyle w:val="Hyperlink"/>
          </w:rPr>
          <w:t>12.7.2 Returning home or moving to new residence</w:t>
        </w:r>
        <w:r w:rsidR="00C64A20">
          <w:rPr>
            <w:webHidden/>
          </w:rPr>
          <w:tab/>
        </w:r>
        <w:r>
          <w:rPr>
            <w:webHidden/>
          </w:rPr>
          <w:fldChar w:fldCharType="begin"/>
        </w:r>
        <w:r w:rsidR="00C64A20">
          <w:rPr>
            <w:webHidden/>
          </w:rPr>
          <w:instrText xml:space="preserve"> PAGEREF _Toc435018457 \h </w:instrText>
        </w:r>
        <w:r>
          <w:rPr>
            <w:webHidden/>
          </w:rPr>
        </w:r>
        <w:r>
          <w:rPr>
            <w:webHidden/>
          </w:rPr>
          <w:fldChar w:fldCharType="separate"/>
        </w:r>
        <w:r w:rsidR="00C64A20">
          <w:rPr>
            <w:webHidden/>
          </w:rPr>
          <w:t>18</w:t>
        </w:r>
        <w:r>
          <w:rPr>
            <w:webHidden/>
          </w:rPr>
          <w:fldChar w:fldCharType="end"/>
        </w:r>
      </w:hyperlink>
    </w:p>
    <w:p w:rsidR="00C64A20" w:rsidRDefault="00227BAE">
      <w:pPr>
        <w:pStyle w:val="TOC1"/>
        <w:rPr>
          <w:rFonts w:asciiTheme="minorHAnsi" w:eastAsiaTheme="minorEastAsia" w:hAnsiTheme="minorHAnsi" w:cstheme="minorBidi"/>
          <w:b w:val="0"/>
          <w:bCs w:val="0"/>
          <w:iCs w:val="0"/>
          <w:szCs w:val="22"/>
          <w:lang w:eastAsia="en-NZ"/>
        </w:rPr>
      </w:pPr>
      <w:hyperlink w:anchor="_Toc435018458" w:history="1">
        <w:r w:rsidR="00C64A20" w:rsidRPr="00F25438">
          <w:rPr>
            <w:rStyle w:val="Hyperlink"/>
          </w:rPr>
          <w:t>Appendix A Information applicable to all welfare services</w:t>
        </w:r>
        <w:r w:rsidR="00C64A20">
          <w:rPr>
            <w:webHidden/>
          </w:rPr>
          <w:tab/>
        </w:r>
        <w:r>
          <w:rPr>
            <w:webHidden/>
          </w:rPr>
          <w:fldChar w:fldCharType="begin"/>
        </w:r>
        <w:r w:rsidR="00C64A20">
          <w:rPr>
            <w:webHidden/>
          </w:rPr>
          <w:instrText xml:space="preserve"> PAGEREF _Toc435018458 \h </w:instrText>
        </w:r>
        <w:r>
          <w:rPr>
            <w:webHidden/>
          </w:rPr>
        </w:r>
        <w:r>
          <w:rPr>
            <w:webHidden/>
          </w:rPr>
          <w:fldChar w:fldCharType="separate"/>
        </w:r>
        <w:r w:rsidR="00C64A20">
          <w:rPr>
            <w:webHidden/>
          </w:rPr>
          <w:t>19</w:t>
        </w:r>
        <w:r>
          <w:rPr>
            <w:webHidden/>
          </w:rPr>
          <w:fldChar w:fldCharType="end"/>
        </w:r>
      </w:hyperlink>
    </w:p>
    <w:p w:rsidR="00A75E5F" w:rsidRDefault="00227BAE" w:rsidP="00A75E5F">
      <w:r>
        <w:rPr>
          <w:rFonts w:cstheme="minorHAnsi"/>
          <w:b/>
          <w:bCs/>
          <w:iCs/>
          <w:noProof/>
        </w:rPr>
        <w:fldChar w:fldCharType="end"/>
      </w:r>
    </w:p>
    <w:p w:rsidR="00F55AE7" w:rsidRDefault="00F55AE7">
      <w:pPr>
        <w:spacing w:before="0" w:after="0" w:line="240" w:lineRule="auto"/>
      </w:pPr>
      <w:r>
        <w:br w:type="page"/>
      </w:r>
    </w:p>
    <w:p w:rsidR="00A75E5F" w:rsidRDefault="00A75E5F" w:rsidP="00A75E5F"/>
    <w:p w:rsidR="00F55AE7" w:rsidRDefault="00F55AE7" w:rsidP="00F55AE7">
      <w:bookmarkStart w:id="5" w:name="_Ref416379868"/>
      <w:bookmarkStart w:id="6" w:name="_Ref416379877"/>
      <w:bookmarkStart w:id="7" w:name="_Ref416379990"/>
      <w:bookmarkStart w:id="8" w:name="section2cemwelfare"/>
    </w:p>
    <w:p w:rsidR="00F55AE7" w:rsidRDefault="00F55AE7" w:rsidP="00F55AE7"/>
    <w:p w:rsidR="00F55AE7" w:rsidRDefault="00F55AE7" w:rsidP="00F55AE7"/>
    <w:p w:rsidR="00F55AE7" w:rsidRDefault="00F55AE7" w:rsidP="00F55AE7"/>
    <w:p w:rsidR="00F55AE7" w:rsidRDefault="00F55AE7" w:rsidP="00F55AE7"/>
    <w:p w:rsidR="00F55AE7" w:rsidRDefault="00F55AE7" w:rsidP="00F55AE7"/>
    <w:p w:rsidR="00F55AE7" w:rsidRDefault="00F55AE7" w:rsidP="00F55AE7">
      <w:pPr>
        <w:sectPr w:rsidR="00F55AE7" w:rsidSect="00F55AE7">
          <w:headerReference w:type="even" r:id="rId15"/>
          <w:headerReference w:type="default" r:id="rId16"/>
          <w:footerReference w:type="even" r:id="rId17"/>
          <w:footerReference w:type="default" r:id="rId18"/>
          <w:pgSz w:w="11907" w:h="16840" w:code="9"/>
          <w:pgMar w:top="1191" w:right="1021" w:bottom="794" w:left="1361" w:header="567" w:footer="318" w:gutter="0"/>
          <w:pgNumType w:fmt="lowerRoman" w:start="1"/>
          <w:cols w:space="720"/>
          <w:docGrid w:linePitch="326"/>
        </w:sectPr>
      </w:pPr>
    </w:p>
    <w:p w:rsidR="00515749" w:rsidRDefault="00C34D31" w:rsidP="00C34D31">
      <w:pPr>
        <w:pStyle w:val="Heading1"/>
      </w:pPr>
      <w:bookmarkStart w:id="9" w:name="_Toc435018434"/>
      <w:bookmarkEnd w:id="5"/>
      <w:bookmarkEnd w:id="6"/>
      <w:bookmarkEnd w:id="7"/>
      <w:bookmarkEnd w:id="8"/>
      <w:r w:rsidRPr="00C34D31">
        <w:lastRenderedPageBreak/>
        <w:t>Shelter and accommodation</w:t>
      </w:r>
      <w:bookmarkEnd w:id="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rPr>
                <w:bCs/>
                <w:iCs/>
              </w:rPr>
            </w:pPr>
          </w:p>
        </w:tc>
        <w:tc>
          <w:tcPr>
            <w:tcW w:w="7706" w:type="dxa"/>
          </w:tcPr>
          <w:p w:rsidR="00515749" w:rsidRPr="003A3769" w:rsidRDefault="00515749" w:rsidP="00515749">
            <w:r w:rsidRPr="003A3769">
              <w:t xml:space="preserve">This section should be read in conjunction with </w:t>
            </w:r>
            <w:r>
              <w:t xml:space="preserve">the other parts and sections in the </w:t>
            </w:r>
            <w:r w:rsidRPr="004740DE">
              <w:rPr>
                <w:i/>
              </w:rPr>
              <w:t>Welfare Services in an Emergency Director’s Guideline [DGL 11/15]</w:t>
            </w:r>
            <w:r>
              <w:t>.</w:t>
            </w:r>
          </w:p>
        </w:tc>
      </w:tr>
    </w:tbl>
    <w:p w:rsidR="00515749" w:rsidRPr="003C6C58" w:rsidRDefault="00515749" w:rsidP="003C6C58"/>
    <w:p w:rsidR="003C6C58" w:rsidRPr="003A3769" w:rsidRDefault="003C6C58" w:rsidP="003C6C58">
      <w:pPr>
        <w:pStyle w:val="Heading2"/>
        <w:ind w:left="0"/>
      </w:pPr>
      <w:bookmarkStart w:id="10" w:name="_Toc433815315"/>
      <w:bookmarkStart w:id="11" w:name="_Toc435018435"/>
      <w:r w:rsidRPr="003A3769">
        <w:t>Introduction</w:t>
      </w:r>
      <w:bookmarkEnd w:id="10"/>
      <w:bookmarkEnd w:id="1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6"/>
        <w:gridCol w:w="7727"/>
      </w:tblGrid>
      <w:tr w:rsidR="003C6C58" w:rsidRPr="003A3769" w:rsidTr="008E0C7A">
        <w:trPr>
          <w:cantSplit/>
        </w:trPr>
        <w:tc>
          <w:tcPr>
            <w:tcW w:w="1906" w:type="dxa"/>
            <w:tcMar>
              <w:right w:w="227" w:type="dxa"/>
            </w:tcMar>
          </w:tcPr>
          <w:p w:rsidR="003C6C58" w:rsidRPr="003A3769" w:rsidRDefault="003C6C58" w:rsidP="008E0C7A">
            <w:pPr>
              <w:pStyle w:val="LHcolumn"/>
            </w:pPr>
          </w:p>
        </w:tc>
        <w:tc>
          <w:tcPr>
            <w:tcW w:w="7727" w:type="dxa"/>
          </w:tcPr>
          <w:p w:rsidR="003C6C58" w:rsidRPr="003A3769" w:rsidRDefault="003C6C58" w:rsidP="008E0C7A">
            <w:r w:rsidRPr="003A3769">
              <w:t>The provision of shelter and accommodation is for people who have to leave their homes as a result of an emergency (displaced people).</w:t>
            </w:r>
          </w:p>
          <w:p w:rsidR="003C6C58" w:rsidRPr="003A3769" w:rsidRDefault="003C6C58" w:rsidP="008E0C7A">
            <w:r>
              <w:t>S</w:t>
            </w:r>
            <w:r w:rsidRPr="003A3769">
              <w:t xml:space="preserve">heltering in place (remaining in usual place of residence or home), when possible and safe to do so, is best practice, and the preferred option when providing this welfare service. </w:t>
            </w:r>
          </w:p>
          <w:p w:rsidR="003C6C58" w:rsidRPr="003A3769" w:rsidRDefault="003C6C58" w:rsidP="008E0C7A">
            <w:r w:rsidRPr="003A3769">
              <w:t>People affected by an eme</w:t>
            </w:r>
            <w:r>
              <w:t xml:space="preserve">rgency should only be sheltered or </w:t>
            </w:r>
            <w:r w:rsidRPr="003A3769">
              <w:t>accommodated elsewhere when it is impractical or unsafe for them to remain in their own home.</w:t>
            </w:r>
          </w:p>
        </w:tc>
      </w:tr>
    </w:tbl>
    <w:p w:rsidR="003C6C58" w:rsidRPr="003A3769" w:rsidRDefault="003C6C58" w:rsidP="003C6C58"/>
    <w:p w:rsidR="003C6C58" w:rsidRPr="003A3769" w:rsidRDefault="003C6C58" w:rsidP="003C6C58">
      <w:pPr>
        <w:pStyle w:val="Heading3"/>
        <w:ind w:left="0"/>
      </w:pPr>
      <w:bookmarkStart w:id="12" w:name="_Toc433815316"/>
      <w:bookmarkStart w:id="13" w:name="_Toc435018436"/>
      <w:r w:rsidRPr="003A3769">
        <w:t>Categories</w:t>
      </w:r>
      <w:bookmarkEnd w:id="12"/>
      <w:bookmarkEnd w:id="1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6"/>
        <w:gridCol w:w="7727"/>
      </w:tblGrid>
      <w:tr w:rsidR="003C6C58" w:rsidRPr="003A3769" w:rsidTr="008E0C7A">
        <w:trPr>
          <w:cantSplit/>
        </w:trPr>
        <w:tc>
          <w:tcPr>
            <w:tcW w:w="1906" w:type="dxa"/>
            <w:tcMar>
              <w:right w:w="227" w:type="dxa"/>
            </w:tcMar>
          </w:tcPr>
          <w:p w:rsidR="003C6C58" w:rsidRPr="003A3769" w:rsidRDefault="003C6C58" w:rsidP="008E0C7A">
            <w:pPr>
              <w:pStyle w:val="LHcolumn"/>
            </w:pPr>
          </w:p>
        </w:tc>
        <w:tc>
          <w:tcPr>
            <w:tcW w:w="7727" w:type="dxa"/>
          </w:tcPr>
          <w:p w:rsidR="003C6C58" w:rsidRPr="003A3769" w:rsidRDefault="003C6C58" w:rsidP="008E0C7A">
            <w:r w:rsidRPr="003A3769">
              <w:t>The shelter and accommodation sub-function is divided into the following categories:</w:t>
            </w:r>
          </w:p>
          <w:p w:rsidR="003C6C58" w:rsidRPr="003A3769" w:rsidRDefault="003C6C58" w:rsidP="008E0C7A">
            <w:pPr>
              <w:pStyle w:val="Bullet"/>
            </w:pPr>
            <w:r w:rsidRPr="003A3769">
              <w:t>shelter</w:t>
            </w:r>
          </w:p>
          <w:p w:rsidR="003C6C58" w:rsidRPr="003A3769" w:rsidRDefault="003C6C58" w:rsidP="008E0C7A">
            <w:pPr>
              <w:pStyle w:val="Bullet"/>
            </w:pPr>
            <w:r w:rsidRPr="003A3769">
              <w:t>emergency accommodation, and</w:t>
            </w:r>
          </w:p>
          <w:p w:rsidR="003C6C58" w:rsidRPr="003A3769" w:rsidRDefault="003C6C58" w:rsidP="008E0C7A">
            <w:pPr>
              <w:pStyle w:val="Bullet"/>
            </w:pPr>
            <w:proofErr w:type="gramStart"/>
            <w:r w:rsidRPr="003A3769">
              <w:t>temporary</w:t>
            </w:r>
            <w:proofErr w:type="gramEnd"/>
            <w:r w:rsidRPr="003A3769">
              <w:t xml:space="preserve"> accommodation.</w:t>
            </w:r>
          </w:p>
        </w:tc>
      </w:tr>
      <w:tr w:rsidR="003C6C58" w:rsidRPr="003A3769" w:rsidTr="008E0C7A">
        <w:trPr>
          <w:cantSplit/>
        </w:trPr>
        <w:tc>
          <w:tcPr>
            <w:tcW w:w="1906" w:type="dxa"/>
            <w:tcMar>
              <w:right w:w="227" w:type="dxa"/>
            </w:tcMar>
          </w:tcPr>
          <w:p w:rsidR="003C6C58" w:rsidRPr="003A3769" w:rsidRDefault="003C6C58" w:rsidP="008E0C7A">
            <w:pPr>
              <w:pStyle w:val="LHcolumn"/>
            </w:pPr>
            <w:r w:rsidRPr="003A3769">
              <w:t>Shelter</w:t>
            </w:r>
          </w:p>
        </w:tc>
        <w:tc>
          <w:tcPr>
            <w:tcW w:w="7727" w:type="dxa"/>
          </w:tcPr>
          <w:p w:rsidR="003C6C58" w:rsidRPr="003A3769" w:rsidRDefault="003C6C58" w:rsidP="008E0C7A">
            <w:r w:rsidRPr="003A3769">
              <w:t>Shelter is provided, usually i</w:t>
            </w:r>
            <w:r>
              <w:t>n a communal facility – possibly</w:t>
            </w:r>
            <w:r w:rsidRPr="003A3769">
              <w:t xml:space="preserve"> but not necessarily a pre-designated </w:t>
            </w:r>
            <w:r w:rsidR="00B32F20">
              <w:t>Civil Defence Centre (</w:t>
            </w:r>
            <w:r>
              <w:t>CDC</w:t>
            </w:r>
            <w:r w:rsidR="00B32F20">
              <w:t>)</w:t>
            </w:r>
            <w:r>
              <w:t xml:space="preserve"> – </w:t>
            </w:r>
            <w:r w:rsidRPr="003A3769">
              <w:t xml:space="preserve">for a few hours to </w:t>
            </w:r>
            <w:r w:rsidRPr="003A3769">
              <w:rPr>
                <w:b/>
              </w:rPr>
              <w:t>only a few days</w:t>
            </w:r>
            <w:r w:rsidRPr="003A3769">
              <w:t>, to protect displaced people from the elements and danger (some basic welfare services may be provided at this facility).</w:t>
            </w:r>
          </w:p>
        </w:tc>
      </w:tr>
      <w:tr w:rsidR="003C6C58" w:rsidRPr="003A3769" w:rsidTr="008E0C7A">
        <w:trPr>
          <w:cantSplit/>
        </w:trPr>
        <w:tc>
          <w:tcPr>
            <w:tcW w:w="1906" w:type="dxa"/>
            <w:tcMar>
              <w:right w:w="227" w:type="dxa"/>
            </w:tcMar>
          </w:tcPr>
          <w:p w:rsidR="003C6C58" w:rsidRPr="003A3769" w:rsidRDefault="003C6C58" w:rsidP="008E0C7A">
            <w:pPr>
              <w:pStyle w:val="LHcolumn"/>
            </w:pPr>
            <w:r w:rsidRPr="003A3769">
              <w:t>Emergency accommodation</w:t>
            </w:r>
          </w:p>
        </w:tc>
        <w:tc>
          <w:tcPr>
            <w:tcW w:w="7727" w:type="dxa"/>
          </w:tcPr>
          <w:p w:rsidR="003C6C58" w:rsidRPr="003A3769" w:rsidRDefault="003C6C58" w:rsidP="008E0C7A">
            <w:r w:rsidRPr="003A3769">
              <w:t xml:space="preserve">Emergency accommodation is provided to displaced people who cannot return to their homes for short periods, generally a few days and </w:t>
            </w:r>
            <w:r w:rsidRPr="003A3769">
              <w:rPr>
                <w:b/>
              </w:rPr>
              <w:t>no more than about two weeks</w:t>
            </w:r>
            <w:r w:rsidRPr="003A3769">
              <w:t>.</w:t>
            </w:r>
          </w:p>
        </w:tc>
      </w:tr>
      <w:tr w:rsidR="003C6C58" w:rsidRPr="003A3769" w:rsidTr="008E0C7A">
        <w:trPr>
          <w:cantSplit/>
        </w:trPr>
        <w:tc>
          <w:tcPr>
            <w:tcW w:w="1906" w:type="dxa"/>
            <w:tcMar>
              <w:right w:w="227" w:type="dxa"/>
            </w:tcMar>
          </w:tcPr>
          <w:p w:rsidR="003C6C58" w:rsidRPr="003A3769" w:rsidRDefault="003C6C58" w:rsidP="008E0C7A">
            <w:pPr>
              <w:pStyle w:val="LHcolumn"/>
            </w:pPr>
            <w:r w:rsidRPr="003A3769">
              <w:t>Temporary accommodation</w:t>
            </w:r>
          </w:p>
        </w:tc>
        <w:tc>
          <w:tcPr>
            <w:tcW w:w="7727" w:type="dxa"/>
          </w:tcPr>
          <w:p w:rsidR="003C6C58" w:rsidRPr="003A3769" w:rsidRDefault="003C6C58" w:rsidP="008E0C7A">
            <w:r w:rsidRPr="003A3769">
              <w:t xml:space="preserve">Temporary accommodation is </w:t>
            </w:r>
            <w:r>
              <w:t>provided to</w:t>
            </w:r>
            <w:r w:rsidRPr="003A3769">
              <w:t xml:space="preserve"> </w:t>
            </w:r>
            <w:proofErr w:type="gramStart"/>
            <w:r w:rsidRPr="003A3769">
              <w:t>displaced</w:t>
            </w:r>
            <w:proofErr w:type="gramEnd"/>
            <w:r w:rsidRPr="003A3769">
              <w:t xml:space="preserve"> people who cannot return to their homes </w:t>
            </w:r>
            <w:r w:rsidRPr="003A3769">
              <w:rPr>
                <w:b/>
              </w:rPr>
              <w:t>for a prolonged period</w:t>
            </w:r>
            <w:r w:rsidRPr="003A3769">
              <w:t xml:space="preserve"> (generally several weeks, months, or possibly, years).</w:t>
            </w:r>
          </w:p>
          <w:p w:rsidR="003C6C58" w:rsidRPr="003A3769" w:rsidRDefault="003C6C58" w:rsidP="008E0C7A">
            <w:pPr>
              <w:pStyle w:val="Spacer"/>
            </w:pPr>
          </w:p>
        </w:tc>
      </w:tr>
      <w:tr w:rsidR="003C6C58" w:rsidRPr="003A3769" w:rsidTr="008E0C7A">
        <w:trPr>
          <w:cantSplit/>
        </w:trPr>
        <w:tc>
          <w:tcPr>
            <w:tcW w:w="1906" w:type="dxa"/>
            <w:tcMar>
              <w:right w:w="227" w:type="dxa"/>
            </w:tcMar>
          </w:tcPr>
          <w:p w:rsidR="003C6C58" w:rsidRPr="003A3769" w:rsidRDefault="003C6C58" w:rsidP="008E0C7A">
            <w:pPr>
              <w:pStyle w:val="LHcolumn"/>
            </w:pPr>
            <w:r w:rsidRPr="003A3769">
              <w:t>Timing</w:t>
            </w:r>
          </w:p>
        </w:tc>
        <w:tc>
          <w:tcPr>
            <w:tcW w:w="7727" w:type="dxa"/>
          </w:tcPr>
          <w:p w:rsidR="003C6C58" w:rsidRPr="003A3769" w:rsidRDefault="003C6C58" w:rsidP="008E0C7A">
            <w:r w:rsidRPr="003A3769">
              <w:t>Shelter and emergency accommodation address the more immediate needs of people affected by the emerge</w:t>
            </w:r>
            <w:r>
              <w:t>ncy. T</w:t>
            </w:r>
            <w:r w:rsidRPr="003A3769">
              <w:t xml:space="preserve">emporary accommodation addresses </w:t>
            </w:r>
            <w:r>
              <w:t>ongoing</w:t>
            </w:r>
            <w:r w:rsidRPr="003A3769">
              <w:t xml:space="preserve"> need, and may not be required</w:t>
            </w:r>
            <w:r>
              <w:t xml:space="preserve"> at all, or</w:t>
            </w:r>
            <w:r w:rsidRPr="003A3769">
              <w:t xml:space="preserve"> until the la</w:t>
            </w:r>
            <w:r>
              <w:t>ter part of response.</w:t>
            </w:r>
            <w:r w:rsidRPr="003A3769">
              <w:t xml:space="preserve"> </w:t>
            </w:r>
            <w:r>
              <w:t>T</w:t>
            </w:r>
            <w:r w:rsidRPr="003A3769">
              <w:t>emporary accommodation may continue into recovery.</w:t>
            </w:r>
          </w:p>
        </w:tc>
      </w:tr>
    </w:tbl>
    <w:p w:rsidR="003C6C58" w:rsidRPr="003A3769" w:rsidRDefault="003C6C58" w:rsidP="003C6C58"/>
    <w:p w:rsidR="003C6C58" w:rsidRPr="003A3769" w:rsidRDefault="003C6C58" w:rsidP="003C6C58"/>
    <w:p w:rsidR="003C6C58" w:rsidRPr="003A3769" w:rsidRDefault="003C6C58" w:rsidP="003C6C58">
      <w:pPr>
        <w:pStyle w:val="Heading3"/>
        <w:ind w:left="0"/>
      </w:pPr>
      <w:bookmarkStart w:id="14" w:name="_Toc433815317"/>
      <w:bookmarkStart w:id="15" w:name="_Toc435018437"/>
      <w:r w:rsidRPr="003A3769">
        <w:lastRenderedPageBreak/>
        <w:t>Agencies responsible</w:t>
      </w:r>
      <w:bookmarkEnd w:id="14"/>
      <w:bookmarkEnd w:id="1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6"/>
        <w:gridCol w:w="7727"/>
      </w:tblGrid>
      <w:tr w:rsidR="003C6C58" w:rsidRPr="003A3769" w:rsidTr="008E0C7A">
        <w:trPr>
          <w:cantSplit/>
        </w:trPr>
        <w:tc>
          <w:tcPr>
            <w:tcW w:w="1906" w:type="dxa"/>
            <w:tcMar>
              <w:right w:w="227" w:type="dxa"/>
            </w:tcMar>
          </w:tcPr>
          <w:p w:rsidR="003C6C58" w:rsidRPr="003A3769" w:rsidRDefault="003C6C58" w:rsidP="008E0C7A">
            <w:pPr>
              <w:rPr>
                <w:rFonts w:ascii="Arial Narrow" w:hAnsi="Arial Narrow"/>
                <w:b/>
                <w:color w:val="005A9B"/>
              </w:rPr>
            </w:pPr>
          </w:p>
        </w:tc>
        <w:tc>
          <w:tcPr>
            <w:tcW w:w="7727" w:type="dxa"/>
          </w:tcPr>
          <w:p w:rsidR="003C6C58" w:rsidRPr="003A3769" w:rsidRDefault="003C6C58" w:rsidP="008E0C7A">
            <w:r w:rsidRPr="003A3769">
              <w:t>MCDEM and the Ministry of Business, Innovation and Employment (MBIE) co-lead the shelter and accommodation sub-function.</w:t>
            </w:r>
          </w:p>
        </w:tc>
      </w:tr>
      <w:tr w:rsidR="003C6C58" w:rsidRPr="003A3769" w:rsidTr="008E0C7A">
        <w:trPr>
          <w:cantSplit/>
        </w:trPr>
        <w:tc>
          <w:tcPr>
            <w:tcW w:w="1906" w:type="dxa"/>
            <w:tcMar>
              <w:right w:w="227" w:type="dxa"/>
            </w:tcMar>
          </w:tcPr>
          <w:p w:rsidR="003C6C58" w:rsidRPr="003A3769" w:rsidRDefault="003C6C58" w:rsidP="008E0C7A">
            <w:pPr>
              <w:rPr>
                <w:rFonts w:ascii="Arial Narrow" w:hAnsi="Arial Narrow"/>
                <w:b/>
                <w:color w:val="005A9B"/>
              </w:rPr>
            </w:pPr>
            <w:r w:rsidRPr="003A3769">
              <w:rPr>
                <w:rFonts w:ascii="Arial Narrow" w:hAnsi="Arial Narrow"/>
                <w:b/>
                <w:color w:val="005A9B"/>
              </w:rPr>
              <w:t>Shelter and emergency accommodation</w:t>
            </w:r>
          </w:p>
        </w:tc>
        <w:tc>
          <w:tcPr>
            <w:tcW w:w="7727" w:type="dxa"/>
          </w:tcPr>
          <w:p w:rsidR="003C6C58" w:rsidRDefault="003C6C58" w:rsidP="008E0C7A">
            <w:r>
              <w:t xml:space="preserve">At the national level, </w:t>
            </w:r>
            <w:r w:rsidRPr="003A3769">
              <w:t>MCDEM is the agency responsible agency for providing advice and coordinating the provision of shelter and emergency accommodation.</w:t>
            </w:r>
          </w:p>
          <w:p w:rsidR="003C6C58" w:rsidRPr="003A3769" w:rsidRDefault="003C6C58" w:rsidP="008E0C7A">
            <w:r w:rsidRPr="00136A7E">
              <w:t xml:space="preserve">CDEM </w:t>
            </w:r>
            <w:r>
              <w:t>G</w:t>
            </w:r>
            <w:r w:rsidRPr="00136A7E">
              <w:t>roups</w:t>
            </w:r>
            <w:r>
              <w:t xml:space="preserve"> (including local authorities)</w:t>
            </w:r>
            <w:r w:rsidRPr="00136A7E">
              <w:t xml:space="preserve"> are responsible for planning and coordinating the provision of shelter and emergency accommodation at the CDEM Group</w:t>
            </w:r>
            <w:r>
              <w:t xml:space="preserve"> or local</w:t>
            </w:r>
            <w:r w:rsidRPr="00136A7E">
              <w:t xml:space="preserve"> level</w:t>
            </w:r>
            <w:r>
              <w:t xml:space="preserve">. </w:t>
            </w:r>
            <w:r w:rsidRPr="003A3769">
              <w:t>CDEM Groups</w:t>
            </w:r>
            <w:r>
              <w:t>/local authorities</w:t>
            </w:r>
            <w:r w:rsidRPr="003A3769">
              <w:t xml:space="preserve"> are to:</w:t>
            </w:r>
          </w:p>
          <w:p w:rsidR="003C6C58" w:rsidRPr="003A3769" w:rsidRDefault="003C6C58" w:rsidP="008E0C7A">
            <w:pPr>
              <w:pStyle w:val="Bullet"/>
            </w:pPr>
            <w:r w:rsidRPr="003A3769">
              <w:t>assess, within their area, the need for shelter and emergency accommodation for displaced people, including displaced people from another region</w:t>
            </w:r>
          </w:p>
          <w:p w:rsidR="003C6C58" w:rsidRPr="003A3769" w:rsidRDefault="003C6C58" w:rsidP="008E0C7A">
            <w:pPr>
              <w:pStyle w:val="Bullet"/>
            </w:pPr>
            <w:r w:rsidRPr="003A3769">
              <w:t>coordinate the provision of shelter and emergency accommodation within their area for displaced people, including displaced people from another region, and</w:t>
            </w:r>
          </w:p>
          <w:p w:rsidR="003C6C58" w:rsidRPr="003A3769" w:rsidRDefault="003C6C58" w:rsidP="008E0C7A">
            <w:pPr>
              <w:pStyle w:val="Bullet"/>
            </w:pPr>
            <w:proofErr w:type="gramStart"/>
            <w:r w:rsidRPr="003A3769">
              <w:rPr>
                <w:spacing w:val="-1"/>
              </w:rPr>
              <w:t>p</w:t>
            </w:r>
            <w:r w:rsidRPr="003A3769">
              <w:t>rovide</w:t>
            </w:r>
            <w:proofErr w:type="gramEnd"/>
            <w:r w:rsidRPr="003A3769">
              <w:t xml:space="preserve"> </w:t>
            </w:r>
            <w:r w:rsidRPr="003A3769">
              <w:rPr>
                <w:spacing w:val="1"/>
              </w:rPr>
              <w:t>MBIE</w:t>
            </w:r>
            <w:r w:rsidRPr="003A3769">
              <w:rPr>
                <w:spacing w:val="23"/>
              </w:rPr>
              <w:t xml:space="preserve"> </w:t>
            </w:r>
            <w:r w:rsidRPr="003A3769">
              <w:t>w</w:t>
            </w:r>
            <w:r w:rsidRPr="003A3769">
              <w:rPr>
                <w:spacing w:val="1"/>
              </w:rPr>
              <w:t>i</w:t>
            </w:r>
            <w:r w:rsidRPr="003A3769">
              <w:rPr>
                <w:spacing w:val="-1"/>
              </w:rPr>
              <w:t>t</w:t>
            </w:r>
            <w:r w:rsidRPr="003A3769">
              <w:t>h</w:t>
            </w:r>
            <w:r w:rsidRPr="003A3769">
              <w:rPr>
                <w:spacing w:val="24"/>
              </w:rPr>
              <w:t xml:space="preserve"> </w:t>
            </w:r>
            <w:r w:rsidRPr="003A3769">
              <w:t>advice,</w:t>
            </w:r>
            <w:r w:rsidRPr="003A3769">
              <w:rPr>
                <w:spacing w:val="32"/>
              </w:rPr>
              <w:t xml:space="preserve"> </w:t>
            </w:r>
            <w:r w:rsidRPr="003A3769">
              <w:t>information</w:t>
            </w:r>
            <w:r w:rsidRPr="003A3769">
              <w:rPr>
                <w:spacing w:val="24"/>
              </w:rPr>
              <w:t xml:space="preserve"> </w:t>
            </w:r>
            <w:r w:rsidRPr="003A3769">
              <w:t>and</w:t>
            </w:r>
            <w:r w:rsidRPr="003A3769">
              <w:rPr>
                <w:w w:val="99"/>
              </w:rPr>
              <w:t xml:space="preserve"> </w:t>
            </w:r>
            <w:r w:rsidRPr="003A3769">
              <w:rPr>
                <w:spacing w:val="1"/>
              </w:rPr>
              <w:t>a</w:t>
            </w:r>
            <w:r w:rsidRPr="003A3769">
              <w:t>ccess</w:t>
            </w:r>
            <w:r w:rsidRPr="003A3769">
              <w:rPr>
                <w:spacing w:val="28"/>
              </w:rPr>
              <w:t xml:space="preserve"> </w:t>
            </w:r>
            <w:r w:rsidRPr="003A3769">
              <w:rPr>
                <w:spacing w:val="-1"/>
              </w:rPr>
              <w:t>t</w:t>
            </w:r>
            <w:r w:rsidRPr="003A3769">
              <w:t>o</w:t>
            </w:r>
            <w:r w:rsidRPr="003A3769">
              <w:rPr>
                <w:spacing w:val="28"/>
              </w:rPr>
              <w:t xml:space="preserve"> </w:t>
            </w:r>
            <w:r w:rsidRPr="003A3769">
              <w:t>council-</w:t>
            </w:r>
            <w:r w:rsidRPr="003A3769">
              <w:rPr>
                <w:spacing w:val="27"/>
              </w:rPr>
              <w:t xml:space="preserve"> </w:t>
            </w:r>
            <w:r w:rsidRPr="003A3769">
              <w:t>controlled</w:t>
            </w:r>
            <w:r w:rsidRPr="003A3769">
              <w:rPr>
                <w:spacing w:val="26"/>
              </w:rPr>
              <w:t xml:space="preserve"> </w:t>
            </w:r>
            <w:r w:rsidRPr="003A3769">
              <w:t>tempor</w:t>
            </w:r>
            <w:r w:rsidRPr="003A3769">
              <w:rPr>
                <w:spacing w:val="1"/>
              </w:rPr>
              <w:t>a</w:t>
            </w:r>
            <w:r w:rsidRPr="003A3769">
              <w:rPr>
                <w:spacing w:val="-1"/>
              </w:rPr>
              <w:t>r</w:t>
            </w:r>
            <w:r w:rsidRPr="003A3769">
              <w:t>y</w:t>
            </w:r>
            <w:r w:rsidRPr="003A3769">
              <w:rPr>
                <w:spacing w:val="28"/>
              </w:rPr>
              <w:t xml:space="preserve"> </w:t>
            </w:r>
            <w:r w:rsidRPr="003A3769">
              <w:t>accomm</w:t>
            </w:r>
            <w:r w:rsidRPr="003A3769">
              <w:rPr>
                <w:spacing w:val="-1"/>
              </w:rPr>
              <w:t>o</w:t>
            </w:r>
            <w:r w:rsidRPr="003A3769">
              <w:t>dation</w:t>
            </w:r>
            <w:r w:rsidRPr="003A3769">
              <w:rPr>
                <w:spacing w:val="-16"/>
              </w:rPr>
              <w:t xml:space="preserve"> </w:t>
            </w:r>
            <w:r w:rsidRPr="003A3769">
              <w:t>facility</w:t>
            </w:r>
            <w:r w:rsidRPr="003A3769">
              <w:rPr>
                <w:spacing w:val="-15"/>
              </w:rPr>
              <w:t xml:space="preserve"> </w:t>
            </w:r>
            <w:r w:rsidRPr="003A3769">
              <w:t>optio</w:t>
            </w:r>
            <w:r w:rsidRPr="003A3769">
              <w:rPr>
                <w:spacing w:val="-1"/>
              </w:rPr>
              <w:t>n</w:t>
            </w:r>
            <w:r w:rsidRPr="003A3769">
              <w:t>s.</w:t>
            </w:r>
          </w:p>
          <w:p w:rsidR="003C6C58" w:rsidRPr="003A3769" w:rsidRDefault="003C6C58" w:rsidP="008E0C7A">
            <w:pPr>
              <w:pStyle w:val="Spacer"/>
            </w:pPr>
          </w:p>
        </w:tc>
      </w:tr>
      <w:tr w:rsidR="003C6C58" w:rsidRPr="003A3769" w:rsidTr="008E0C7A">
        <w:trPr>
          <w:cantSplit/>
        </w:trPr>
        <w:tc>
          <w:tcPr>
            <w:tcW w:w="1906" w:type="dxa"/>
            <w:tcMar>
              <w:right w:w="227" w:type="dxa"/>
            </w:tcMar>
          </w:tcPr>
          <w:p w:rsidR="003C6C58" w:rsidRPr="003A3769" w:rsidRDefault="003C6C58" w:rsidP="008E0C7A">
            <w:pPr>
              <w:rPr>
                <w:rFonts w:ascii="Arial Narrow" w:hAnsi="Arial Narrow"/>
                <w:b/>
                <w:color w:val="005A9B"/>
              </w:rPr>
            </w:pPr>
            <w:r w:rsidRPr="003A3769">
              <w:rPr>
                <w:rFonts w:ascii="Arial Narrow" w:hAnsi="Arial Narrow"/>
                <w:b/>
                <w:color w:val="005A9B"/>
              </w:rPr>
              <w:t>Temporary accommodation</w:t>
            </w:r>
          </w:p>
        </w:tc>
        <w:tc>
          <w:tcPr>
            <w:tcW w:w="7727" w:type="dxa"/>
          </w:tcPr>
          <w:p w:rsidR="003C6C58" w:rsidRPr="003A3769" w:rsidRDefault="003C6C58" w:rsidP="008E0C7A">
            <w:r w:rsidRPr="003A3769">
              <w:t>MBIE is the agency responsible for the coordination of the provision of temporary accommodation, in particular:</w:t>
            </w:r>
          </w:p>
          <w:p w:rsidR="003C6C58" w:rsidRPr="003A3769" w:rsidRDefault="003C6C58" w:rsidP="008E0C7A">
            <w:pPr>
              <w:pStyle w:val="Bullet"/>
            </w:pPr>
            <w:r w:rsidRPr="003A3769">
              <w:t>planning in advance for service delivery and technical support systems</w:t>
            </w:r>
          </w:p>
          <w:p w:rsidR="003C6C58" w:rsidRPr="003A3769" w:rsidRDefault="003C6C58" w:rsidP="008E0C7A">
            <w:pPr>
              <w:pStyle w:val="Bullet"/>
            </w:pPr>
            <w:r>
              <w:t>gathering and</w:t>
            </w:r>
            <w:r w:rsidRPr="003A3769">
              <w:t xml:space="preserve"> analys</w:t>
            </w:r>
            <w:r>
              <w:t xml:space="preserve">ing information promptly </w:t>
            </w:r>
            <w:r w:rsidRPr="003A3769">
              <w:t xml:space="preserve">to ascertain the likely </w:t>
            </w:r>
            <w:r>
              <w:t xml:space="preserve">level of </w:t>
            </w:r>
            <w:r w:rsidRPr="003A3769">
              <w:t>temporary accommodation demand</w:t>
            </w:r>
            <w:r>
              <w:t>,</w:t>
            </w:r>
            <w:r w:rsidRPr="003A3769">
              <w:t xml:space="preserve"> and the most appropriate supply options for the affected populations, and</w:t>
            </w:r>
          </w:p>
          <w:p w:rsidR="003C6C58" w:rsidRPr="003A3769" w:rsidRDefault="003C6C58" w:rsidP="008E0C7A">
            <w:pPr>
              <w:pStyle w:val="Bullet"/>
            </w:pPr>
            <w:proofErr w:type="gramStart"/>
            <w:r w:rsidRPr="003A3769">
              <w:t>encouraging</w:t>
            </w:r>
            <w:proofErr w:type="gramEnd"/>
            <w:r w:rsidRPr="003A3769">
              <w:t xml:space="preserve"> operational partnerships at both national and CDEM Group level for successful implementation of temporary accommodation plans.</w:t>
            </w:r>
          </w:p>
        </w:tc>
      </w:tr>
    </w:tbl>
    <w:p w:rsidR="003C6C58" w:rsidRPr="003A3769" w:rsidRDefault="003C6C58" w:rsidP="003C6C58"/>
    <w:p w:rsidR="003C6C58" w:rsidRPr="003A3769" w:rsidRDefault="003C6C58" w:rsidP="003C6C58">
      <w:pPr>
        <w:pStyle w:val="Heading3"/>
        <w:ind w:left="0"/>
      </w:pPr>
      <w:bookmarkStart w:id="16" w:name="_Ref430777839"/>
      <w:bookmarkStart w:id="17" w:name="_Toc433815318"/>
      <w:bookmarkStart w:id="18" w:name="_Toc435018438"/>
      <w:r w:rsidRPr="003A3769">
        <w:t>Roles and responsibilities of agencies responsible</w:t>
      </w:r>
      <w:bookmarkEnd w:id="16"/>
      <w:bookmarkEnd w:id="17"/>
      <w:bookmarkEnd w:id="18"/>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6"/>
        <w:gridCol w:w="7727"/>
      </w:tblGrid>
      <w:tr w:rsidR="003C6C58" w:rsidRPr="003A3769" w:rsidTr="008E0C7A">
        <w:trPr>
          <w:cantSplit/>
        </w:trPr>
        <w:tc>
          <w:tcPr>
            <w:tcW w:w="1906" w:type="dxa"/>
            <w:tcMar>
              <w:right w:w="227" w:type="dxa"/>
            </w:tcMar>
          </w:tcPr>
          <w:p w:rsidR="003C6C58" w:rsidRPr="003A3769" w:rsidRDefault="003C6C58" w:rsidP="008E0C7A">
            <w:pPr>
              <w:rPr>
                <w:rFonts w:ascii="Arial Narrow" w:hAnsi="Arial Narrow"/>
                <w:b/>
                <w:color w:val="005A9B"/>
              </w:rPr>
            </w:pPr>
          </w:p>
        </w:tc>
        <w:tc>
          <w:tcPr>
            <w:tcW w:w="7727" w:type="dxa"/>
          </w:tcPr>
          <w:p w:rsidR="003C6C58" w:rsidRPr="003A3769" w:rsidRDefault="003C6C58" w:rsidP="008E0C7A">
            <w:r w:rsidRPr="003A3769">
              <w:t>The agencies responsible for the shelter and accommodation sub-function (MCDEM, CDEM Groups, and MBIE) have numerous roles and responsibilities across the 4Rs.</w:t>
            </w:r>
          </w:p>
        </w:tc>
      </w:tr>
    </w:tbl>
    <w:p w:rsidR="003C6C58" w:rsidRDefault="003C6C58" w:rsidP="003C6C58">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6"/>
        <w:gridCol w:w="7727"/>
      </w:tblGrid>
      <w:tr w:rsidR="003C6C58" w:rsidRPr="003A3769" w:rsidTr="008E0C7A">
        <w:trPr>
          <w:cantSplit/>
        </w:trPr>
        <w:tc>
          <w:tcPr>
            <w:tcW w:w="1906" w:type="dxa"/>
            <w:tcMar>
              <w:right w:w="227" w:type="dxa"/>
            </w:tcMar>
          </w:tcPr>
          <w:p w:rsidR="003C6C58" w:rsidRPr="003A3769" w:rsidRDefault="003C6C58" w:rsidP="008E0C7A">
            <w:pPr>
              <w:rPr>
                <w:rFonts w:ascii="Arial Narrow" w:hAnsi="Arial Narrow"/>
                <w:b/>
                <w:color w:val="005A9B"/>
              </w:rPr>
            </w:pPr>
            <w:proofErr w:type="spellStart"/>
            <w:r w:rsidRPr="003A3769">
              <w:rPr>
                <w:rFonts w:ascii="Arial Narrow" w:hAnsi="Arial Narrow"/>
                <w:b/>
                <w:color w:val="005A9B"/>
              </w:rPr>
              <w:lastRenderedPageBreak/>
              <w:t>MCDEM’s</w:t>
            </w:r>
            <w:proofErr w:type="spellEnd"/>
            <w:r w:rsidRPr="003A3769">
              <w:rPr>
                <w:rFonts w:ascii="Arial Narrow" w:hAnsi="Arial Narrow"/>
                <w:b/>
                <w:color w:val="005A9B"/>
              </w:rPr>
              <w:t xml:space="preserve"> responsibilities</w:t>
            </w:r>
          </w:p>
        </w:tc>
        <w:tc>
          <w:tcPr>
            <w:tcW w:w="7727" w:type="dxa"/>
          </w:tcPr>
          <w:p w:rsidR="003C6C58" w:rsidRPr="003A3769" w:rsidRDefault="003C6C58" w:rsidP="008E0C7A">
            <w:proofErr w:type="spellStart"/>
            <w:r w:rsidRPr="003A3769">
              <w:t>MCDEM’s</w:t>
            </w:r>
            <w:proofErr w:type="spellEnd"/>
            <w:r w:rsidRPr="003A3769">
              <w:t xml:space="preserve"> princip</w:t>
            </w:r>
            <w:r>
              <w:t>al</w:t>
            </w:r>
            <w:r w:rsidRPr="003A3769">
              <w:t xml:space="preserve"> role is to provide advice and coordinate the provision of shelter and emergency accommodation at the national level. To achieve this, MCDEM will:</w:t>
            </w:r>
          </w:p>
          <w:p w:rsidR="003C6C58" w:rsidRPr="003A3769" w:rsidRDefault="003C6C58" w:rsidP="008E0C7A">
            <w:pPr>
              <w:pStyle w:val="Bullet"/>
            </w:pPr>
            <w:r w:rsidRPr="003A3769">
              <w:t>establish an adaptable and scalable  plan that is ready to activate that describes what MCDEM will do to meet its obligation</w:t>
            </w:r>
          </w:p>
          <w:p w:rsidR="003C6C58" w:rsidRPr="003A3769" w:rsidRDefault="003C6C58" w:rsidP="008E0C7A">
            <w:pPr>
              <w:pStyle w:val="Bullet"/>
            </w:pPr>
            <w:r w:rsidRPr="003A3769">
              <w:t xml:space="preserve">determine in the plan where accountabilities will reside within </w:t>
            </w:r>
            <w:proofErr w:type="spellStart"/>
            <w:r w:rsidRPr="003A3769">
              <w:t>MCDEM’s</w:t>
            </w:r>
            <w:proofErr w:type="spellEnd"/>
            <w:r w:rsidRPr="003A3769">
              <w:t xml:space="preserve"> organisation structure</w:t>
            </w:r>
            <w:r>
              <w:t>,</w:t>
            </w:r>
            <w:r w:rsidRPr="003A3769">
              <w:t xml:space="preserve"> and who the key personnel will be to approve, deliver</w:t>
            </w:r>
            <w:r>
              <w:t>,</w:t>
            </w:r>
            <w:r w:rsidRPr="003A3769">
              <w:t xml:space="preserve"> and </w:t>
            </w:r>
            <w:proofErr w:type="spellStart"/>
            <w:r w:rsidRPr="003A3769">
              <w:t>operationalise</w:t>
            </w:r>
            <w:proofErr w:type="spellEnd"/>
            <w:r w:rsidRPr="003A3769">
              <w:t xml:space="preserve"> the plan</w:t>
            </w:r>
          </w:p>
          <w:p w:rsidR="003C6C58" w:rsidRPr="003A3769" w:rsidRDefault="003C6C58" w:rsidP="008E0C7A">
            <w:pPr>
              <w:pStyle w:val="Bullet"/>
            </w:pPr>
            <w:r w:rsidRPr="00AA3676">
              <w:t>ensure</w:t>
            </w:r>
            <w:r>
              <w:t xml:space="preserve"> (</w:t>
            </w:r>
            <w:r w:rsidRPr="00AA3676">
              <w:t>through collaborative plannin</w:t>
            </w:r>
            <w:r>
              <w:t xml:space="preserve">g and relationship development) </w:t>
            </w:r>
            <w:r w:rsidRPr="00AA3676">
              <w:t xml:space="preserve"> that all agencies understand their roles and responsibilities and the interdependencies with other welfare services sub-functions, ena</w:t>
            </w:r>
            <w:r>
              <w:t>bling cohesive service delivery, and</w:t>
            </w:r>
          </w:p>
          <w:p w:rsidR="003C6C58" w:rsidRPr="003A3769" w:rsidRDefault="003C6C58" w:rsidP="008E0C7A">
            <w:pPr>
              <w:pStyle w:val="Bullet"/>
            </w:pPr>
            <w:proofErr w:type="gramStart"/>
            <w:r w:rsidRPr="003A3769">
              <w:t>ensure</w:t>
            </w:r>
            <w:proofErr w:type="gramEnd"/>
            <w:r w:rsidRPr="003A3769">
              <w:t xml:space="preserve"> there is a pre-prepared communications strategy that explains the support the agency provides.</w:t>
            </w:r>
          </w:p>
        </w:tc>
      </w:tr>
      <w:tr w:rsidR="003C6C58" w:rsidRPr="003A3769" w:rsidTr="008E0C7A">
        <w:trPr>
          <w:cantSplit/>
        </w:trPr>
        <w:tc>
          <w:tcPr>
            <w:tcW w:w="1906" w:type="dxa"/>
            <w:tcMar>
              <w:right w:w="227" w:type="dxa"/>
            </w:tcMar>
          </w:tcPr>
          <w:p w:rsidR="003C6C58" w:rsidRPr="003A3769" w:rsidRDefault="003C6C58" w:rsidP="008E0C7A">
            <w:pPr>
              <w:rPr>
                <w:rFonts w:ascii="Arial Narrow" w:hAnsi="Arial Narrow"/>
                <w:b/>
                <w:color w:val="005A9B"/>
              </w:rPr>
            </w:pPr>
            <w:r w:rsidRPr="003A3769">
              <w:rPr>
                <w:rFonts w:ascii="Arial Narrow" w:hAnsi="Arial Narrow"/>
                <w:b/>
                <w:noProof/>
                <w:color w:val="005A9B" w:themeColor="background2"/>
              </w:rPr>
              <w:drawing>
                <wp:anchor distT="0" distB="0" distL="114300" distR="114300" simplePos="0" relativeHeight="251678720" behindDoc="0" locked="0" layoutInCell="1" allowOverlap="1">
                  <wp:simplePos x="0" y="0"/>
                  <wp:positionH relativeFrom="column">
                    <wp:posOffset>262890</wp:posOffset>
                  </wp:positionH>
                  <wp:positionV relativeFrom="margin">
                    <wp:posOffset>5158105</wp:posOffset>
                  </wp:positionV>
                  <wp:extent cx="561340" cy="561340"/>
                  <wp:effectExtent l="0" t="0" r="0" b="0"/>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340" cy="561340"/>
                          </a:xfrm>
                          <a:prstGeom prst="rect">
                            <a:avLst/>
                          </a:prstGeom>
                        </pic:spPr>
                      </pic:pic>
                    </a:graphicData>
                  </a:graphic>
                </wp:anchor>
              </w:drawing>
            </w:r>
            <w:r w:rsidRPr="003A3769">
              <w:rPr>
                <w:rFonts w:ascii="Arial Narrow" w:hAnsi="Arial Narrow"/>
                <w:b/>
                <w:color w:val="005A9B"/>
              </w:rPr>
              <w:t>CDEM Group responsibilit</w:t>
            </w:r>
            <w:r>
              <w:rPr>
                <w:rFonts w:ascii="Arial Narrow" w:hAnsi="Arial Narrow"/>
                <w:b/>
                <w:color w:val="005A9B"/>
              </w:rPr>
              <w:t>ie</w:t>
            </w:r>
            <w:r w:rsidRPr="003A3769">
              <w:rPr>
                <w:rFonts w:ascii="Arial Narrow" w:hAnsi="Arial Narrow"/>
                <w:b/>
                <w:color w:val="005A9B"/>
              </w:rPr>
              <w:t xml:space="preserve">s </w:t>
            </w:r>
          </w:p>
        </w:tc>
        <w:tc>
          <w:tcPr>
            <w:tcW w:w="7727" w:type="dxa"/>
          </w:tcPr>
          <w:p w:rsidR="003C6C58" w:rsidRPr="003A3769" w:rsidRDefault="003C6C58" w:rsidP="008E0C7A">
            <w:r w:rsidRPr="003A3769">
              <w:t xml:space="preserve">The principle role of CDEM Groups is to provide advice and coordinate the provision of shelter and emergency accommodation at the CDEM Group level. To achieve this, </w:t>
            </w:r>
            <w:r w:rsidRPr="0035790D">
              <w:t>CDEM Groups</w:t>
            </w:r>
            <w:r w:rsidRPr="003A3769">
              <w:t xml:space="preserve"> will:</w:t>
            </w:r>
          </w:p>
          <w:p w:rsidR="003C6C58" w:rsidRPr="003A3769" w:rsidRDefault="003C6C58" w:rsidP="008E0C7A">
            <w:pPr>
              <w:pStyle w:val="Bullet"/>
            </w:pPr>
            <w:r w:rsidRPr="003A3769">
              <w:t>establish an adaptable and scalable plan that is ready to activate that describes what the CDEM Group will do to meet its obligation</w:t>
            </w:r>
          </w:p>
          <w:p w:rsidR="003C6C58" w:rsidRPr="003A3769" w:rsidRDefault="003C6C58" w:rsidP="008E0C7A">
            <w:pPr>
              <w:pStyle w:val="Bullet"/>
            </w:pPr>
            <w:r w:rsidRPr="003A3769">
              <w:t>determine in the plan where accountabilities will reside within the CDEM Group organisation structure</w:t>
            </w:r>
            <w:r>
              <w:t>,</w:t>
            </w:r>
            <w:r w:rsidRPr="003A3769">
              <w:t xml:space="preserve"> and who the key personnel will be to approve, deliver</w:t>
            </w:r>
            <w:r>
              <w:t>,</w:t>
            </w:r>
            <w:r w:rsidRPr="003A3769">
              <w:t xml:space="preserve"> and </w:t>
            </w:r>
            <w:proofErr w:type="spellStart"/>
            <w:r w:rsidRPr="003A3769">
              <w:t>operationalise</w:t>
            </w:r>
            <w:proofErr w:type="spellEnd"/>
            <w:r w:rsidRPr="003A3769">
              <w:t xml:space="preserve"> the plan</w:t>
            </w:r>
          </w:p>
          <w:p w:rsidR="003C6C58" w:rsidRPr="003A3769" w:rsidRDefault="003C6C58" w:rsidP="008E0C7A">
            <w:pPr>
              <w:pStyle w:val="Bullet"/>
            </w:pPr>
            <w:r w:rsidRPr="003A3769">
              <w:t xml:space="preserve">develop relationships with agencies with responsibilities in the </w:t>
            </w:r>
            <w:r w:rsidRPr="00490839">
              <w:rPr>
                <w:i/>
              </w:rPr>
              <w:t>National CDEM Plan 2015</w:t>
            </w:r>
            <w:r w:rsidRPr="003A3769">
              <w:t>, which will allow pre-emergency collaborative planning and forward thinking partnership development so that prescribed roles are coordinated and delivered in a cohesive manner</w:t>
            </w:r>
          </w:p>
          <w:p w:rsidR="003C6C58" w:rsidRPr="003A3769" w:rsidRDefault="003C6C58" w:rsidP="008E0C7A">
            <w:pPr>
              <w:pStyle w:val="Bullet"/>
            </w:pPr>
            <w:r w:rsidRPr="003A3769">
              <w:t>develop shelter and emergency accommodation solutions suitable for deployment under varying scales of an emergencies, during an emergency suitable to the region’s geography</w:t>
            </w:r>
          </w:p>
          <w:p w:rsidR="003C6C58" w:rsidRPr="003A3769" w:rsidRDefault="003C6C58" w:rsidP="008E0C7A">
            <w:pPr>
              <w:pStyle w:val="Bullet"/>
            </w:pPr>
            <w:r w:rsidRPr="00AA3676">
              <w:t>understand the hazards and risks specific to the region that might displace people</w:t>
            </w:r>
            <w:r w:rsidRPr="003A3769">
              <w:t>, and</w:t>
            </w:r>
          </w:p>
          <w:p w:rsidR="003C6C58" w:rsidRDefault="003C6C58" w:rsidP="008E0C7A">
            <w:pPr>
              <w:pStyle w:val="Bullet"/>
            </w:pPr>
            <w:proofErr w:type="gramStart"/>
            <w:r w:rsidRPr="000C4F1D">
              <w:t>establish</w:t>
            </w:r>
            <w:proofErr w:type="gramEnd"/>
            <w:r w:rsidRPr="000C4F1D">
              <w:t xml:space="preserve"> a communication strategy to enable preparation of advice, information</w:t>
            </w:r>
            <w:r>
              <w:t>,</w:t>
            </w:r>
            <w:r w:rsidRPr="000C4F1D">
              <w:t xml:space="preserve"> and education collateral for displaced people and key stakeholders</w:t>
            </w:r>
            <w:r>
              <w:t>.</w:t>
            </w:r>
          </w:p>
          <w:p w:rsidR="003C6C58" w:rsidRDefault="003C6C58" w:rsidP="008E0C7A">
            <w:r w:rsidRPr="009E28DF">
              <w:rPr>
                <w:b/>
              </w:rPr>
              <w:t>Note</w:t>
            </w:r>
            <w:r>
              <w:t>: Some costs associated with shelter and emergency accommodation are likely to be recoverable under the reimbursement process for response costs.</w:t>
            </w:r>
          </w:p>
          <w:p w:rsidR="003C6C58" w:rsidRPr="003A3769" w:rsidRDefault="003C6C58" w:rsidP="008E0C7A">
            <w:r w:rsidRPr="003A3769">
              <w:t xml:space="preserve">Costs for the care of displaced people may be recoverable by local authorities. Refer to the </w:t>
            </w:r>
            <w:r w:rsidRPr="003A3769">
              <w:rPr>
                <w:i/>
              </w:rPr>
              <w:t>National CDEM Plan 2015</w:t>
            </w:r>
            <w:r w:rsidRPr="003A3769">
              <w:t xml:space="preserve"> and the </w:t>
            </w:r>
            <w:r w:rsidRPr="003A3769">
              <w:rPr>
                <w:i/>
                <w:iCs/>
              </w:rPr>
              <w:t>Logistics in CDEM Director’s Guid</w:t>
            </w:r>
            <w:r>
              <w:rPr>
                <w:i/>
                <w:iCs/>
              </w:rPr>
              <w:t>eline for CDEM Groups [DGL 17/15</w:t>
            </w:r>
            <w:r w:rsidRPr="003A3769">
              <w:rPr>
                <w:i/>
                <w:iCs/>
              </w:rPr>
              <w:t>]</w:t>
            </w:r>
            <w:r w:rsidRPr="003A3769">
              <w:t xml:space="preserve"> regarding the reimbursement process and a description of appropriate costs.</w:t>
            </w:r>
          </w:p>
        </w:tc>
      </w:tr>
      <w:tr w:rsidR="003C6C58" w:rsidRPr="003A3769" w:rsidTr="008E0C7A">
        <w:trPr>
          <w:cantSplit/>
        </w:trPr>
        <w:tc>
          <w:tcPr>
            <w:tcW w:w="1906" w:type="dxa"/>
            <w:tcMar>
              <w:right w:w="227" w:type="dxa"/>
            </w:tcMar>
          </w:tcPr>
          <w:p w:rsidR="003C6C58" w:rsidRPr="003A3769" w:rsidRDefault="003C6C58" w:rsidP="008E0C7A">
            <w:pPr>
              <w:rPr>
                <w:rFonts w:ascii="Arial Narrow" w:hAnsi="Arial Narrow"/>
                <w:b/>
                <w:color w:val="005A9B"/>
              </w:rPr>
            </w:pPr>
            <w:proofErr w:type="spellStart"/>
            <w:r w:rsidRPr="003A3769">
              <w:rPr>
                <w:rFonts w:ascii="Arial Narrow" w:hAnsi="Arial Narrow"/>
                <w:b/>
                <w:color w:val="005A9B"/>
              </w:rPr>
              <w:lastRenderedPageBreak/>
              <w:t>MBIE’s</w:t>
            </w:r>
            <w:proofErr w:type="spellEnd"/>
            <w:r w:rsidRPr="003A3769">
              <w:rPr>
                <w:rFonts w:ascii="Arial Narrow" w:hAnsi="Arial Narrow"/>
                <w:b/>
                <w:color w:val="005A9B"/>
              </w:rPr>
              <w:t xml:space="preserve"> responsibilities </w:t>
            </w:r>
          </w:p>
        </w:tc>
        <w:tc>
          <w:tcPr>
            <w:tcW w:w="7727" w:type="dxa"/>
          </w:tcPr>
          <w:p w:rsidR="003C6C58" w:rsidRPr="003A3769" w:rsidRDefault="003C6C58" w:rsidP="008E0C7A">
            <w:proofErr w:type="spellStart"/>
            <w:r w:rsidRPr="003A3769">
              <w:t>MBIE’s</w:t>
            </w:r>
            <w:proofErr w:type="spellEnd"/>
            <w:r w:rsidRPr="003A3769">
              <w:t xml:space="preserve"> principal role is to coordinate the provision of temporary accommodation at both the national and CDEM Group levels. To achieve this, MBIE will:</w:t>
            </w:r>
          </w:p>
          <w:p w:rsidR="003C6C58" w:rsidRPr="003A3769" w:rsidRDefault="003C6C58" w:rsidP="008E0C7A">
            <w:pPr>
              <w:pStyle w:val="Bullet"/>
            </w:pPr>
            <w:r w:rsidRPr="003A3769">
              <w:t>establish a plan that is ready to activate and that describes what MBIE will do to meet its obligation</w:t>
            </w:r>
          </w:p>
          <w:p w:rsidR="003C6C58" w:rsidRPr="003A3769" w:rsidRDefault="003C6C58" w:rsidP="008E0C7A">
            <w:pPr>
              <w:pStyle w:val="Bullet"/>
            </w:pPr>
            <w:r w:rsidRPr="003A3769">
              <w:t xml:space="preserve">ensure the plan takes account of key legislation </w:t>
            </w:r>
          </w:p>
          <w:p w:rsidR="003C6C58" w:rsidRPr="003A3769" w:rsidRDefault="003C6C58" w:rsidP="008E0C7A">
            <w:pPr>
              <w:pStyle w:val="Bullet"/>
            </w:pPr>
            <w:r w:rsidRPr="003A3769">
              <w:t>determine in the plan where accountabilities will reside within the MBIE organisation structure</w:t>
            </w:r>
            <w:r>
              <w:t>,</w:t>
            </w:r>
            <w:r w:rsidRPr="003A3769">
              <w:t xml:space="preserve"> and who the key personnel will be to approve, deliver</w:t>
            </w:r>
            <w:r>
              <w:t>,</w:t>
            </w:r>
            <w:r w:rsidRPr="003A3769">
              <w:t xml:space="preserve"> and </w:t>
            </w:r>
            <w:proofErr w:type="spellStart"/>
            <w:r w:rsidRPr="003A3769">
              <w:t>operationalise</w:t>
            </w:r>
            <w:proofErr w:type="spellEnd"/>
            <w:r w:rsidRPr="003A3769">
              <w:t xml:space="preserve"> the plan</w:t>
            </w:r>
          </w:p>
          <w:p w:rsidR="003C6C58" w:rsidRPr="003A3769" w:rsidRDefault="003C6C58" w:rsidP="008E0C7A">
            <w:pPr>
              <w:pStyle w:val="Bullet"/>
            </w:pPr>
            <w:r w:rsidRPr="003A3769">
              <w:t>establish a communication strategy in conjunction with MCDEM to enable preparation of advice, information and education collateral for displaced people and key stakeholders</w:t>
            </w:r>
          </w:p>
          <w:p w:rsidR="003C6C58" w:rsidRPr="003A3769" w:rsidRDefault="003C6C58" w:rsidP="008E0C7A">
            <w:pPr>
              <w:pStyle w:val="Bullet"/>
            </w:pPr>
            <w:r w:rsidRPr="003A3769">
              <w:t>establish what enterprise technology is required to manage displaced household data and, effectively case manage, track</w:t>
            </w:r>
            <w:r>
              <w:t>,</w:t>
            </w:r>
            <w:r w:rsidRPr="003A3769">
              <w:t xml:space="preserve"> and report on displaced household status’ between arrival into the service and outcomes into</w:t>
            </w:r>
            <w:r>
              <w:t xml:space="preserve"> temporary accommodation</w:t>
            </w:r>
          </w:p>
          <w:p w:rsidR="003C6C58" w:rsidRPr="003A3769" w:rsidRDefault="003C6C58" w:rsidP="008E0C7A">
            <w:pPr>
              <w:pStyle w:val="Bullet"/>
            </w:pPr>
            <w:r w:rsidRPr="003A3769">
              <w:t xml:space="preserve">develop temporary accommodation solutions suitable for deployment </w:t>
            </w:r>
            <w:r>
              <w:t>in</w:t>
            </w:r>
            <w:r w:rsidRPr="003A3769">
              <w:t xml:space="preserve"> varying scales </w:t>
            </w:r>
            <w:r>
              <w:t>of</w:t>
            </w:r>
            <w:r w:rsidRPr="003A3769">
              <w:t xml:space="preserve"> emergenc</w:t>
            </w:r>
            <w:r>
              <w:t>y,</w:t>
            </w:r>
            <w:r w:rsidRPr="003A3769">
              <w:t xml:space="preserve"> and in different geographical locations</w:t>
            </w:r>
          </w:p>
          <w:p w:rsidR="003C6C58" w:rsidRPr="003A3769" w:rsidRDefault="003C6C58" w:rsidP="008E0C7A">
            <w:pPr>
              <w:pStyle w:val="Bullet"/>
            </w:pPr>
            <w:r w:rsidRPr="003A3769">
              <w:t>ensure the plan is adaptable and scalable</w:t>
            </w:r>
          </w:p>
          <w:p w:rsidR="003C6C58" w:rsidRPr="003A3769" w:rsidRDefault="003C6C58" w:rsidP="008E0C7A">
            <w:pPr>
              <w:pStyle w:val="Bullet"/>
            </w:pPr>
            <w:r w:rsidRPr="003A3769">
              <w:t>establish a process that describes how MBIE will secure funding to  allow the plan to be activated should an emergency require it</w:t>
            </w:r>
          </w:p>
          <w:p w:rsidR="003C6C58" w:rsidRPr="003A3769" w:rsidRDefault="003C6C58" w:rsidP="008E0C7A">
            <w:pPr>
              <w:pStyle w:val="Bullet"/>
            </w:pPr>
            <w:r>
              <w:t>u</w:t>
            </w:r>
            <w:r w:rsidRPr="00C66A1F">
              <w:t>nderstand the hazards and risks identified by CDEM Groups that might displace people in their regions</w:t>
            </w:r>
          </w:p>
          <w:p w:rsidR="003C6C58" w:rsidRPr="003A3769" w:rsidRDefault="003C6C58" w:rsidP="008E0C7A">
            <w:pPr>
              <w:pStyle w:val="Bullet"/>
            </w:pPr>
            <w:r w:rsidRPr="003A3769">
              <w:t>understand population demographics and the differences between regions</w:t>
            </w:r>
          </w:p>
          <w:p w:rsidR="003C6C58" w:rsidRPr="003A3769" w:rsidRDefault="003C6C58" w:rsidP="008E0C7A">
            <w:pPr>
              <w:pStyle w:val="Bullet"/>
            </w:pPr>
            <w:r w:rsidRPr="003A3769">
              <w:t>understand temporary accommodation best practice taking examples from on and off shore</w:t>
            </w:r>
          </w:p>
          <w:p w:rsidR="003C6C58" w:rsidRDefault="003C6C58" w:rsidP="008E0C7A">
            <w:pPr>
              <w:pStyle w:val="Bullet"/>
            </w:pPr>
            <w:r w:rsidRPr="003A3769">
              <w:t xml:space="preserve">develop relationships with agencies with responsibilities in the </w:t>
            </w:r>
            <w:r w:rsidRPr="00083E01">
              <w:rPr>
                <w:i/>
              </w:rPr>
              <w:t>National CDEM Plan 2015</w:t>
            </w:r>
            <w:r w:rsidRPr="003A3769">
              <w:t>, which will allow pre-emergency collaborative planning and forward thinking partnership development so that prescribed roles are coordinated and delivered in a cohesive manner</w:t>
            </w:r>
          </w:p>
          <w:p w:rsidR="003C6C58" w:rsidRDefault="003C6C58" w:rsidP="008E0C7A">
            <w:pPr>
              <w:pStyle w:val="Bullet"/>
            </w:pPr>
            <w:r>
              <w:t>work closely</w:t>
            </w:r>
            <w:r w:rsidRPr="003A3769">
              <w:t xml:space="preserve"> with </w:t>
            </w:r>
            <w:r>
              <w:t xml:space="preserve">the </w:t>
            </w:r>
            <w:r w:rsidRPr="003A3769">
              <w:t>M</w:t>
            </w:r>
            <w:r>
              <w:t xml:space="preserve">inistry of </w:t>
            </w:r>
            <w:r w:rsidRPr="003A3769">
              <w:t>S</w:t>
            </w:r>
            <w:r>
              <w:t xml:space="preserve">ocial </w:t>
            </w:r>
            <w:r w:rsidRPr="003A3769">
              <w:t>D</w:t>
            </w:r>
            <w:r>
              <w:t>evelopment (MSD)</w:t>
            </w:r>
            <w:r w:rsidRPr="003A3769">
              <w:t xml:space="preserve"> who provide the assessment service which will enable fast, accurate, secure dissemination of displaced persons data between agencies</w:t>
            </w:r>
            <w:r>
              <w:t>, and</w:t>
            </w:r>
          </w:p>
          <w:p w:rsidR="003C6C58" w:rsidRPr="003A3769" w:rsidRDefault="003C6C58" w:rsidP="008E0C7A">
            <w:pPr>
              <w:pStyle w:val="Bullet"/>
            </w:pPr>
            <w:r>
              <w:t>a</w:t>
            </w:r>
            <w:r w:rsidRPr="0065208F">
              <w:t xml:space="preserve">gree with </w:t>
            </w:r>
            <w:r>
              <w:t>the MSD</w:t>
            </w:r>
            <w:r w:rsidRPr="0065208F">
              <w:t xml:space="preserve"> on what data MBIE requires</w:t>
            </w:r>
            <w:r>
              <w:t xml:space="preserve"> for</w:t>
            </w:r>
            <w:r w:rsidRPr="0065208F">
              <w:t xml:space="preserve"> </w:t>
            </w:r>
            <w:r>
              <w:t>collation</w:t>
            </w:r>
          </w:p>
          <w:p w:rsidR="003C6C58" w:rsidRPr="003A3769" w:rsidRDefault="003C6C58" w:rsidP="008E0C7A">
            <w:pPr>
              <w:pStyle w:val="Bullet"/>
            </w:pPr>
            <w:proofErr w:type="gramStart"/>
            <w:r w:rsidRPr="003A3769">
              <w:t>establish</w:t>
            </w:r>
            <w:proofErr w:type="gramEnd"/>
            <w:r w:rsidRPr="003A3769">
              <w:t xml:space="preserve"> a clear activation and termination strategy for the contingency plan</w:t>
            </w:r>
            <w:r>
              <w:t>.</w:t>
            </w:r>
          </w:p>
        </w:tc>
      </w:tr>
    </w:tbl>
    <w:p w:rsidR="003C6C58" w:rsidRPr="003A3769" w:rsidRDefault="003C6C58" w:rsidP="003C6C58"/>
    <w:p w:rsidR="003C6C58" w:rsidRPr="003A3769" w:rsidRDefault="003C6C58" w:rsidP="003C6C58">
      <w:pPr>
        <w:pStyle w:val="Heading3"/>
        <w:ind w:left="0"/>
      </w:pPr>
      <w:bookmarkStart w:id="19" w:name="_Ref430777846"/>
      <w:bookmarkStart w:id="20" w:name="_Toc433815319"/>
      <w:bookmarkStart w:id="21" w:name="_Toc435018439"/>
      <w:r w:rsidRPr="003A3769">
        <w:lastRenderedPageBreak/>
        <w:t>Support agencies</w:t>
      </w:r>
      <w:bookmarkEnd w:id="19"/>
      <w:bookmarkEnd w:id="20"/>
      <w:bookmarkEnd w:id="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6"/>
        <w:gridCol w:w="7727"/>
      </w:tblGrid>
      <w:tr w:rsidR="003C6C58" w:rsidRPr="003A3769" w:rsidTr="008E0C7A">
        <w:trPr>
          <w:cantSplit/>
        </w:trPr>
        <w:tc>
          <w:tcPr>
            <w:tcW w:w="1906" w:type="dxa"/>
            <w:tcMar>
              <w:right w:w="227" w:type="dxa"/>
            </w:tcMar>
          </w:tcPr>
          <w:p w:rsidR="003C6C58" w:rsidRPr="003A3769" w:rsidRDefault="003C6C58" w:rsidP="008E0C7A"/>
        </w:tc>
        <w:tc>
          <w:tcPr>
            <w:tcW w:w="7727" w:type="dxa"/>
          </w:tcPr>
          <w:p w:rsidR="003C6C58" w:rsidRPr="003A3769" w:rsidRDefault="00227BAE" w:rsidP="008E0C7A">
            <w:fldSimple w:instr=" REF _Ref421713075 \h  \* MERGEFORMAT ">
              <w:r w:rsidR="00C64A20" w:rsidRPr="003A3769">
                <w:t xml:space="preserve">Table </w:t>
              </w:r>
              <w:r w:rsidR="00C64A20">
                <w:rPr>
                  <w:noProof/>
                </w:rPr>
                <w:t>1</w:t>
              </w:r>
            </w:fldSimple>
            <w:r w:rsidR="003C6C58" w:rsidRPr="003A3769">
              <w:t xml:space="preserve"> lists the agencies </w:t>
            </w:r>
            <w:proofErr w:type="gramStart"/>
            <w:r w:rsidR="003C6C58" w:rsidRPr="003A3769">
              <w:t>who</w:t>
            </w:r>
            <w:proofErr w:type="gramEnd"/>
            <w:r w:rsidR="003C6C58" w:rsidRPr="003A3769">
              <w:t xml:space="preserve"> support the shelter and accommodation sub-function, and the kinds of support they provide.</w:t>
            </w:r>
          </w:p>
        </w:tc>
      </w:tr>
    </w:tbl>
    <w:p w:rsidR="003C6C58" w:rsidRPr="003A3769" w:rsidRDefault="003C6C58" w:rsidP="003C6C58">
      <w:pPr>
        <w:pStyle w:val="Caption"/>
      </w:pPr>
      <w:bookmarkStart w:id="22" w:name="_Ref421713075"/>
      <w:r w:rsidRPr="003A3769">
        <w:t xml:space="preserve">Table </w:t>
      </w:r>
      <w:r w:rsidR="00227BAE">
        <w:fldChar w:fldCharType="begin"/>
      </w:r>
      <w:r w:rsidR="00762880">
        <w:instrText xml:space="preserve"> SEQ Table \* ARABIC </w:instrText>
      </w:r>
      <w:r w:rsidR="00227BAE">
        <w:fldChar w:fldCharType="separate"/>
      </w:r>
      <w:r w:rsidR="00C64A20">
        <w:rPr>
          <w:noProof/>
        </w:rPr>
        <w:t>1</w:t>
      </w:r>
      <w:r w:rsidR="00227BAE">
        <w:rPr>
          <w:noProof/>
        </w:rPr>
        <w:fldChar w:fldCharType="end"/>
      </w:r>
      <w:bookmarkEnd w:id="22"/>
      <w:r w:rsidRPr="003A3769">
        <w:t xml:space="preserve"> Support agencies for the shelter and accommodation sub-function</w:t>
      </w:r>
    </w:p>
    <w:tbl>
      <w:tblPr>
        <w:tblStyle w:val="TableGrid"/>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1730"/>
        <w:gridCol w:w="7904"/>
      </w:tblGrid>
      <w:tr w:rsidR="003C6C58" w:rsidRPr="003A3769" w:rsidTr="008E0C7A">
        <w:trPr>
          <w:cantSplit/>
          <w:tblHeader/>
        </w:trPr>
        <w:tc>
          <w:tcPr>
            <w:tcW w:w="898"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3C6C58" w:rsidRPr="003A3769" w:rsidRDefault="003C6C58" w:rsidP="008E0C7A">
            <w:pPr>
              <w:pStyle w:val="Tableheading"/>
            </w:pPr>
            <w:r w:rsidRPr="003A3769">
              <w:t>Agency</w:t>
            </w:r>
          </w:p>
        </w:tc>
        <w:tc>
          <w:tcPr>
            <w:tcW w:w="4102"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3C6C58" w:rsidRPr="003A3769" w:rsidRDefault="003C6C58" w:rsidP="008E0C7A">
            <w:pPr>
              <w:pStyle w:val="Tableheading"/>
            </w:pPr>
            <w:r w:rsidRPr="003A3769">
              <w:t>Support</w:t>
            </w:r>
          </w:p>
        </w:tc>
      </w:tr>
      <w:tr w:rsidR="003C6C58" w:rsidRPr="003A3769" w:rsidTr="008E0C7A">
        <w:trPr>
          <w:cantSplit/>
        </w:trPr>
        <w:tc>
          <w:tcPr>
            <w:tcW w:w="898" w:type="pct"/>
            <w:tcBorders>
              <w:top w:val="single" w:sz="6" w:space="0" w:color="005A9B" w:themeColor="background2"/>
              <w:bottom w:val="single" w:sz="6" w:space="0" w:color="005A9B" w:themeColor="background2"/>
            </w:tcBorders>
          </w:tcPr>
          <w:p w:rsidR="003C6C58" w:rsidRPr="003A3769" w:rsidRDefault="003C6C58" w:rsidP="008E0C7A">
            <w:pPr>
              <w:pStyle w:val="Tablenormal0"/>
            </w:pPr>
            <w:r w:rsidRPr="003A3769">
              <w:t xml:space="preserve">CDEM Groups </w:t>
            </w:r>
          </w:p>
        </w:tc>
        <w:tc>
          <w:tcPr>
            <w:tcW w:w="4102" w:type="pct"/>
            <w:tcBorders>
              <w:top w:val="single" w:sz="6" w:space="0" w:color="005A9B" w:themeColor="background2"/>
              <w:bottom w:val="single" w:sz="6" w:space="0" w:color="005A9B" w:themeColor="background2"/>
            </w:tcBorders>
          </w:tcPr>
          <w:p w:rsidR="003C6C58" w:rsidRPr="003A3769" w:rsidRDefault="003C6C58" w:rsidP="008E0C7A">
            <w:pPr>
              <w:pStyle w:val="Tablenormal0"/>
            </w:pPr>
            <w:r w:rsidRPr="003A3769">
              <w:t>See previous section.</w:t>
            </w:r>
          </w:p>
        </w:tc>
      </w:tr>
      <w:tr w:rsidR="003C6C58" w:rsidRPr="003A3769" w:rsidTr="008E0C7A">
        <w:trPr>
          <w:cantSplit/>
        </w:trPr>
        <w:tc>
          <w:tcPr>
            <w:tcW w:w="898" w:type="pct"/>
            <w:tcBorders>
              <w:top w:val="single" w:sz="6" w:space="0" w:color="005A9B" w:themeColor="background2"/>
              <w:bottom w:val="single" w:sz="6" w:space="0" w:color="005A9B" w:themeColor="background2"/>
            </w:tcBorders>
          </w:tcPr>
          <w:p w:rsidR="003C6C58" w:rsidRPr="003A3769" w:rsidRDefault="003C6C58" w:rsidP="008E0C7A">
            <w:pPr>
              <w:pStyle w:val="Tablenormal0"/>
            </w:pPr>
            <w:r w:rsidRPr="003A3769">
              <w:t>Local authorities</w:t>
            </w:r>
          </w:p>
        </w:tc>
        <w:tc>
          <w:tcPr>
            <w:tcW w:w="4102" w:type="pct"/>
            <w:tcBorders>
              <w:top w:val="single" w:sz="6" w:space="0" w:color="005A9B" w:themeColor="background2"/>
              <w:bottom w:val="single" w:sz="6" w:space="0" w:color="005A9B" w:themeColor="background2"/>
            </w:tcBorders>
          </w:tcPr>
          <w:p w:rsidR="003C6C58" w:rsidRDefault="003C6C58" w:rsidP="008E0C7A">
            <w:pPr>
              <w:pStyle w:val="Tablenormal0"/>
            </w:pPr>
            <w:r>
              <w:t xml:space="preserve">To </w:t>
            </w:r>
            <w:r w:rsidRPr="003A3769">
              <w:t>provid</w:t>
            </w:r>
            <w:r>
              <w:t>e</w:t>
            </w:r>
            <w:r w:rsidRPr="003A3769">
              <w:t xml:space="preserve"> access to buildings, land and other infrastructure and/or expediting regulatory approvals to ensure timely delivery of temporary accommodation solutions</w:t>
            </w:r>
            <w:r>
              <w:t>.</w:t>
            </w:r>
          </w:p>
          <w:p w:rsidR="003C6C58" w:rsidRPr="003A3769" w:rsidRDefault="003C6C58" w:rsidP="008E0C7A">
            <w:pPr>
              <w:pStyle w:val="Tablenormal0"/>
            </w:pPr>
            <w:r>
              <w:t>To deliver shelter and emergency accommodation services.</w:t>
            </w:r>
          </w:p>
        </w:tc>
      </w:tr>
      <w:tr w:rsidR="003C6C58" w:rsidRPr="003A3769" w:rsidTr="008E0C7A">
        <w:trPr>
          <w:cantSplit/>
        </w:trPr>
        <w:tc>
          <w:tcPr>
            <w:tcW w:w="898" w:type="pct"/>
            <w:tcBorders>
              <w:top w:val="single" w:sz="6" w:space="0" w:color="005A9B" w:themeColor="background2"/>
              <w:bottom w:val="single" w:sz="6" w:space="0" w:color="005A9B" w:themeColor="background2"/>
            </w:tcBorders>
          </w:tcPr>
          <w:p w:rsidR="003C6C58" w:rsidRPr="003A3769" w:rsidRDefault="003C6C58" w:rsidP="008E0C7A">
            <w:pPr>
              <w:pStyle w:val="Tablenormal0"/>
            </w:pPr>
            <w:r w:rsidRPr="003A3769">
              <w:t>Housing New Zealand Corporation</w:t>
            </w:r>
          </w:p>
        </w:tc>
        <w:tc>
          <w:tcPr>
            <w:tcW w:w="4102" w:type="pct"/>
            <w:tcBorders>
              <w:top w:val="single" w:sz="6" w:space="0" w:color="005A9B" w:themeColor="background2"/>
              <w:bottom w:val="single" w:sz="6" w:space="0" w:color="005A9B" w:themeColor="background2"/>
            </w:tcBorders>
          </w:tcPr>
          <w:p w:rsidR="003C6C58" w:rsidRPr="003A3769" w:rsidRDefault="003C6C58" w:rsidP="008E0C7A">
            <w:pPr>
              <w:pStyle w:val="Tablenormal0"/>
            </w:pPr>
            <w:r w:rsidRPr="003A3769">
              <w:t xml:space="preserve">To provide </w:t>
            </w:r>
            <w:r>
              <w:t>MBIE</w:t>
            </w:r>
            <w:r w:rsidRPr="003A3769">
              <w:t xml:space="preserve"> with advice, information and access to Housing New Zealand Corporation</w:t>
            </w:r>
            <w:r w:rsidRPr="003A3769" w:rsidDel="001743F5">
              <w:t xml:space="preserve"> </w:t>
            </w:r>
            <w:r w:rsidRPr="003A3769">
              <w:t>temporary accommodation options (buildings and landholdings).</w:t>
            </w:r>
          </w:p>
        </w:tc>
      </w:tr>
      <w:tr w:rsidR="003C6C58" w:rsidRPr="003A3769" w:rsidTr="008E0C7A">
        <w:trPr>
          <w:cantSplit/>
        </w:trPr>
        <w:tc>
          <w:tcPr>
            <w:tcW w:w="898" w:type="pct"/>
            <w:tcBorders>
              <w:top w:val="single" w:sz="6" w:space="0" w:color="005A9B" w:themeColor="background2"/>
              <w:bottom w:val="single" w:sz="6" w:space="0" w:color="005A9B" w:themeColor="background2"/>
            </w:tcBorders>
          </w:tcPr>
          <w:p w:rsidR="003C6C58" w:rsidRPr="003A3769" w:rsidRDefault="003C6C58" w:rsidP="008E0C7A">
            <w:pPr>
              <w:pStyle w:val="Tablenormal0"/>
            </w:pPr>
            <w:r w:rsidRPr="003A3769">
              <w:t>Ministry of Education</w:t>
            </w:r>
          </w:p>
        </w:tc>
        <w:tc>
          <w:tcPr>
            <w:tcW w:w="4102" w:type="pct"/>
            <w:tcBorders>
              <w:top w:val="single" w:sz="6" w:space="0" w:color="005A9B" w:themeColor="background2"/>
              <w:bottom w:val="single" w:sz="6" w:space="0" w:color="005A9B" w:themeColor="background2"/>
            </w:tcBorders>
          </w:tcPr>
          <w:p w:rsidR="003C6C58" w:rsidRPr="003A3769" w:rsidRDefault="003C6C58" w:rsidP="008E0C7A">
            <w:pPr>
              <w:pStyle w:val="Tablenormal0"/>
            </w:pPr>
            <w:r w:rsidRPr="003A3769">
              <w:t>To link CDEM Groups</w:t>
            </w:r>
            <w:r>
              <w:t>/local authorities</w:t>
            </w:r>
            <w:r w:rsidRPr="003A3769">
              <w:t xml:space="preserve"> to appropriate school boards of trustees for advice, information and access to shelter or emergency accommodation options (buildings and landholdings).</w:t>
            </w:r>
          </w:p>
        </w:tc>
      </w:tr>
      <w:tr w:rsidR="003C6C58" w:rsidRPr="003A3769" w:rsidTr="008E0C7A">
        <w:trPr>
          <w:cantSplit/>
        </w:trPr>
        <w:tc>
          <w:tcPr>
            <w:tcW w:w="898" w:type="pct"/>
            <w:tcBorders>
              <w:top w:val="single" w:sz="6" w:space="0" w:color="005A9B" w:themeColor="background2"/>
              <w:bottom w:val="single" w:sz="6" w:space="0" w:color="005A9B" w:themeColor="background2"/>
            </w:tcBorders>
          </w:tcPr>
          <w:p w:rsidR="003C6C58" w:rsidRPr="003A3769" w:rsidRDefault="003C6C58" w:rsidP="008E0C7A">
            <w:pPr>
              <w:pStyle w:val="Tablenormal0"/>
            </w:pPr>
            <w:r w:rsidRPr="003A3769">
              <w:t>Ministry of Health</w:t>
            </w:r>
          </w:p>
        </w:tc>
        <w:tc>
          <w:tcPr>
            <w:tcW w:w="4102" w:type="pct"/>
            <w:tcBorders>
              <w:top w:val="single" w:sz="6" w:space="0" w:color="005A9B" w:themeColor="background2"/>
              <w:bottom w:val="single" w:sz="6" w:space="0" w:color="005A9B" w:themeColor="background2"/>
            </w:tcBorders>
          </w:tcPr>
          <w:p w:rsidR="003C6C58" w:rsidRPr="003A3769" w:rsidRDefault="003C6C58" w:rsidP="008E0C7A">
            <w:pPr>
              <w:pStyle w:val="Tablenormal0"/>
            </w:pPr>
            <w:r w:rsidRPr="003F42CA">
              <w:t xml:space="preserve">To link CDEM Groups or </w:t>
            </w:r>
            <w:r>
              <w:t>MBIE</w:t>
            </w:r>
            <w:r w:rsidRPr="003F42CA">
              <w:t xml:space="preserve"> or both to </w:t>
            </w:r>
            <w:proofErr w:type="spellStart"/>
            <w:r w:rsidRPr="003F42CA">
              <w:t>DHBs</w:t>
            </w:r>
            <w:proofErr w:type="spellEnd"/>
            <w:r w:rsidRPr="003F42CA">
              <w:t xml:space="preserve"> (through the Public Health Units) for advice and information to manage any</w:t>
            </w:r>
            <w:r w:rsidRPr="003A3769">
              <w:t xml:space="preserve"> environmental health or communicable disease risks to public health associated with shelter, emergency accommodation</w:t>
            </w:r>
            <w:r>
              <w:t>,</w:t>
            </w:r>
            <w:r w:rsidRPr="003A3769">
              <w:t xml:space="preserve"> and temporary accommodation facilities.</w:t>
            </w:r>
          </w:p>
        </w:tc>
      </w:tr>
      <w:tr w:rsidR="003C6C58" w:rsidRPr="003A3769" w:rsidTr="008E0C7A">
        <w:trPr>
          <w:cantSplit/>
        </w:trPr>
        <w:tc>
          <w:tcPr>
            <w:tcW w:w="898" w:type="pct"/>
            <w:tcBorders>
              <w:top w:val="single" w:sz="6" w:space="0" w:color="005A9B" w:themeColor="background2"/>
              <w:bottom w:val="single" w:sz="6" w:space="0" w:color="005A9B" w:themeColor="background2"/>
            </w:tcBorders>
          </w:tcPr>
          <w:p w:rsidR="003C6C58" w:rsidRPr="003A3769" w:rsidRDefault="003C6C58" w:rsidP="008E0C7A">
            <w:pPr>
              <w:pStyle w:val="Tablenormal0"/>
            </w:pPr>
            <w:r w:rsidRPr="003A3769">
              <w:t>Ministry of Social Development</w:t>
            </w:r>
          </w:p>
        </w:tc>
        <w:tc>
          <w:tcPr>
            <w:tcW w:w="4102" w:type="pct"/>
            <w:tcBorders>
              <w:top w:val="single" w:sz="6" w:space="0" w:color="005A9B" w:themeColor="background2"/>
              <w:bottom w:val="single" w:sz="6" w:space="0" w:color="005A9B" w:themeColor="background2"/>
            </w:tcBorders>
          </w:tcPr>
          <w:p w:rsidR="003C6C58" w:rsidRPr="003A3769" w:rsidRDefault="003C6C58" w:rsidP="008E0C7A">
            <w:pPr>
              <w:pStyle w:val="Tablenormal0"/>
            </w:pPr>
            <w:r w:rsidRPr="003A3769">
              <w:t>To determine eligibility for temporary accommodation for displaced persons.</w:t>
            </w:r>
          </w:p>
        </w:tc>
      </w:tr>
      <w:tr w:rsidR="003C6C58" w:rsidRPr="003A3769" w:rsidTr="008E0C7A">
        <w:trPr>
          <w:cantSplit/>
        </w:trPr>
        <w:tc>
          <w:tcPr>
            <w:tcW w:w="898" w:type="pct"/>
            <w:tcBorders>
              <w:top w:val="single" w:sz="6" w:space="0" w:color="005A9B" w:themeColor="background2"/>
              <w:bottom w:val="single" w:sz="6" w:space="0" w:color="005A9B" w:themeColor="background2"/>
            </w:tcBorders>
          </w:tcPr>
          <w:p w:rsidR="003C6C58" w:rsidRPr="003A3769" w:rsidRDefault="003C6C58" w:rsidP="008E0C7A">
            <w:pPr>
              <w:pStyle w:val="Tablenormal0"/>
            </w:pPr>
            <w:r w:rsidRPr="003A3769">
              <w:t>New Zealand Defence Force</w:t>
            </w:r>
          </w:p>
        </w:tc>
        <w:tc>
          <w:tcPr>
            <w:tcW w:w="4102" w:type="pct"/>
            <w:tcBorders>
              <w:top w:val="single" w:sz="6" w:space="0" w:color="005A9B" w:themeColor="background2"/>
              <w:bottom w:val="single" w:sz="6" w:space="0" w:color="005A9B" w:themeColor="background2"/>
            </w:tcBorders>
          </w:tcPr>
          <w:p w:rsidR="003C6C58" w:rsidRPr="003A3769" w:rsidRDefault="003C6C58" w:rsidP="008E0C7A">
            <w:pPr>
              <w:pStyle w:val="Tablenormal0"/>
            </w:pPr>
            <w:r w:rsidRPr="003A3769">
              <w:t>To provide MCDEM, CDEM Groups,</w:t>
            </w:r>
            <w:r>
              <w:t xml:space="preserve"> local authorities,</w:t>
            </w:r>
            <w:r w:rsidRPr="003A3769">
              <w:t xml:space="preserve"> and </w:t>
            </w:r>
            <w:r>
              <w:t>MBIE</w:t>
            </w:r>
            <w:r w:rsidRPr="003A3769">
              <w:t xml:space="preserve"> with advice, information and access to shelter, emergency accommodation and t</w:t>
            </w:r>
            <w:r>
              <w:t xml:space="preserve">emporary accommodation options </w:t>
            </w:r>
            <w:r w:rsidRPr="003A3769">
              <w:t xml:space="preserve">(buildings </w:t>
            </w:r>
            <w:proofErr w:type="gramStart"/>
            <w:r w:rsidRPr="003A3769">
              <w:t>and  landholdings</w:t>
            </w:r>
            <w:proofErr w:type="gramEnd"/>
            <w:r w:rsidRPr="003A3769">
              <w:t xml:space="preserve">) in accordance with section 9 of the </w:t>
            </w:r>
            <w:r w:rsidRPr="00BA03A9">
              <w:rPr>
                <w:i/>
              </w:rPr>
              <w:t>Defence Act 1990</w:t>
            </w:r>
            <w:r w:rsidRPr="003A3769">
              <w:t>.</w:t>
            </w:r>
          </w:p>
        </w:tc>
      </w:tr>
      <w:tr w:rsidR="003C6C58" w:rsidRPr="003A3769" w:rsidTr="008E0C7A">
        <w:trPr>
          <w:cantSplit/>
        </w:trPr>
        <w:tc>
          <w:tcPr>
            <w:tcW w:w="898" w:type="pct"/>
            <w:tcBorders>
              <w:top w:val="single" w:sz="6" w:space="0" w:color="005A9B" w:themeColor="background2"/>
              <w:bottom w:val="single" w:sz="6" w:space="0" w:color="005A9B" w:themeColor="background2"/>
            </w:tcBorders>
          </w:tcPr>
          <w:p w:rsidR="003C6C58" w:rsidRPr="003A3769" w:rsidRDefault="003C6C58" w:rsidP="008E0C7A">
            <w:pPr>
              <w:pStyle w:val="Tablenormal0"/>
            </w:pPr>
            <w:r w:rsidRPr="003A3769">
              <w:t xml:space="preserve">Te </w:t>
            </w:r>
            <w:proofErr w:type="spellStart"/>
            <w:r w:rsidRPr="003A3769">
              <w:t>Puni</w:t>
            </w:r>
            <w:proofErr w:type="spellEnd"/>
            <w:r w:rsidRPr="003A3769">
              <w:t xml:space="preserve"> </w:t>
            </w:r>
            <w:proofErr w:type="spellStart"/>
            <w:r w:rsidRPr="003A3769">
              <w:t>Kōkiri</w:t>
            </w:r>
            <w:proofErr w:type="spellEnd"/>
          </w:p>
        </w:tc>
        <w:tc>
          <w:tcPr>
            <w:tcW w:w="4102" w:type="pct"/>
            <w:tcBorders>
              <w:top w:val="single" w:sz="6" w:space="0" w:color="005A9B" w:themeColor="background2"/>
              <w:bottom w:val="single" w:sz="6" w:space="0" w:color="005A9B" w:themeColor="background2"/>
            </w:tcBorders>
          </w:tcPr>
          <w:p w:rsidR="003C6C58" w:rsidRPr="003A3769" w:rsidRDefault="003C6C58" w:rsidP="008E0C7A">
            <w:pPr>
              <w:pStyle w:val="Tablenormal0"/>
            </w:pPr>
            <w:r w:rsidRPr="003A3769">
              <w:t>National and regional offices to provide:</w:t>
            </w:r>
          </w:p>
          <w:p w:rsidR="003C6C58" w:rsidRPr="003A3769" w:rsidRDefault="003C6C58" w:rsidP="008E0C7A">
            <w:pPr>
              <w:pStyle w:val="Tablebullet"/>
            </w:pPr>
            <w:r w:rsidRPr="003A3769">
              <w:t>advice and assistance to CDEM Groups</w:t>
            </w:r>
            <w:r>
              <w:t>/local authorities</w:t>
            </w:r>
            <w:r w:rsidRPr="003A3769">
              <w:t xml:space="preserve"> to link to marae that can assist with shelter and emergency  accommodation and </w:t>
            </w:r>
            <w:proofErr w:type="spellStart"/>
            <w:r w:rsidRPr="003A3769">
              <w:t>manaakitanga</w:t>
            </w:r>
            <w:proofErr w:type="spellEnd"/>
            <w:r w:rsidRPr="003A3769">
              <w:t xml:space="preserve"> (care and support)</w:t>
            </w:r>
          </w:p>
          <w:p w:rsidR="003C6C58" w:rsidRPr="003A3769" w:rsidRDefault="003C6C58" w:rsidP="008E0C7A">
            <w:pPr>
              <w:pStyle w:val="Tablebullet"/>
            </w:pPr>
            <w:r w:rsidRPr="003A3769">
              <w:t xml:space="preserve">advice to the Ministry of Social Development so that appropriate assessments of needs are undertaken for temporary accommodation for displaced </w:t>
            </w:r>
            <w:proofErr w:type="spellStart"/>
            <w:r w:rsidRPr="003A3769">
              <w:t>Māori</w:t>
            </w:r>
            <w:proofErr w:type="spellEnd"/>
          </w:p>
          <w:p w:rsidR="003C6C58" w:rsidRPr="003A3769" w:rsidRDefault="003C6C58" w:rsidP="008E0C7A">
            <w:pPr>
              <w:pStyle w:val="Tablebullet"/>
            </w:pPr>
            <w:r w:rsidRPr="003A3769">
              <w:t xml:space="preserve">advice to </w:t>
            </w:r>
            <w:r>
              <w:t>MBIE</w:t>
            </w:r>
            <w:r w:rsidRPr="003A3769">
              <w:t xml:space="preserve"> so that appropriate matching and placement case management for temporary accommodation for displaced </w:t>
            </w:r>
            <w:proofErr w:type="spellStart"/>
            <w:r w:rsidRPr="003A3769">
              <w:t>Māori</w:t>
            </w:r>
            <w:proofErr w:type="spellEnd"/>
            <w:r w:rsidRPr="003A3769">
              <w:t xml:space="preserve"> are undertaken, and</w:t>
            </w:r>
          </w:p>
          <w:p w:rsidR="003C6C58" w:rsidRPr="003A3769" w:rsidRDefault="003C6C58" w:rsidP="008E0C7A">
            <w:pPr>
              <w:pStyle w:val="Tablebullet"/>
            </w:pPr>
            <w:proofErr w:type="gramStart"/>
            <w:r w:rsidRPr="003A3769">
              <w:t>advice</w:t>
            </w:r>
            <w:proofErr w:type="gramEnd"/>
            <w:r w:rsidRPr="003A3769">
              <w:t xml:space="preserve"> and assist </w:t>
            </w:r>
            <w:r>
              <w:t>MBIE</w:t>
            </w:r>
            <w:r w:rsidRPr="003A3769">
              <w:t xml:space="preserve"> to link with marae and appropriate marae trustees for advice, information and access to marae temporary accommodation options (buildings and landholdings).</w:t>
            </w:r>
          </w:p>
        </w:tc>
      </w:tr>
      <w:tr w:rsidR="003C6C58" w:rsidRPr="003A3769" w:rsidTr="008E0C7A">
        <w:trPr>
          <w:cantSplit/>
        </w:trPr>
        <w:tc>
          <w:tcPr>
            <w:tcW w:w="898" w:type="pct"/>
            <w:tcBorders>
              <w:top w:val="single" w:sz="6" w:space="0" w:color="005A9B" w:themeColor="background2"/>
            </w:tcBorders>
          </w:tcPr>
          <w:p w:rsidR="003C6C58" w:rsidRPr="003A3769" w:rsidRDefault="003C6C58" w:rsidP="008E0C7A">
            <w:pPr>
              <w:pStyle w:val="Tablenormal0"/>
            </w:pPr>
            <w:r w:rsidRPr="003A3769">
              <w:t>The Salvation Army</w:t>
            </w:r>
          </w:p>
        </w:tc>
        <w:tc>
          <w:tcPr>
            <w:tcW w:w="4102" w:type="pct"/>
            <w:tcBorders>
              <w:top w:val="single" w:sz="6" w:space="0" w:color="005A9B" w:themeColor="background2"/>
            </w:tcBorders>
          </w:tcPr>
          <w:p w:rsidR="003C6C58" w:rsidRPr="003A3769" w:rsidRDefault="003C6C58" w:rsidP="008E0C7A">
            <w:pPr>
              <w:pStyle w:val="Tablenormal0"/>
            </w:pPr>
            <w:r w:rsidRPr="003A3769">
              <w:rPr>
                <w:spacing w:val="1"/>
              </w:rPr>
              <w:t>T</w:t>
            </w:r>
            <w:r w:rsidRPr="003A3769">
              <w:t>o</w:t>
            </w:r>
            <w:r w:rsidRPr="003A3769">
              <w:rPr>
                <w:spacing w:val="-13"/>
              </w:rPr>
              <w:t xml:space="preserve"> </w:t>
            </w:r>
            <w:r w:rsidRPr="003A3769">
              <w:t>provide</w:t>
            </w:r>
            <w:r w:rsidRPr="003A3769">
              <w:rPr>
                <w:spacing w:val="-12"/>
              </w:rPr>
              <w:t xml:space="preserve"> </w:t>
            </w:r>
            <w:r w:rsidRPr="003A3769">
              <w:t>CDEM Groups</w:t>
            </w:r>
            <w:r>
              <w:t>/local authorities</w:t>
            </w:r>
            <w:r w:rsidRPr="003A3769">
              <w:rPr>
                <w:spacing w:val="-12"/>
              </w:rPr>
              <w:t xml:space="preserve"> </w:t>
            </w:r>
            <w:r w:rsidRPr="003A3769">
              <w:t>with</w:t>
            </w:r>
            <w:r w:rsidRPr="003A3769">
              <w:rPr>
                <w:spacing w:val="-13"/>
              </w:rPr>
              <w:t xml:space="preserve"> </w:t>
            </w:r>
            <w:r w:rsidRPr="003A3769">
              <w:t>advice,</w:t>
            </w:r>
            <w:r w:rsidRPr="003A3769">
              <w:rPr>
                <w:spacing w:val="-5"/>
              </w:rPr>
              <w:t xml:space="preserve"> </w:t>
            </w:r>
            <w:r w:rsidRPr="003A3769">
              <w:t>information</w:t>
            </w:r>
            <w:r w:rsidRPr="003A3769">
              <w:rPr>
                <w:spacing w:val="-4"/>
              </w:rPr>
              <w:t xml:space="preserve"> </w:t>
            </w:r>
            <w:r w:rsidRPr="003A3769">
              <w:t>and</w:t>
            </w:r>
            <w:r w:rsidRPr="003A3769">
              <w:rPr>
                <w:spacing w:val="-5"/>
              </w:rPr>
              <w:t xml:space="preserve"> </w:t>
            </w:r>
            <w:r w:rsidRPr="003A3769">
              <w:t>access</w:t>
            </w:r>
            <w:r w:rsidRPr="003A3769">
              <w:rPr>
                <w:spacing w:val="-4"/>
              </w:rPr>
              <w:t xml:space="preserve"> </w:t>
            </w:r>
            <w:r w:rsidRPr="003A3769">
              <w:rPr>
                <w:spacing w:val="-1"/>
              </w:rPr>
              <w:t>t</w:t>
            </w:r>
            <w:r w:rsidRPr="003A3769">
              <w:t>o</w:t>
            </w:r>
            <w:r w:rsidRPr="003A3769">
              <w:rPr>
                <w:spacing w:val="-5"/>
              </w:rPr>
              <w:t xml:space="preserve"> </w:t>
            </w:r>
            <w:r w:rsidRPr="003A3769">
              <w:t>Salvation</w:t>
            </w:r>
            <w:r w:rsidRPr="003A3769">
              <w:rPr>
                <w:spacing w:val="-3"/>
              </w:rPr>
              <w:t xml:space="preserve"> </w:t>
            </w:r>
            <w:r w:rsidRPr="003A3769">
              <w:t>Army</w:t>
            </w:r>
            <w:r w:rsidRPr="003A3769">
              <w:rPr>
                <w:spacing w:val="-5"/>
              </w:rPr>
              <w:t xml:space="preserve"> </w:t>
            </w:r>
            <w:r w:rsidRPr="003A3769">
              <w:t>shelter</w:t>
            </w:r>
            <w:r w:rsidRPr="003A3769">
              <w:rPr>
                <w:w w:val="99"/>
              </w:rPr>
              <w:t xml:space="preserve"> </w:t>
            </w:r>
            <w:r w:rsidRPr="003A3769">
              <w:t>and</w:t>
            </w:r>
            <w:r w:rsidRPr="003A3769">
              <w:rPr>
                <w:spacing w:val="-2"/>
              </w:rPr>
              <w:t xml:space="preserve"> </w:t>
            </w:r>
            <w:r w:rsidRPr="003A3769">
              <w:t>eme</w:t>
            </w:r>
            <w:r w:rsidRPr="003A3769">
              <w:rPr>
                <w:spacing w:val="-5"/>
              </w:rPr>
              <w:t>r</w:t>
            </w:r>
            <w:r w:rsidRPr="003A3769">
              <w:t>gency</w:t>
            </w:r>
            <w:r w:rsidRPr="003A3769">
              <w:rPr>
                <w:spacing w:val="-2"/>
              </w:rPr>
              <w:t xml:space="preserve"> </w:t>
            </w:r>
            <w:r w:rsidRPr="003A3769">
              <w:t>accommodation,</w:t>
            </w:r>
            <w:r w:rsidRPr="003A3769">
              <w:rPr>
                <w:spacing w:val="-2"/>
              </w:rPr>
              <w:t xml:space="preserve"> </w:t>
            </w:r>
            <w:r w:rsidRPr="003A3769">
              <w:t>and</w:t>
            </w:r>
            <w:r w:rsidRPr="003A3769">
              <w:rPr>
                <w:spacing w:val="-2"/>
              </w:rPr>
              <w:t xml:space="preserve"> </w:t>
            </w:r>
            <w:r w:rsidRPr="003A3769">
              <w:rPr>
                <w:spacing w:val="-1"/>
              </w:rPr>
              <w:t>t</w:t>
            </w:r>
            <w:r w:rsidRPr="003A3769">
              <w:t>o</w:t>
            </w:r>
            <w:r w:rsidRPr="003A3769">
              <w:rPr>
                <w:spacing w:val="-2"/>
              </w:rPr>
              <w:t xml:space="preserve"> </w:t>
            </w:r>
            <w:r w:rsidRPr="003A3769">
              <w:t>support</w:t>
            </w:r>
            <w:r w:rsidRPr="003A3769">
              <w:rPr>
                <w:w w:val="99"/>
              </w:rPr>
              <w:t xml:space="preserve"> </w:t>
            </w:r>
            <w:r w:rsidRPr="003A3769">
              <w:t>displaced</w:t>
            </w:r>
            <w:r w:rsidRPr="003A3769">
              <w:rPr>
                <w:spacing w:val="10"/>
              </w:rPr>
              <w:t xml:space="preserve"> </w:t>
            </w:r>
            <w:r w:rsidRPr="003A3769">
              <w:t>people</w:t>
            </w:r>
            <w:r w:rsidRPr="003A3769">
              <w:rPr>
                <w:spacing w:val="11"/>
              </w:rPr>
              <w:t xml:space="preserve"> </w:t>
            </w:r>
            <w:r w:rsidRPr="003A3769">
              <w:rPr>
                <w:spacing w:val="-1"/>
              </w:rPr>
              <w:t>living i</w:t>
            </w:r>
            <w:r w:rsidRPr="003A3769">
              <w:t>n</w:t>
            </w:r>
            <w:r w:rsidRPr="003A3769">
              <w:rPr>
                <w:spacing w:val="11"/>
              </w:rPr>
              <w:t xml:space="preserve"> </w:t>
            </w:r>
            <w:r w:rsidRPr="003A3769">
              <w:t>shelter</w:t>
            </w:r>
            <w:r w:rsidRPr="003A3769">
              <w:rPr>
                <w:spacing w:val="10"/>
              </w:rPr>
              <w:t xml:space="preserve"> </w:t>
            </w:r>
            <w:r w:rsidRPr="003A3769">
              <w:t>or</w:t>
            </w:r>
            <w:r w:rsidRPr="003A3769">
              <w:rPr>
                <w:spacing w:val="10"/>
              </w:rPr>
              <w:t xml:space="preserve"> </w:t>
            </w:r>
            <w:r w:rsidRPr="003A3769">
              <w:t>eme</w:t>
            </w:r>
            <w:r w:rsidRPr="003A3769">
              <w:rPr>
                <w:spacing w:val="-6"/>
              </w:rPr>
              <w:t>r</w:t>
            </w:r>
            <w:r w:rsidRPr="003A3769">
              <w:t>gency</w:t>
            </w:r>
            <w:r w:rsidRPr="003A3769">
              <w:rPr>
                <w:w w:val="99"/>
              </w:rPr>
              <w:t xml:space="preserve"> </w:t>
            </w:r>
            <w:r w:rsidRPr="003A3769">
              <w:t>accommodation</w:t>
            </w:r>
            <w:r w:rsidRPr="003A3769">
              <w:rPr>
                <w:spacing w:val="-6"/>
              </w:rPr>
              <w:t>.</w:t>
            </w:r>
          </w:p>
        </w:tc>
      </w:tr>
      <w:tr w:rsidR="003C6C58" w:rsidRPr="003A3769" w:rsidTr="008E0C7A">
        <w:trPr>
          <w:cantSplit/>
        </w:trPr>
        <w:tc>
          <w:tcPr>
            <w:tcW w:w="898" w:type="pct"/>
            <w:tcBorders>
              <w:top w:val="single" w:sz="6" w:space="0" w:color="005A9B" w:themeColor="background2"/>
              <w:bottom w:val="single" w:sz="6" w:space="0" w:color="005A9B" w:themeColor="background2"/>
            </w:tcBorders>
          </w:tcPr>
          <w:p w:rsidR="003C6C58" w:rsidRPr="003A3769" w:rsidRDefault="003C6C58" w:rsidP="008E0C7A">
            <w:pPr>
              <w:pStyle w:val="Tablenormal0"/>
            </w:pPr>
            <w:r w:rsidRPr="003A3769">
              <w:t>Commercial providers</w:t>
            </w:r>
          </w:p>
        </w:tc>
        <w:tc>
          <w:tcPr>
            <w:tcW w:w="4102" w:type="pct"/>
            <w:tcBorders>
              <w:top w:val="single" w:sz="6" w:space="0" w:color="005A9B" w:themeColor="background2"/>
              <w:bottom w:val="single" w:sz="6" w:space="0" w:color="005A9B" w:themeColor="background2"/>
            </w:tcBorders>
          </w:tcPr>
          <w:p w:rsidR="003C6C58" w:rsidRPr="003A3769" w:rsidRDefault="003C6C58" w:rsidP="008E0C7A">
            <w:pPr>
              <w:pStyle w:val="Tablenormal0"/>
            </w:pPr>
            <w:r>
              <w:t>Providing</w:t>
            </w:r>
            <w:r w:rsidRPr="003A3769">
              <w:t xml:space="preserve"> temporary accommodation solutions, e.g. hotel/motel operators, building and construction</w:t>
            </w:r>
            <w:r>
              <w:t>,</w:t>
            </w:r>
            <w:r w:rsidRPr="003A3769">
              <w:t xml:space="preserve"> and property management services</w:t>
            </w:r>
          </w:p>
        </w:tc>
      </w:tr>
    </w:tbl>
    <w:p w:rsidR="003C6C58" w:rsidRDefault="003C6C58" w:rsidP="003C6C58"/>
    <w:tbl>
      <w:tblPr>
        <w:tblStyle w:val="TableGrid"/>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1730"/>
        <w:gridCol w:w="7904"/>
      </w:tblGrid>
      <w:tr w:rsidR="003C6C58" w:rsidRPr="003A3769" w:rsidTr="008E0C7A">
        <w:trPr>
          <w:cantSplit/>
          <w:tblHeader/>
        </w:trPr>
        <w:tc>
          <w:tcPr>
            <w:tcW w:w="898"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3C6C58" w:rsidRPr="003A3769" w:rsidRDefault="003C6C58" w:rsidP="008E0C7A">
            <w:pPr>
              <w:pStyle w:val="Tableheading"/>
            </w:pPr>
            <w:r w:rsidRPr="003A3769">
              <w:lastRenderedPageBreak/>
              <w:t>Agency</w:t>
            </w:r>
          </w:p>
        </w:tc>
        <w:tc>
          <w:tcPr>
            <w:tcW w:w="4102"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3C6C58" w:rsidRPr="003A3769" w:rsidRDefault="003C6C58" w:rsidP="008E0C7A">
            <w:pPr>
              <w:pStyle w:val="Tableheading"/>
            </w:pPr>
            <w:r w:rsidRPr="003A3769">
              <w:t>Support</w:t>
            </w:r>
          </w:p>
        </w:tc>
      </w:tr>
      <w:tr w:rsidR="003C6C58" w:rsidRPr="003A3769" w:rsidTr="008E0C7A">
        <w:trPr>
          <w:cantSplit/>
        </w:trPr>
        <w:tc>
          <w:tcPr>
            <w:tcW w:w="898" w:type="pct"/>
            <w:tcBorders>
              <w:top w:val="single" w:sz="6" w:space="0" w:color="005A9B" w:themeColor="background2"/>
            </w:tcBorders>
          </w:tcPr>
          <w:p w:rsidR="003C6C58" w:rsidRPr="003A3769" w:rsidRDefault="003C6C58" w:rsidP="008E0C7A">
            <w:pPr>
              <w:pStyle w:val="Tablenormal0"/>
            </w:pPr>
            <w:r w:rsidRPr="003A3769">
              <w:t>Community-based organisations</w:t>
            </w:r>
          </w:p>
        </w:tc>
        <w:tc>
          <w:tcPr>
            <w:tcW w:w="4102" w:type="pct"/>
            <w:tcBorders>
              <w:top w:val="single" w:sz="6" w:space="0" w:color="005A9B" w:themeColor="background2"/>
            </w:tcBorders>
          </w:tcPr>
          <w:p w:rsidR="003C6C58" w:rsidRPr="003A3769" w:rsidRDefault="003C6C58" w:rsidP="008E0C7A">
            <w:pPr>
              <w:pStyle w:val="Tablenormal0"/>
            </w:pPr>
            <w:r w:rsidRPr="003A3769">
              <w:t>Assisting with the provision of pastoral care and recovery support services for displaced people seeking or occupying temporary accommodation.</w:t>
            </w:r>
          </w:p>
        </w:tc>
      </w:tr>
    </w:tbl>
    <w:p w:rsidR="003C6C58" w:rsidRDefault="003C6C58" w:rsidP="003C6C58">
      <w:pPr>
        <w:spacing w:after="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3C6C58" w:rsidRPr="003A3769" w:rsidTr="008E0C7A">
        <w:trPr>
          <w:cantSplit/>
        </w:trPr>
        <w:tc>
          <w:tcPr>
            <w:tcW w:w="1927" w:type="dxa"/>
            <w:tcMar>
              <w:right w:w="227" w:type="dxa"/>
            </w:tcMar>
          </w:tcPr>
          <w:p w:rsidR="003C6C58" w:rsidRPr="003A3769" w:rsidRDefault="003C6C58" w:rsidP="008E0C7A">
            <w:pPr>
              <w:pStyle w:val="LHcolumn"/>
            </w:pPr>
            <w:r>
              <w:t>Further support</w:t>
            </w:r>
          </w:p>
        </w:tc>
        <w:tc>
          <w:tcPr>
            <w:tcW w:w="7706" w:type="dxa"/>
          </w:tcPr>
          <w:p w:rsidR="003C6C58" w:rsidRPr="003A3769" w:rsidRDefault="003C6C58" w:rsidP="008E0C7A">
            <w:r>
              <w:t xml:space="preserve">Support may also be provided by any other government agency or non-government or community-based organisation or business that can provide relevant advice, information, or services. </w:t>
            </w:r>
          </w:p>
        </w:tc>
      </w:tr>
    </w:tbl>
    <w:p w:rsidR="003C6C58" w:rsidRDefault="003C6C58" w:rsidP="003C6C58">
      <w:pPr>
        <w:spacing w:after="0"/>
      </w:pPr>
    </w:p>
    <w:p w:rsidR="003C6C58" w:rsidRPr="003A3769" w:rsidRDefault="003C6C58" w:rsidP="003C6C58">
      <w:pPr>
        <w:pStyle w:val="Heading3"/>
        <w:ind w:left="0"/>
      </w:pPr>
      <w:bookmarkStart w:id="23" w:name="_Toc433815320"/>
      <w:bookmarkStart w:id="24" w:name="_Toc435018440"/>
      <w:bookmarkStart w:id="25" w:name="_Toc413316285"/>
      <w:r w:rsidRPr="003A3769">
        <w:t>Roles and responsibilities of support agencies</w:t>
      </w:r>
      <w:bookmarkEnd w:id="23"/>
      <w:bookmarkEnd w:id="2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3C6C58" w:rsidRPr="003A3769" w:rsidTr="008E0C7A">
        <w:trPr>
          <w:cantSplit/>
        </w:trPr>
        <w:tc>
          <w:tcPr>
            <w:tcW w:w="1927" w:type="dxa"/>
            <w:tcMar>
              <w:right w:w="227" w:type="dxa"/>
            </w:tcMar>
          </w:tcPr>
          <w:p w:rsidR="003C6C58" w:rsidRPr="003A3769" w:rsidRDefault="003C6C58" w:rsidP="008E0C7A">
            <w:pPr>
              <w:pStyle w:val="LHcolumn"/>
            </w:pPr>
          </w:p>
        </w:tc>
        <w:tc>
          <w:tcPr>
            <w:tcW w:w="7706" w:type="dxa"/>
          </w:tcPr>
          <w:p w:rsidR="003C6C58" w:rsidRPr="003A3769" w:rsidRDefault="003C6C58" w:rsidP="008E0C7A">
            <w:r w:rsidRPr="003A3769">
              <w:t>All agencies that support this sub-function should:</w:t>
            </w:r>
          </w:p>
          <w:p w:rsidR="003C6C58" w:rsidRPr="003A3769" w:rsidRDefault="003C6C58" w:rsidP="008E0C7A">
            <w:pPr>
              <w:pStyle w:val="Bullet"/>
            </w:pPr>
            <w:r w:rsidRPr="003A3769">
              <w:t xml:space="preserve">establish a plan that is ready to activate that describes the actions required to meet the agency’s obligations under the </w:t>
            </w:r>
            <w:r w:rsidRPr="003A3769">
              <w:rPr>
                <w:i/>
              </w:rPr>
              <w:t>National CDEM Plan 2015</w:t>
            </w:r>
          </w:p>
          <w:p w:rsidR="003C6C58" w:rsidRPr="003A3769" w:rsidRDefault="003C6C58" w:rsidP="008E0C7A">
            <w:pPr>
              <w:pStyle w:val="Bullet"/>
            </w:pPr>
            <w:r w:rsidRPr="003A3769">
              <w:t xml:space="preserve">determine in the plan where accountabilities will reside within the agency organisation structure and who the key personnel will be to approve, deliver and </w:t>
            </w:r>
            <w:proofErr w:type="spellStart"/>
            <w:r w:rsidRPr="003A3769">
              <w:t>operationalise</w:t>
            </w:r>
            <w:proofErr w:type="spellEnd"/>
            <w:r w:rsidRPr="003A3769">
              <w:t xml:space="preserve"> the plan</w:t>
            </w:r>
          </w:p>
          <w:p w:rsidR="003C6C58" w:rsidRPr="003A3769" w:rsidRDefault="003C6C58" w:rsidP="008E0C7A">
            <w:pPr>
              <w:pStyle w:val="Bullet"/>
            </w:pPr>
            <w:r w:rsidRPr="003A3769">
              <w:t>ensure the plan is adaptable and scalable</w:t>
            </w:r>
          </w:p>
          <w:p w:rsidR="003C6C58" w:rsidRPr="003A3769" w:rsidRDefault="003C6C58" w:rsidP="008E0C7A">
            <w:pPr>
              <w:pStyle w:val="Bullet"/>
            </w:pPr>
            <w:r w:rsidRPr="003A3769">
              <w:t xml:space="preserve">develop relationships with agencies with responsibilities in the </w:t>
            </w:r>
            <w:r w:rsidRPr="00490839">
              <w:rPr>
                <w:i/>
              </w:rPr>
              <w:t>National CDEM Plan 2015</w:t>
            </w:r>
            <w:r w:rsidRPr="003A3769">
              <w:t>, which will allow pre-emergency collaborative planning and forward thinking partnership development so that prescribed roles are coordinated and delivered in a cohesive manner</w:t>
            </w:r>
          </w:p>
          <w:p w:rsidR="003C6C58" w:rsidRPr="003A3769" w:rsidRDefault="003C6C58" w:rsidP="008E0C7A">
            <w:pPr>
              <w:pStyle w:val="Bullet"/>
              <w:rPr>
                <w:b/>
              </w:rPr>
            </w:pPr>
            <w:r w:rsidRPr="003628D0">
              <w:t xml:space="preserve">ensure </w:t>
            </w:r>
            <w:r>
              <w:t xml:space="preserve">the </w:t>
            </w:r>
            <w:r w:rsidRPr="003628D0">
              <w:t>integrated public information management plan established by the lead agency</w:t>
            </w:r>
            <w:r>
              <w:t xml:space="preserve"> is followed</w:t>
            </w:r>
            <w:r w:rsidRPr="003A3769">
              <w:t>, and</w:t>
            </w:r>
          </w:p>
          <w:p w:rsidR="003C6C58" w:rsidRPr="003A3769" w:rsidRDefault="003C6C58" w:rsidP="008E0C7A">
            <w:pPr>
              <w:pStyle w:val="Bullet"/>
            </w:pPr>
            <w:proofErr w:type="gramStart"/>
            <w:r w:rsidRPr="003628D0">
              <w:t>ensure</w:t>
            </w:r>
            <w:proofErr w:type="gramEnd"/>
            <w:r w:rsidRPr="003628D0">
              <w:t xml:space="preserve"> funding is available to allow the plan to be activated</w:t>
            </w:r>
            <w:r w:rsidRPr="003A3769">
              <w:t>.</w:t>
            </w:r>
          </w:p>
          <w:p w:rsidR="003C6C58" w:rsidRPr="003A3769" w:rsidRDefault="003C6C58" w:rsidP="008E0C7A">
            <w:pPr>
              <w:pStyle w:val="Spacer"/>
            </w:pPr>
          </w:p>
        </w:tc>
      </w:tr>
      <w:tr w:rsidR="003C6C58" w:rsidRPr="003A3769" w:rsidTr="008E0C7A">
        <w:trPr>
          <w:cantSplit/>
        </w:trPr>
        <w:tc>
          <w:tcPr>
            <w:tcW w:w="1927" w:type="dxa"/>
            <w:tcMar>
              <w:right w:w="227" w:type="dxa"/>
            </w:tcMar>
          </w:tcPr>
          <w:p w:rsidR="003C6C58" w:rsidRPr="003A3769" w:rsidRDefault="003C6C58" w:rsidP="008E0C7A">
            <w:pPr>
              <w:pStyle w:val="LHcolumn"/>
            </w:pPr>
            <w:r w:rsidRPr="003A3769">
              <w:t>Shelter and accommodation sub</w:t>
            </w:r>
            <w:r>
              <w:t>group</w:t>
            </w:r>
          </w:p>
        </w:tc>
        <w:tc>
          <w:tcPr>
            <w:tcW w:w="7706" w:type="dxa"/>
          </w:tcPr>
          <w:p w:rsidR="003C6C58" w:rsidRPr="003A3769" w:rsidRDefault="003C6C58" w:rsidP="008E0C7A">
            <w:r w:rsidRPr="003A3769">
              <w:t xml:space="preserve">MCDEM and MBIE will establish and co-convene a </w:t>
            </w:r>
            <w:r>
              <w:t xml:space="preserve">subgroup </w:t>
            </w:r>
            <w:r w:rsidRPr="003A3769">
              <w:t xml:space="preserve">with membership including all support agencies for the </w:t>
            </w:r>
            <w:r w:rsidRPr="003A3769">
              <w:rPr>
                <w:i/>
              </w:rPr>
              <w:t>Shelter and accommodation</w:t>
            </w:r>
            <w:r w:rsidRPr="003A3769">
              <w:t xml:space="preserve"> sub-function.</w:t>
            </w:r>
          </w:p>
          <w:p w:rsidR="003C6C58" w:rsidRPr="003A3769" w:rsidRDefault="003C6C58" w:rsidP="008E0C7A">
            <w:r w:rsidRPr="003A3769">
              <w:t xml:space="preserve">The </w:t>
            </w:r>
            <w:r>
              <w:t>subgroup</w:t>
            </w:r>
            <w:r w:rsidRPr="003A3769">
              <w:t xml:space="preserve"> will convene regularly to plan and undertake other readiness tasks including training, exercising, </w:t>
            </w:r>
            <w:r>
              <w:t xml:space="preserve">and </w:t>
            </w:r>
            <w:r w:rsidRPr="003A3769">
              <w:t>monitoring and reviewing.</w:t>
            </w:r>
          </w:p>
          <w:p w:rsidR="003C6C58" w:rsidRPr="003A3769" w:rsidRDefault="003C6C58" w:rsidP="008E0C7A">
            <w:r w:rsidRPr="003A3769">
              <w:t>Collaborative planning and forward thinking partnership development between agencies will enable prescribed roles to be understood, and ensure a state of readiness and coordinated and cohesive response and recovery.</w:t>
            </w:r>
          </w:p>
          <w:p w:rsidR="003C6C58" w:rsidRPr="003A3769" w:rsidRDefault="003C6C58" w:rsidP="008E0C7A">
            <w:r w:rsidRPr="003A3769">
              <w:t>Similar arrangements may be made at the CDEM Group and local levels.</w:t>
            </w:r>
          </w:p>
          <w:p w:rsidR="003C6C58" w:rsidRPr="003A3769" w:rsidRDefault="003C6C58" w:rsidP="008E0C7A">
            <w:pPr>
              <w:pStyle w:val="Paragraphspacer"/>
            </w:pPr>
          </w:p>
        </w:tc>
      </w:tr>
    </w:tbl>
    <w:p w:rsidR="003C6C58" w:rsidRDefault="003C6C58" w:rsidP="003C6C58"/>
    <w:p w:rsidR="003C6C58" w:rsidRDefault="003C6C58" w:rsidP="003C6C58">
      <w:r>
        <w:br w:type="page"/>
      </w:r>
    </w:p>
    <w:p w:rsidR="003C6C58" w:rsidRPr="003A3769" w:rsidRDefault="003C6C58" w:rsidP="003C6C58">
      <w:pPr>
        <w:pStyle w:val="Heading2"/>
        <w:ind w:left="0"/>
      </w:pPr>
      <w:bookmarkStart w:id="26" w:name="_Toc433815321"/>
      <w:bookmarkStart w:id="27" w:name="_Toc435018441"/>
      <w:r w:rsidRPr="003A3769">
        <w:lastRenderedPageBreak/>
        <w:t>Principles</w:t>
      </w:r>
      <w:bookmarkEnd w:id="25"/>
      <w:bookmarkEnd w:id="26"/>
      <w:bookmarkEnd w:id="2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6"/>
        <w:gridCol w:w="7707"/>
      </w:tblGrid>
      <w:tr w:rsidR="003C6C58" w:rsidRPr="003A3769" w:rsidTr="008E0C7A">
        <w:trPr>
          <w:cantSplit/>
          <w:trHeight w:val="6551"/>
        </w:trPr>
        <w:tc>
          <w:tcPr>
            <w:tcW w:w="1926" w:type="dxa"/>
            <w:tcMar>
              <w:right w:w="227" w:type="dxa"/>
            </w:tcMar>
          </w:tcPr>
          <w:p w:rsidR="003C6C58" w:rsidRPr="003A3769" w:rsidRDefault="003C6C58" w:rsidP="008E0C7A">
            <w:pPr>
              <w:pStyle w:val="LHcolumn"/>
            </w:pPr>
          </w:p>
        </w:tc>
        <w:tc>
          <w:tcPr>
            <w:tcW w:w="7707" w:type="dxa"/>
          </w:tcPr>
          <w:p w:rsidR="003C6C58" w:rsidRPr="003A3769" w:rsidRDefault="003C6C58" w:rsidP="008E0C7A">
            <w:r w:rsidRPr="003A3769">
              <w:t>The effectiveness of emergency sheltering operations is contingent on realistic pre-emergency planning that involves evaluating community sheltering needs, facilities and resources, as well as capacity development, based on emergency management guidance.</w:t>
            </w:r>
            <w:r>
              <w:t xml:space="preserve"> </w:t>
            </w:r>
            <w:r w:rsidRPr="003A3769">
              <w:t>Proper planning should also take account of the diverse needs of members of the community based on their age, gender, religion, ethnicity and other factors, including the needs of people with disabilities.</w:t>
            </w:r>
          </w:p>
          <w:p w:rsidR="003C6C58" w:rsidRPr="003A3769" w:rsidRDefault="003C6C58" w:rsidP="008E0C7A">
            <w:r w:rsidRPr="003A3769">
              <w:t>The following principles should be followed when planning for and providing shelter and accommodation:</w:t>
            </w:r>
          </w:p>
          <w:p w:rsidR="003C6C58" w:rsidRPr="003A3769" w:rsidRDefault="003C6C58" w:rsidP="003C6C58">
            <w:pPr>
              <w:pStyle w:val="Numbering"/>
              <w:numPr>
                <w:ilvl w:val="0"/>
                <w:numId w:val="20"/>
              </w:numPr>
            </w:pPr>
            <w:r w:rsidRPr="003A3769">
              <w:t>Maintain family and community connections, including:</w:t>
            </w:r>
          </w:p>
          <w:p w:rsidR="003C6C58" w:rsidRPr="003A3769" w:rsidRDefault="003C6C58" w:rsidP="008E0C7A">
            <w:pPr>
              <w:pStyle w:val="Numbering"/>
              <w:numPr>
                <w:ilvl w:val="1"/>
                <w:numId w:val="8"/>
              </w:numPr>
              <w:ind w:left="1327"/>
            </w:pPr>
            <w:r w:rsidRPr="003A3769">
              <w:t>keeping families together</w:t>
            </w:r>
          </w:p>
          <w:p w:rsidR="003C6C58" w:rsidRPr="003A3769" w:rsidRDefault="003C6C58" w:rsidP="008E0C7A">
            <w:pPr>
              <w:pStyle w:val="Numbering"/>
              <w:numPr>
                <w:ilvl w:val="1"/>
                <w:numId w:val="8"/>
              </w:numPr>
              <w:ind w:left="1327"/>
            </w:pPr>
            <w:r w:rsidRPr="003A3769">
              <w:t>keeping communities together (where possible)</w:t>
            </w:r>
          </w:p>
          <w:p w:rsidR="003C6C58" w:rsidRPr="003A3769" w:rsidRDefault="003C6C58" w:rsidP="008E0C7A">
            <w:pPr>
              <w:pStyle w:val="Numbering"/>
              <w:numPr>
                <w:ilvl w:val="1"/>
                <w:numId w:val="8"/>
              </w:numPr>
              <w:ind w:left="1327"/>
            </w:pPr>
            <w:r w:rsidRPr="003A3769">
              <w:t xml:space="preserve">accommodating people as close as possible to their home/community </w:t>
            </w:r>
          </w:p>
          <w:p w:rsidR="003C6C58" w:rsidRPr="003A3769" w:rsidRDefault="003C6C58" w:rsidP="008E0C7A">
            <w:pPr>
              <w:pStyle w:val="Numbering"/>
              <w:numPr>
                <w:ilvl w:val="1"/>
                <w:numId w:val="8"/>
              </w:numPr>
              <w:ind w:left="1327"/>
            </w:pPr>
            <w:proofErr w:type="gramStart"/>
            <w:r w:rsidRPr="003A3769">
              <w:t>develop</w:t>
            </w:r>
            <w:proofErr w:type="gramEnd"/>
            <w:r w:rsidRPr="003A3769">
              <w:t xml:space="preserve"> measures to avoid moving people numerous times.</w:t>
            </w:r>
          </w:p>
          <w:p w:rsidR="003C6C58" w:rsidRPr="003A3769" w:rsidRDefault="003C6C58" w:rsidP="008E0C7A">
            <w:pPr>
              <w:pStyle w:val="Numbering"/>
            </w:pPr>
            <w:r w:rsidRPr="003A3769">
              <w:t>Consider the needs of displaced people beyond shelter, emergency accommodation or temporary accommodation. Referrals to support agencies should be expected. Support mechanisms may include:</w:t>
            </w:r>
          </w:p>
          <w:p w:rsidR="003C6C58" w:rsidRPr="003A3769" w:rsidRDefault="003C6C58" w:rsidP="008E0C7A">
            <w:pPr>
              <w:pStyle w:val="Numbering"/>
              <w:numPr>
                <w:ilvl w:val="1"/>
                <w:numId w:val="8"/>
              </w:numPr>
              <w:ind w:left="1327"/>
            </w:pPr>
            <w:r w:rsidRPr="003A3769">
              <w:t>school/early childhood education centre/play centre/kindergarten</w:t>
            </w:r>
          </w:p>
          <w:p w:rsidR="003C6C58" w:rsidRPr="003A3769" w:rsidRDefault="003C6C58" w:rsidP="008E0C7A">
            <w:pPr>
              <w:pStyle w:val="Numbering"/>
              <w:numPr>
                <w:ilvl w:val="1"/>
                <w:numId w:val="8"/>
              </w:numPr>
              <w:ind w:left="1327"/>
            </w:pPr>
            <w:r w:rsidRPr="003A3769">
              <w:t xml:space="preserve">healthcare and advice </w:t>
            </w:r>
            <w:r>
              <w:t>–</w:t>
            </w:r>
            <w:r w:rsidRPr="003A3769">
              <w:t xml:space="preserve"> doctor/dentist</w:t>
            </w:r>
          </w:p>
          <w:p w:rsidR="003C6C58" w:rsidRPr="003A3769" w:rsidRDefault="003C6C58" w:rsidP="008E0C7A">
            <w:pPr>
              <w:pStyle w:val="Numbering"/>
              <w:numPr>
                <w:ilvl w:val="1"/>
                <w:numId w:val="8"/>
              </w:numPr>
              <w:ind w:left="1327"/>
            </w:pPr>
            <w:r w:rsidRPr="003A3769">
              <w:t>animal welfare</w:t>
            </w:r>
          </w:p>
          <w:p w:rsidR="003C6C58" w:rsidRPr="003A3769" w:rsidRDefault="003C6C58" w:rsidP="008E0C7A">
            <w:pPr>
              <w:pStyle w:val="Numbering"/>
              <w:numPr>
                <w:ilvl w:val="1"/>
                <w:numId w:val="8"/>
              </w:numPr>
              <w:ind w:left="1327"/>
            </w:pPr>
            <w:proofErr w:type="spellStart"/>
            <w:r w:rsidRPr="003A3769">
              <w:t>Plunket</w:t>
            </w:r>
            <w:proofErr w:type="spellEnd"/>
            <w:r w:rsidRPr="003A3769">
              <w:t>/parent groups</w:t>
            </w:r>
          </w:p>
          <w:p w:rsidR="003C6C58" w:rsidRPr="003A3769" w:rsidRDefault="003C6C58" w:rsidP="008E0C7A">
            <w:pPr>
              <w:pStyle w:val="Numbering"/>
              <w:numPr>
                <w:ilvl w:val="1"/>
                <w:numId w:val="8"/>
              </w:numPr>
              <w:ind w:left="1327"/>
            </w:pPr>
            <w:r w:rsidRPr="003A3769">
              <w:t>sport/exercise/interest groups</w:t>
            </w:r>
          </w:p>
          <w:p w:rsidR="003C6C58" w:rsidRPr="003A3769" w:rsidRDefault="003C6C58" w:rsidP="008E0C7A">
            <w:pPr>
              <w:pStyle w:val="Numbering"/>
              <w:numPr>
                <w:ilvl w:val="1"/>
                <w:numId w:val="8"/>
              </w:numPr>
              <w:ind w:left="1327"/>
            </w:pPr>
            <w:r w:rsidRPr="003A3769">
              <w:t>place of worship/faith-based networks</w:t>
            </w:r>
          </w:p>
          <w:p w:rsidR="003C6C58" w:rsidRPr="003A3769" w:rsidRDefault="003C6C58" w:rsidP="008E0C7A">
            <w:pPr>
              <w:pStyle w:val="Numbering"/>
              <w:numPr>
                <w:ilvl w:val="1"/>
                <w:numId w:val="8"/>
              </w:numPr>
              <w:ind w:left="1327"/>
            </w:pPr>
            <w:r w:rsidRPr="003A3769">
              <w:t>cultural groups</w:t>
            </w:r>
          </w:p>
          <w:p w:rsidR="003C6C58" w:rsidRPr="003A3769" w:rsidRDefault="003C6C58" w:rsidP="008E0C7A">
            <w:pPr>
              <w:pStyle w:val="Numbering"/>
              <w:numPr>
                <w:ilvl w:val="1"/>
                <w:numId w:val="8"/>
              </w:numPr>
              <w:ind w:left="1327"/>
            </w:pPr>
            <w:proofErr w:type="gramStart"/>
            <w:r w:rsidRPr="003A3769">
              <w:t>seeking</w:t>
            </w:r>
            <w:proofErr w:type="gramEnd"/>
            <w:r w:rsidRPr="003A3769">
              <w:t xml:space="preserve"> financial assistance.</w:t>
            </w:r>
          </w:p>
          <w:p w:rsidR="003C6C58" w:rsidRPr="003A3769" w:rsidRDefault="003C6C58" w:rsidP="008E0C7A">
            <w:pPr>
              <w:pStyle w:val="Numbering"/>
            </w:pPr>
            <w:r w:rsidRPr="003A3769">
              <w:t>Consider the varying degrees of vulnerability (for example interpreters may be needed to assist with language difficulties) of displaced people.</w:t>
            </w:r>
          </w:p>
          <w:p w:rsidR="003C6C58" w:rsidRPr="003A3769" w:rsidRDefault="003C6C58" w:rsidP="008E0C7A">
            <w:pPr>
              <w:pStyle w:val="Numbering"/>
            </w:pPr>
            <w:r w:rsidRPr="00C54EBD">
              <w:t>Avoid moving displa</w:t>
            </w:r>
            <w:r>
              <w:t>ced people multiple times. W</w:t>
            </w:r>
            <w:r w:rsidRPr="00C54EBD">
              <w:t>here possible, move people directly into permanent housing</w:t>
            </w:r>
            <w:r>
              <w:t>.</w:t>
            </w:r>
          </w:p>
          <w:p w:rsidR="003C6C58" w:rsidRPr="003A3769" w:rsidRDefault="003C6C58" w:rsidP="008E0C7A">
            <w:pPr>
              <w:pStyle w:val="Numbering"/>
            </w:pPr>
            <w:r w:rsidRPr="003A3769">
              <w:t>Ensure that all shelter and accommodation is safe, secure, and as accessible as possible.</w:t>
            </w:r>
          </w:p>
        </w:tc>
      </w:tr>
      <w:tr w:rsidR="003C6C58" w:rsidRPr="003A3769" w:rsidTr="008E0C7A">
        <w:trPr>
          <w:cantSplit/>
          <w:trHeight w:val="1287"/>
        </w:trPr>
        <w:tc>
          <w:tcPr>
            <w:tcW w:w="1926" w:type="dxa"/>
            <w:tcMar>
              <w:right w:w="227" w:type="dxa"/>
            </w:tcMar>
          </w:tcPr>
          <w:p w:rsidR="003C6C58" w:rsidRPr="003A3769" w:rsidRDefault="003C6C58" w:rsidP="008E0C7A">
            <w:pPr>
              <w:pStyle w:val="LHcolumn"/>
            </w:pPr>
            <w:r>
              <w:t>Human rights and minimum standards</w:t>
            </w:r>
          </w:p>
        </w:tc>
        <w:tc>
          <w:tcPr>
            <w:tcW w:w="7707" w:type="dxa"/>
          </w:tcPr>
          <w:p w:rsidR="003C6C58" w:rsidRPr="003A3769" w:rsidRDefault="003C6C58" w:rsidP="008E0C7A">
            <w:r w:rsidRPr="003A3769">
              <w:t>All shelter and accommodation solutions for displaced people are required to meet New Zealand’s national and international human rights commitments</w:t>
            </w:r>
            <w:r>
              <w:t>. They</w:t>
            </w:r>
            <w:r w:rsidRPr="003A3769">
              <w:t xml:space="preserve"> and are </w:t>
            </w:r>
            <w:r>
              <w:t xml:space="preserve">also </w:t>
            </w:r>
            <w:r w:rsidRPr="003A3769">
              <w:t xml:space="preserve">recommended to meet The Sphere Project minimum standards (see section </w:t>
            </w:r>
            <w:fldSimple w:instr=" REF _Ref419708209 \w \h  \* MERGEFORMAT ">
              <w:r w:rsidR="00C64A20">
                <w:t>12.5.2</w:t>
              </w:r>
            </w:fldSimple>
            <w:r w:rsidRPr="003A3769">
              <w:t xml:space="preserve"> </w:t>
            </w:r>
            <w:fldSimple w:instr=" REF _Ref419708212 \h  \* MERGEFORMAT ">
              <w:r w:rsidR="00C64A20" w:rsidRPr="00C64A20">
                <w:rPr>
                  <w:i/>
                  <w:color w:val="005A9B" w:themeColor="background2"/>
                  <w:u w:val="single"/>
                </w:rPr>
                <w:t>Collaborative planning considerations</w:t>
              </w:r>
            </w:fldSimple>
            <w:r w:rsidRPr="003A3769">
              <w:t xml:space="preserve"> on page </w:t>
            </w:r>
            <w:r w:rsidR="00227BAE" w:rsidRPr="003A3769">
              <w:fldChar w:fldCharType="begin"/>
            </w:r>
            <w:r w:rsidRPr="003A3769">
              <w:instrText xml:space="preserve"> PAGEREF _Ref419708214 \h </w:instrText>
            </w:r>
            <w:r w:rsidR="00227BAE" w:rsidRPr="003A3769">
              <w:fldChar w:fldCharType="separate"/>
            </w:r>
            <w:r w:rsidR="00C64A20">
              <w:rPr>
                <w:noProof/>
              </w:rPr>
              <w:t>13</w:t>
            </w:r>
            <w:r w:rsidR="00227BAE" w:rsidRPr="003A3769">
              <w:fldChar w:fldCharType="end"/>
            </w:r>
            <w:r w:rsidRPr="003A3769">
              <w:rPr>
                <w:i/>
              </w:rPr>
              <w:t xml:space="preserve"> </w:t>
            </w:r>
            <w:r w:rsidRPr="003A3769">
              <w:t>for more information).</w:t>
            </w:r>
          </w:p>
        </w:tc>
      </w:tr>
    </w:tbl>
    <w:p w:rsidR="003C6C58" w:rsidRPr="003A3769" w:rsidRDefault="003C6C58" w:rsidP="003C6C58">
      <w:pPr>
        <w:pStyle w:val="Heading2"/>
        <w:ind w:left="0"/>
      </w:pPr>
      <w:bookmarkStart w:id="28" w:name="_Toc433815322"/>
      <w:bookmarkStart w:id="29" w:name="_Toc435018442"/>
      <w:r w:rsidRPr="003A3769">
        <w:lastRenderedPageBreak/>
        <w:t>Shelter and accommodation options</w:t>
      </w:r>
      <w:bookmarkEnd w:id="28"/>
      <w:bookmarkEnd w:id="2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7"/>
        <w:gridCol w:w="19"/>
        <w:gridCol w:w="7727"/>
      </w:tblGrid>
      <w:tr w:rsidR="003C6C58" w:rsidRPr="003A3769" w:rsidTr="008E0C7A">
        <w:trPr>
          <w:cantSplit/>
        </w:trPr>
        <w:tc>
          <w:tcPr>
            <w:tcW w:w="1906" w:type="dxa"/>
            <w:gridSpan w:val="2"/>
            <w:tcMar>
              <w:right w:w="227" w:type="dxa"/>
            </w:tcMar>
          </w:tcPr>
          <w:p w:rsidR="003C6C58" w:rsidRPr="003A3769" w:rsidRDefault="003C6C58" w:rsidP="008E0C7A">
            <w:pPr>
              <w:rPr>
                <w:rFonts w:ascii="Arial Narrow" w:hAnsi="Arial Narrow"/>
                <w:b/>
                <w:color w:val="005A9B"/>
              </w:rPr>
            </w:pPr>
          </w:p>
        </w:tc>
        <w:tc>
          <w:tcPr>
            <w:tcW w:w="7727" w:type="dxa"/>
          </w:tcPr>
          <w:p w:rsidR="003C6C58" w:rsidRPr="003A3769" w:rsidRDefault="003C6C58" w:rsidP="008E0C7A">
            <w:r w:rsidRPr="003A3769">
              <w:t>People affected by emergencies may:</w:t>
            </w:r>
          </w:p>
          <w:p w:rsidR="003C6C58" w:rsidRPr="003A3769" w:rsidRDefault="003C6C58" w:rsidP="008E0C7A">
            <w:pPr>
              <w:pStyle w:val="Bullet"/>
            </w:pPr>
            <w:r w:rsidRPr="003A3769">
              <w:t xml:space="preserve">be able to </w:t>
            </w:r>
            <w:r w:rsidRPr="003A3769">
              <w:rPr>
                <w:b/>
              </w:rPr>
              <w:t>shelter in place</w:t>
            </w:r>
            <w:r>
              <w:t xml:space="preserve">, e.g. in their homes or workplaces </w:t>
            </w:r>
            <w:r w:rsidRPr="003A3769">
              <w:t xml:space="preserve">or other locations, such as hotels </w:t>
            </w:r>
            <w:r>
              <w:t>(</w:t>
            </w:r>
            <w:r w:rsidRPr="003A3769">
              <w:t xml:space="preserve">if they are visitors to the area), or </w:t>
            </w:r>
          </w:p>
          <w:p w:rsidR="003C6C58" w:rsidRPr="003A3769" w:rsidRDefault="003C6C58" w:rsidP="008E0C7A">
            <w:pPr>
              <w:pStyle w:val="Bullet"/>
            </w:pPr>
            <w:proofErr w:type="gramStart"/>
            <w:r w:rsidRPr="003A3769">
              <w:t>be</w:t>
            </w:r>
            <w:proofErr w:type="gramEnd"/>
            <w:r w:rsidRPr="003A3769">
              <w:t xml:space="preserve"> </w:t>
            </w:r>
            <w:r w:rsidRPr="003A3769">
              <w:rPr>
                <w:b/>
              </w:rPr>
              <w:t>displaced</w:t>
            </w:r>
            <w:r w:rsidRPr="003A3769">
              <w:t>.</w:t>
            </w:r>
          </w:p>
          <w:p w:rsidR="003C6C58" w:rsidRPr="003A3769" w:rsidRDefault="003C6C58" w:rsidP="008E0C7A">
            <w:r w:rsidRPr="003A3769">
              <w:t>Note that sheltering people in place is best practice. Whether sheltering in place or displaced, people may:</w:t>
            </w:r>
          </w:p>
          <w:p w:rsidR="003C6C58" w:rsidRPr="003A3769" w:rsidRDefault="003C6C58" w:rsidP="008E0C7A">
            <w:pPr>
              <w:pStyle w:val="Bullet"/>
            </w:pPr>
            <w:r w:rsidRPr="003A3769">
              <w:t>support themselves, or draw on the support of communities, or</w:t>
            </w:r>
          </w:p>
          <w:p w:rsidR="003C6C58" w:rsidRPr="003A3769" w:rsidRDefault="003C6C58" w:rsidP="008E0C7A">
            <w:pPr>
              <w:pStyle w:val="Bullet"/>
            </w:pPr>
            <w:proofErr w:type="gramStart"/>
            <w:r w:rsidRPr="003A3769">
              <w:t>require</w:t>
            </w:r>
            <w:proofErr w:type="gramEnd"/>
            <w:r w:rsidRPr="003A3769">
              <w:t xml:space="preserve"> support from agencies. </w:t>
            </w:r>
          </w:p>
        </w:tc>
      </w:tr>
      <w:tr w:rsidR="003C6C58" w:rsidRPr="003A3769" w:rsidTr="008E0C7A">
        <w:trPr>
          <w:cantSplit/>
        </w:trPr>
        <w:tc>
          <w:tcPr>
            <w:tcW w:w="1887" w:type="dxa"/>
            <w:tcMar>
              <w:right w:w="227" w:type="dxa"/>
            </w:tcMar>
          </w:tcPr>
          <w:p w:rsidR="003C6C58" w:rsidRPr="003A3769" w:rsidRDefault="003C6C58" w:rsidP="008E0C7A">
            <w:pPr>
              <w:pStyle w:val="LHcolumn"/>
            </w:pPr>
          </w:p>
        </w:tc>
        <w:tc>
          <w:tcPr>
            <w:tcW w:w="7746" w:type="dxa"/>
            <w:gridSpan w:val="2"/>
          </w:tcPr>
          <w:p w:rsidR="003C6C58" w:rsidRDefault="00227BAE" w:rsidP="008E0C7A">
            <w:r w:rsidRPr="003A3769">
              <w:fldChar w:fldCharType="begin"/>
            </w:r>
            <w:r w:rsidR="003C6C58" w:rsidRPr="003A3769">
              <w:instrText xml:space="preserve"> REF _Ref419715575 \h </w:instrText>
            </w:r>
            <w:r w:rsidR="003C6C58">
              <w:instrText xml:space="preserve"> \* MERGEFORMAT </w:instrText>
            </w:r>
            <w:r w:rsidRPr="003A3769">
              <w:fldChar w:fldCharType="separate"/>
            </w:r>
            <w:r w:rsidR="00C64A20" w:rsidRPr="003A3769">
              <w:t xml:space="preserve">Figure </w:t>
            </w:r>
            <w:proofErr w:type="gramStart"/>
            <w:r w:rsidR="00C64A20">
              <w:rPr>
                <w:noProof/>
              </w:rPr>
              <w:t>1</w:t>
            </w:r>
            <w:r w:rsidRPr="003A3769">
              <w:fldChar w:fldCharType="end"/>
            </w:r>
            <w:r w:rsidR="003C6C58" w:rsidRPr="003A3769">
              <w:t xml:space="preserve"> shows</w:t>
            </w:r>
            <w:proofErr w:type="gramEnd"/>
            <w:r w:rsidR="003C6C58" w:rsidRPr="003A3769">
              <w:t xml:space="preserve"> some of the options affected people may take, resulting in either displacement or sheltering in place. </w:t>
            </w:r>
          </w:p>
          <w:p w:rsidR="003C6C58" w:rsidRPr="003A3769" w:rsidRDefault="003C6C58" w:rsidP="008E0C7A">
            <w:r w:rsidRPr="003628D0">
              <w:rPr>
                <w:b/>
              </w:rPr>
              <w:t>Note</w:t>
            </w:r>
            <w:r>
              <w:t xml:space="preserve">: </w:t>
            </w:r>
            <w:r w:rsidRPr="003A3769">
              <w:t>Pathways may not be linear and will depend on the circumstances of the emergency.</w:t>
            </w:r>
          </w:p>
          <w:p w:rsidR="003C6C58" w:rsidRPr="003A3769" w:rsidRDefault="003C6C58" w:rsidP="008E0C7A">
            <w:pPr>
              <w:keepNext/>
              <w:jc w:val="center"/>
            </w:pPr>
            <w:r>
              <w:rPr>
                <w:noProof/>
              </w:rPr>
              <w:drawing>
                <wp:inline distT="0" distB="0" distL="0" distR="0">
                  <wp:extent cx="4480762" cy="5692402"/>
                  <wp:effectExtent l="0" t="0" r="0" b="3810"/>
                  <wp:docPr id="80" name="Picture 80" descr="This figure shows how people impacted by an emergency may need shelter and/or accommodation services.&#10;&#10;The left side of the diagram shows how people who are displaced during an emergency may either be self or community supported, or be supported by agencies.  Displaced people who are self or emergency supported may (for example) find shelter or accommodation with friends or family, in a hotel or motel, or in a holiday home.  C D E M or the Ministry of Business, Innovation and Employment may provide emergency shelter, emergency accommodation, or temporary accommodation services, and people may return to their home or to a new home.  Welfare services agencies may also provide (for example) household goods and services, psychosocial support, financial assistance, animal welfare, or healthcare services. &#10;&#10;The right side of the diagram shows how people sheltering in place may be either self or community supported, or be supported by agencies.  People sheltering in place may support themselves, or receive support from their communities.  People sheltering in place may also require support from welfare services agencies, for example, household goods and services, psychosocial support, financial assistance, animal welfare, or healthcare serv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93380" cy="5708432"/>
                          </a:xfrm>
                          <a:prstGeom prst="rect">
                            <a:avLst/>
                          </a:prstGeom>
                        </pic:spPr>
                      </pic:pic>
                    </a:graphicData>
                  </a:graphic>
                </wp:inline>
              </w:drawing>
            </w:r>
          </w:p>
          <w:p w:rsidR="003C6C58" w:rsidRPr="003A3769" w:rsidRDefault="003C6C58" w:rsidP="008E0C7A">
            <w:pPr>
              <w:pStyle w:val="Caption"/>
            </w:pPr>
            <w:bookmarkStart w:id="30" w:name="_Ref419715575"/>
            <w:r w:rsidRPr="003A3769">
              <w:t xml:space="preserve">Figure </w:t>
            </w:r>
            <w:r w:rsidR="00227BAE">
              <w:fldChar w:fldCharType="begin"/>
            </w:r>
            <w:r w:rsidR="00762880">
              <w:instrText xml:space="preserve"> SEQ Figure \* ARABIC </w:instrText>
            </w:r>
            <w:r w:rsidR="00227BAE">
              <w:fldChar w:fldCharType="separate"/>
            </w:r>
            <w:r w:rsidR="00C64A20">
              <w:rPr>
                <w:noProof/>
              </w:rPr>
              <w:t>1</w:t>
            </w:r>
            <w:r w:rsidR="00227BAE">
              <w:rPr>
                <w:noProof/>
              </w:rPr>
              <w:fldChar w:fldCharType="end"/>
            </w:r>
            <w:bookmarkEnd w:id="30"/>
            <w:r w:rsidRPr="003A3769">
              <w:t xml:space="preserve"> Shelter and accommodation options</w:t>
            </w:r>
          </w:p>
        </w:tc>
      </w:tr>
    </w:tbl>
    <w:p w:rsidR="003C6C58" w:rsidRPr="003A3769" w:rsidRDefault="003C6C58" w:rsidP="003C6C58">
      <w:pPr>
        <w:pStyle w:val="Heading3"/>
        <w:ind w:left="0"/>
      </w:pPr>
      <w:bookmarkStart w:id="31" w:name="_Toc433815323"/>
      <w:bookmarkStart w:id="32" w:name="_Toc435018443"/>
      <w:r w:rsidRPr="003A3769">
        <w:lastRenderedPageBreak/>
        <w:t>Sheltering people in place</w:t>
      </w:r>
      <w:r>
        <w:t xml:space="preserve"> in their home</w:t>
      </w:r>
      <w:bookmarkEnd w:id="31"/>
      <w:bookmarkEnd w:id="3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7"/>
        <w:gridCol w:w="7746"/>
      </w:tblGrid>
      <w:tr w:rsidR="003C6C58" w:rsidRPr="003A3769" w:rsidTr="008E0C7A">
        <w:trPr>
          <w:cantSplit/>
        </w:trPr>
        <w:tc>
          <w:tcPr>
            <w:tcW w:w="1887" w:type="dxa"/>
            <w:tcMar>
              <w:right w:w="227" w:type="dxa"/>
            </w:tcMar>
          </w:tcPr>
          <w:p w:rsidR="003C6C58" w:rsidRPr="003A3769" w:rsidRDefault="003C6C58" w:rsidP="008E0C7A">
            <w:pPr>
              <w:pStyle w:val="LHcolumn"/>
            </w:pPr>
          </w:p>
        </w:tc>
        <w:tc>
          <w:tcPr>
            <w:tcW w:w="7746" w:type="dxa"/>
          </w:tcPr>
          <w:p w:rsidR="003C6C58" w:rsidRDefault="003C6C58" w:rsidP="008E0C7A">
            <w:r w:rsidRPr="003A3769">
              <w:t>People affected</w:t>
            </w:r>
            <w:r>
              <w:t xml:space="preserve"> by an emergency may choose to (</w:t>
            </w:r>
            <w:r w:rsidRPr="003A3769">
              <w:t xml:space="preserve">or </w:t>
            </w:r>
            <w:r>
              <w:t xml:space="preserve">may </w:t>
            </w:r>
            <w:r w:rsidRPr="003A3769">
              <w:t>be required to</w:t>
            </w:r>
            <w:r>
              <w:t xml:space="preserve">) shelter in place in their own homes </w:t>
            </w:r>
            <w:r w:rsidRPr="003A3769">
              <w:t xml:space="preserve">following an emergency. </w:t>
            </w:r>
          </w:p>
          <w:p w:rsidR="003C6C58" w:rsidRPr="003A3769" w:rsidRDefault="003C6C58" w:rsidP="008E0C7A">
            <w:r w:rsidRPr="003A3769">
              <w:t>People may shelter in place with or without the support of the community</w:t>
            </w:r>
            <w:r>
              <w:t>,</w:t>
            </w:r>
            <w:r w:rsidRPr="003A3769">
              <w:t xml:space="preserve"> or with agency support if welfare services are required.</w:t>
            </w:r>
          </w:p>
        </w:tc>
      </w:tr>
      <w:tr w:rsidR="003C6C58" w:rsidRPr="003A3769" w:rsidTr="008E0C7A">
        <w:trPr>
          <w:cantSplit/>
        </w:trPr>
        <w:tc>
          <w:tcPr>
            <w:tcW w:w="1887" w:type="dxa"/>
            <w:tcMar>
              <w:right w:w="227" w:type="dxa"/>
            </w:tcMar>
          </w:tcPr>
          <w:p w:rsidR="003C6C58" w:rsidRPr="003A3769" w:rsidRDefault="003C6C58" w:rsidP="008E0C7A">
            <w:pPr>
              <w:pStyle w:val="LHcolumn"/>
            </w:pPr>
            <w:r w:rsidRPr="003A3769">
              <w:rPr>
                <w:noProof/>
              </w:rPr>
              <w:drawing>
                <wp:anchor distT="0" distB="0" distL="114300" distR="114300" simplePos="0" relativeHeight="251679744" behindDoc="0" locked="0" layoutInCell="1" allowOverlap="1">
                  <wp:simplePos x="0" y="0"/>
                  <wp:positionH relativeFrom="margin">
                    <wp:align>center</wp:align>
                  </wp:positionH>
                  <wp:positionV relativeFrom="margin">
                    <wp:posOffset>1043940</wp:posOffset>
                  </wp:positionV>
                  <wp:extent cx="561600" cy="561600"/>
                  <wp:effectExtent l="0" t="0" r="0" b="0"/>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t xml:space="preserve">Pandemic </w:t>
            </w:r>
          </w:p>
        </w:tc>
        <w:tc>
          <w:tcPr>
            <w:tcW w:w="7746" w:type="dxa"/>
          </w:tcPr>
          <w:p w:rsidR="003C6C58" w:rsidRPr="003A3769" w:rsidRDefault="003C6C58" w:rsidP="008E0C7A">
            <w:r>
              <w:t xml:space="preserve">People may be required to shelter in place in their homes during a pandemic. </w:t>
            </w:r>
            <w:r w:rsidRPr="003A3769">
              <w:t xml:space="preserve">Welfare provision in a pandemic will follow the same guidelines as for any other response and involves supporting people sheltering in place. </w:t>
            </w:r>
            <w:r>
              <w:t>Refer to</w:t>
            </w:r>
            <w:r w:rsidRPr="003A3769">
              <w:t xml:space="preserve"> the following documents</w:t>
            </w:r>
            <w:r>
              <w:t xml:space="preserve"> more information</w:t>
            </w:r>
            <w:r w:rsidRPr="003A3769">
              <w:t xml:space="preserve">: </w:t>
            </w:r>
          </w:p>
          <w:p w:rsidR="003C6C58" w:rsidRDefault="003C6C58" w:rsidP="008E0C7A">
            <w:pPr>
              <w:pStyle w:val="Bullet"/>
              <w:rPr>
                <w:i/>
              </w:rPr>
            </w:pPr>
            <w:r w:rsidRPr="00E61A05">
              <w:t>Ministry of Health document:</w:t>
            </w:r>
            <w:r>
              <w:rPr>
                <w:i/>
              </w:rPr>
              <w:t xml:space="preserve"> </w:t>
            </w:r>
            <w:r w:rsidRPr="003A3769">
              <w:rPr>
                <w:i/>
              </w:rPr>
              <w:t xml:space="preserve">NZ Influenza Pandemic Action Plan </w:t>
            </w:r>
            <w:r>
              <w:rPr>
                <w:i/>
              </w:rPr>
              <w:t>–</w:t>
            </w:r>
            <w:r w:rsidRPr="003A3769">
              <w:rPr>
                <w:i/>
              </w:rPr>
              <w:t xml:space="preserve"> Information for CDEM Groups </w:t>
            </w:r>
            <w:r w:rsidRPr="00E61A05">
              <w:t xml:space="preserve">(available at </w:t>
            </w:r>
            <w:hyperlink r:id="rId21" w:history="1">
              <w:r w:rsidRPr="00E61A05">
                <w:rPr>
                  <w:rStyle w:val="Hyperlink"/>
                </w:rPr>
                <w:t>www.health.govt.nz</w:t>
              </w:r>
            </w:hyperlink>
            <w:r w:rsidRPr="00E61A05">
              <w:t xml:space="preserve"> – search for ‘influenza pandemic plan’)</w:t>
            </w:r>
          </w:p>
          <w:p w:rsidR="003C6C58" w:rsidRPr="006F2D6A" w:rsidRDefault="003C6C58" w:rsidP="008E0C7A">
            <w:pPr>
              <w:pStyle w:val="Bullet"/>
              <w:rPr>
                <w:i/>
              </w:rPr>
            </w:pPr>
            <w:r>
              <w:rPr>
                <w:iCs/>
              </w:rPr>
              <w:t xml:space="preserve">MCDEM document: </w:t>
            </w:r>
            <w:r w:rsidRPr="006F2D6A">
              <w:rPr>
                <w:i/>
                <w:iCs/>
              </w:rPr>
              <w:t>Administrative arrangements for welfare support during an influenza pandemic</w:t>
            </w:r>
            <w:r w:rsidRPr="006F2D6A">
              <w:rPr>
                <w:i/>
              </w:rPr>
              <w:t xml:space="preserve"> (April 2010)</w:t>
            </w:r>
            <w:r>
              <w:t xml:space="preserve"> (available at </w:t>
            </w:r>
            <w:hyperlink r:id="rId22" w:history="1">
              <w:r w:rsidRPr="00120B82">
                <w:rPr>
                  <w:rStyle w:val="Hyperlink"/>
                </w:rPr>
                <w:t>www.civildefence.govt.nz</w:t>
              </w:r>
            </w:hyperlink>
            <w:r>
              <w:t>).</w:t>
            </w:r>
          </w:p>
        </w:tc>
      </w:tr>
    </w:tbl>
    <w:p w:rsidR="003C6C58" w:rsidRPr="003A3769" w:rsidRDefault="003C6C58" w:rsidP="003C6C58">
      <w:pPr>
        <w:pStyle w:val="Spacer"/>
      </w:pPr>
    </w:p>
    <w:p w:rsidR="003C6C58" w:rsidRPr="003A3769" w:rsidRDefault="003C6C58" w:rsidP="003C6C58">
      <w:pPr>
        <w:pStyle w:val="Heading3"/>
        <w:ind w:left="0"/>
      </w:pPr>
      <w:bookmarkStart w:id="33" w:name="_Toc433815324"/>
      <w:bookmarkStart w:id="34" w:name="_Toc435018444"/>
      <w:r w:rsidRPr="003A3769">
        <w:t>Displaced people</w:t>
      </w:r>
      <w:bookmarkEnd w:id="33"/>
      <w:bookmarkEnd w:id="3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7"/>
        <w:gridCol w:w="7746"/>
      </w:tblGrid>
      <w:tr w:rsidR="003C6C58" w:rsidRPr="003A3769" w:rsidTr="008E0C7A">
        <w:trPr>
          <w:cantSplit/>
        </w:trPr>
        <w:tc>
          <w:tcPr>
            <w:tcW w:w="1887" w:type="dxa"/>
            <w:tcMar>
              <w:right w:w="227" w:type="dxa"/>
            </w:tcMar>
          </w:tcPr>
          <w:p w:rsidR="003C6C58" w:rsidRPr="003A3769" w:rsidRDefault="003C6C58" w:rsidP="008E0C7A">
            <w:pPr>
              <w:pStyle w:val="LHcolumn"/>
            </w:pPr>
          </w:p>
        </w:tc>
        <w:tc>
          <w:tcPr>
            <w:tcW w:w="7746" w:type="dxa"/>
          </w:tcPr>
          <w:p w:rsidR="003C6C58" w:rsidRPr="003A3769" w:rsidRDefault="003C6C58" w:rsidP="008E0C7A">
            <w:r w:rsidRPr="003A3769">
              <w:t>The nature of the emergency may lead people to self-evacuate, or people may be ordered to evacuate their location. Both situations will result in people becoming ‘displaced’.</w:t>
            </w:r>
          </w:p>
          <w:p w:rsidR="003C6C58" w:rsidRDefault="003C6C58" w:rsidP="008E0C7A">
            <w:r w:rsidRPr="003A3769">
              <w:t>People who have been displaced will need to access emergency shelter. Some will transition into emergency accommodation, and possibly temporary accommodation.</w:t>
            </w:r>
            <w:r>
              <w:t xml:space="preserve">  See section </w:t>
            </w:r>
            <w:r w:rsidR="00227BAE">
              <w:fldChar w:fldCharType="begin"/>
            </w:r>
            <w:r>
              <w:instrText xml:space="preserve"> REF _Ref430759763 \n \h </w:instrText>
            </w:r>
            <w:r w:rsidR="00227BAE">
              <w:fldChar w:fldCharType="separate"/>
            </w:r>
            <w:r w:rsidR="00C64A20">
              <w:t>12.7.1</w:t>
            </w:r>
            <w:r w:rsidR="00227BAE">
              <w:fldChar w:fldCharType="end"/>
            </w:r>
            <w:r>
              <w:t xml:space="preserve"> </w:t>
            </w:r>
            <w:fldSimple w:instr=" REF _Ref430759766 \h  \* MERGEFORMAT ">
              <w:r w:rsidR="00C64A20" w:rsidRPr="00C64A20">
                <w:rPr>
                  <w:i/>
                  <w:color w:val="005A9B" w:themeColor="background2"/>
                  <w:u w:val="single"/>
                </w:rPr>
                <w:t>Transition to temporary accommodation</w:t>
              </w:r>
            </w:fldSimple>
            <w:r>
              <w:t xml:space="preserve"> on page </w:t>
            </w:r>
            <w:r w:rsidR="00227BAE">
              <w:fldChar w:fldCharType="begin"/>
            </w:r>
            <w:r>
              <w:instrText xml:space="preserve"> PAGEREF _Ref430759768 \h </w:instrText>
            </w:r>
            <w:r w:rsidR="00227BAE">
              <w:fldChar w:fldCharType="separate"/>
            </w:r>
            <w:r w:rsidR="00C64A20">
              <w:rPr>
                <w:noProof/>
              </w:rPr>
              <w:t>18</w:t>
            </w:r>
            <w:r w:rsidR="00227BAE">
              <w:fldChar w:fldCharType="end"/>
            </w:r>
            <w:r>
              <w:t xml:space="preserve"> for more information. </w:t>
            </w:r>
          </w:p>
          <w:p w:rsidR="003C6C58" w:rsidRPr="003A3769" w:rsidRDefault="003C6C58" w:rsidP="008E0C7A">
            <w:pPr>
              <w:pStyle w:val="Tinyline"/>
            </w:pPr>
          </w:p>
        </w:tc>
      </w:tr>
      <w:tr w:rsidR="003C6C58" w:rsidRPr="003A3769" w:rsidTr="008E0C7A">
        <w:trPr>
          <w:cantSplit/>
        </w:trPr>
        <w:tc>
          <w:tcPr>
            <w:tcW w:w="1887" w:type="dxa"/>
            <w:tcMar>
              <w:right w:w="227" w:type="dxa"/>
            </w:tcMar>
          </w:tcPr>
          <w:p w:rsidR="003C6C58" w:rsidRPr="003A3769" w:rsidRDefault="003C6C58" w:rsidP="008E0C7A">
            <w:pPr>
              <w:pStyle w:val="LHcolumn"/>
            </w:pPr>
            <w:r w:rsidRPr="003A3769">
              <w:t>Location</w:t>
            </w:r>
          </w:p>
        </w:tc>
        <w:tc>
          <w:tcPr>
            <w:tcW w:w="7746" w:type="dxa"/>
          </w:tcPr>
          <w:p w:rsidR="003C6C58" w:rsidRPr="003A3769" w:rsidRDefault="003C6C58" w:rsidP="008E0C7A">
            <w:r w:rsidRPr="003A3769">
              <w:t>People may become displaced from any number of locations in an emergency, depending on their activity at the time. These locations may include their home, place of work, vehicle (if travelling), or a hotel/holiday accommodation.</w:t>
            </w:r>
          </w:p>
        </w:tc>
      </w:tr>
    </w:tbl>
    <w:p w:rsidR="003C6C58" w:rsidRPr="003A3769" w:rsidRDefault="003C6C58" w:rsidP="003C6C58">
      <w:pPr>
        <w:pStyle w:val="Spacer"/>
      </w:pPr>
    </w:p>
    <w:p w:rsidR="003C6C58" w:rsidRPr="003A3769" w:rsidRDefault="003C6C58" w:rsidP="003C6C58">
      <w:pPr>
        <w:pStyle w:val="Heading4"/>
        <w:ind w:left="0"/>
      </w:pPr>
      <w:r w:rsidRPr="003A3769">
        <w:lastRenderedPageBreak/>
        <w:t>Emergency shelter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68"/>
        <w:gridCol w:w="7865"/>
      </w:tblGrid>
      <w:tr w:rsidR="003C6C58" w:rsidRPr="003A3769" w:rsidTr="008E0C7A">
        <w:trPr>
          <w:cantSplit/>
        </w:trPr>
        <w:tc>
          <w:tcPr>
            <w:tcW w:w="1768" w:type="dxa"/>
            <w:tcMar>
              <w:right w:w="227" w:type="dxa"/>
            </w:tcMar>
          </w:tcPr>
          <w:p w:rsidR="003C6C58" w:rsidRPr="003A3769" w:rsidRDefault="003C6C58" w:rsidP="008E0C7A">
            <w:pPr>
              <w:pStyle w:val="LHcolumn"/>
            </w:pPr>
          </w:p>
        </w:tc>
        <w:tc>
          <w:tcPr>
            <w:tcW w:w="7865" w:type="dxa"/>
          </w:tcPr>
          <w:p w:rsidR="003C6C58" w:rsidRPr="003A3769" w:rsidRDefault="003C6C58" w:rsidP="008E0C7A">
            <w:r w:rsidRPr="003A3769">
              <w:t xml:space="preserve">An emergency shelter is a place of safety for displaced people. This is a very short-term situation where a displaced person may be located for a few hours (e.g. to shelter safely from a nearby chemical spill or fire) but not longer than a few days. </w:t>
            </w:r>
          </w:p>
          <w:p w:rsidR="003C6C58" w:rsidRPr="003A3769" w:rsidRDefault="003C6C58" w:rsidP="008E0C7A">
            <w:r w:rsidRPr="003A3769">
              <w:t>A CDC may provide emergency shelter.  Emergency shelter may also be set up at:</w:t>
            </w:r>
          </w:p>
          <w:p w:rsidR="003C6C58" w:rsidRPr="003A3769" w:rsidRDefault="003C6C58" w:rsidP="008E0C7A">
            <w:pPr>
              <w:pStyle w:val="Bullet"/>
            </w:pPr>
            <w:r w:rsidRPr="003A3769">
              <w:t>village, sports or church hall</w:t>
            </w:r>
          </w:p>
          <w:p w:rsidR="003C6C58" w:rsidRPr="003A3769" w:rsidRDefault="003C6C58" w:rsidP="008E0C7A">
            <w:pPr>
              <w:pStyle w:val="Bullet"/>
            </w:pPr>
            <w:r w:rsidRPr="003A3769">
              <w:t>community centre</w:t>
            </w:r>
          </w:p>
          <w:p w:rsidR="003C6C58" w:rsidRPr="003A3769" w:rsidRDefault="003C6C58" w:rsidP="008E0C7A">
            <w:pPr>
              <w:pStyle w:val="Bullet"/>
            </w:pPr>
            <w:r w:rsidRPr="003A3769">
              <w:t>school</w:t>
            </w:r>
          </w:p>
          <w:p w:rsidR="003C6C58" w:rsidRPr="003A3769" w:rsidRDefault="003C6C58" w:rsidP="008E0C7A">
            <w:pPr>
              <w:pStyle w:val="Bullet"/>
            </w:pPr>
            <w:r w:rsidRPr="003A3769">
              <w:t>marae</w:t>
            </w:r>
          </w:p>
          <w:p w:rsidR="003C6C58" w:rsidRDefault="003C6C58" w:rsidP="008E0C7A">
            <w:pPr>
              <w:pStyle w:val="Bullet"/>
            </w:pPr>
            <w:r w:rsidRPr="003A3769">
              <w:t>club rooms</w:t>
            </w:r>
            <w:r>
              <w:t>, or</w:t>
            </w:r>
          </w:p>
          <w:p w:rsidR="003C6C58" w:rsidRPr="003A3769" w:rsidRDefault="003C6C58" w:rsidP="008E0C7A">
            <w:pPr>
              <w:pStyle w:val="Bullet"/>
            </w:pPr>
            <w:proofErr w:type="gramStart"/>
            <w:r>
              <w:t>any</w:t>
            </w:r>
            <w:proofErr w:type="gramEnd"/>
            <w:r>
              <w:t xml:space="preserve"> facility run by the community</w:t>
            </w:r>
            <w:r w:rsidRPr="003A3769">
              <w:t>.</w:t>
            </w:r>
          </w:p>
          <w:p w:rsidR="003C6C58" w:rsidRPr="003A3769" w:rsidRDefault="003C6C58" w:rsidP="008E0C7A">
            <w:r w:rsidRPr="003A3769">
              <w:t>People may transition from emergency shelter to emergency accommodation.</w:t>
            </w:r>
          </w:p>
        </w:tc>
      </w:tr>
    </w:tbl>
    <w:p w:rsidR="003C6C58" w:rsidRPr="00DD33AA" w:rsidRDefault="003C6C58" w:rsidP="003C6C58"/>
    <w:p w:rsidR="003C6C58" w:rsidRPr="003A3769" w:rsidRDefault="003C6C58" w:rsidP="003C6C58">
      <w:pPr>
        <w:pStyle w:val="Heading4"/>
        <w:ind w:left="0"/>
      </w:pPr>
      <w:r w:rsidRPr="003A3769">
        <w:t>Emergency accommodation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68"/>
        <w:gridCol w:w="7865"/>
      </w:tblGrid>
      <w:tr w:rsidR="003C6C58" w:rsidRPr="003A3769" w:rsidTr="008E0C7A">
        <w:trPr>
          <w:cantSplit/>
        </w:trPr>
        <w:tc>
          <w:tcPr>
            <w:tcW w:w="1768" w:type="dxa"/>
            <w:tcMar>
              <w:right w:w="227" w:type="dxa"/>
            </w:tcMar>
          </w:tcPr>
          <w:p w:rsidR="003C6C58" w:rsidRPr="003A3769" w:rsidRDefault="003C6C58" w:rsidP="008E0C7A">
            <w:pPr>
              <w:pStyle w:val="LHcolumn"/>
            </w:pPr>
          </w:p>
        </w:tc>
        <w:tc>
          <w:tcPr>
            <w:tcW w:w="7865" w:type="dxa"/>
          </w:tcPr>
          <w:p w:rsidR="003C6C58" w:rsidRPr="003A3769" w:rsidRDefault="003C6C58" w:rsidP="008E0C7A">
            <w:r w:rsidRPr="003A3769">
              <w:t>Emergency accommodation is where displaced people may be accommodated for a short period of time during an emergency. Emergency accommodation should be provided for only a few days, to about two weeks. Emergency accommodation may include:</w:t>
            </w:r>
          </w:p>
          <w:p w:rsidR="003C6C58" w:rsidRPr="003A3769" w:rsidRDefault="003C6C58" w:rsidP="008E0C7A">
            <w:pPr>
              <w:pStyle w:val="Bullet"/>
            </w:pPr>
            <w:r w:rsidRPr="003A3769">
              <w:t>tents or shelter kits</w:t>
            </w:r>
          </w:p>
          <w:p w:rsidR="003C6C58" w:rsidRPr="003A3769" w:rsidRDefault="003C6C58" w:rsidP="008E0C7A">
            <w:pPr>
              <w:pStyle w:val="Bullet"/>
            </w:pPr>
            <w:r w:rsidRPr="003A3769">
              <w:t>marae</w:t>
            </w:r>
          </w:p>
          <w:p w:rsidR="003C6C58" w:rsidRPr="003A3769" w:rsidRDefault="003C6C58" w:rsidP="008E0C7A">
            <w:pPr>
              <w:pStyle w:val="Bullet"/>
            </w:pPr>
            <w:r w:rsidRPr="003A3769">
              <w:t>commercial accommodation (hotel or motel)</w:t>
            </w:r>
          </w:p>
          <w:p w:rsidR="003C6C58" w:rsidRPr="003A3769" w:rsidRDefault="003C6C58" w:rsidP="008E0C7A">
            <w:pPr>
              <w:pStyle w:val="Bullet"/>
            </w:pPr>
            <w:r w:rsidRPr="003A3769">
              <w:t>campground cabins</w:t>
            </w:r>
          </w:p>
          <w:p w:rsidR="003C6C58" w:rsidRPr="003A3769" w:rsidRDefault="003C6C58" w:rsidP="008E0C7A">
            <w:pPr>
              <w:pStyle w:val="Bullet"/>
            </w:pPr>
            <w:r w:rsidRPr="003A3769">
              <w:t>host family</w:t>
            </w:r>
          </w:p>
          <w:p w:rsidR="003C6C58" w:rsidRPr="003A3769" w:rsidRDefault="003C6C58" w:rsidP="008E0C7A">
            <w:pPr>
              <w:pStyle w:val="Bullet"/>
            </w:pPr>
            <w:r w:rsidRPr="003A3769">
              <w:t>social housing, and</w:t>
            </w:r>
          </w:p>
          <w:p w:rsidR="003C6C58" w:rsidRPr="003A3769" w:rsidRDefault="003C6C58" w:rsidP="008E0C7A">
            <w:pPr>
              <w:pStyle w:val="Bullet"/>
            </w:pPr>
            <w:proofErr w:type="gramStart"/>
            <w:r w:rsidRPr="003A3769">
              <w:t>educational</w:t>
            </w:r>
            <w:proofErr w:type="gramEnd"/>
            <w:r w:rsidRPr="003A3769">
              <w:t xml:space="preserve"> facilities (hostels</w:t>
            </w:r>
            <w:r>
              <w:t>,</w:t>
            </w:r>
            <w:r w:rsidRPr="003A3769">
              <w:t xml:space="preserve"> etc).</w:t>
            </w:r>
          </w:p>
        </w:tc>
      </w:tr>
    </w:tbl>
    <w:p w:rsidR="003C6C58" w:rsidRPr="003A3769" w:rsidRDefault="003C6C58" w:rsidP="003C6C58"/>
    <w:p w:rsidR="003C6C58" w:rsidRPr="003A3769" w:rsidRDefault="003C6C58" w:rsidP="003C6C58">
      <w:pPr>
        <w:pStyle w:val="Heading4"/>
        <w:ind w:left="0"/>
      </w:pPr>
      <w:r w:rsidRPr="003A3769">
        <w:t>Temporary accommodation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68"/>
        <w:gridCol w:w="7865"/>
      </w:tblGrid>
      <w:tr w:rsidR="003C6C58" w:rsidRPr="003A3769" w:rsidTr="008E0C7A">
        <w:trPr>
          <w:cantSplit/>
        </w:trPr>
        <w:tc>
          <w:tcPr>
            <w:tcW w:w="1768" w:type="dxa"/>
            <w:tcMar>
              <w:right w:w="227" w:type="dxa"/>
            </w:tcMar>
          </w:tcPr>
          <w:p w:rsidR="003C6C58" w:rsidRPr="003A3769" w:rsidRDefault="003C6C58" w:rsidP="008E0C7A">
            <w:pPr>
              <w:pStyle w:val="LHcolumn"/>
            </w:pPr>
          </w:p>
        </w:tc>
        <w:tc>
          <w:tcPr>
            <w:tcW w:w="7865" w:type="dxa"/>
          </w:tcPr>
          <w:p w:rsidR="003C6C58" w:rsidRDefault="003C6C58" w:rsidP="008E0C7A">
            <w:r>
              <w:t>People may transition from emergency accommodation to temporary accommodation.</w:t>
            </w:r>
          </w:p>
          <w:p w:rsidR="003C6C58" w:rsidRPr="003A3769" w:rsidRDefault="003C6C58" w:rsidP="008E0C7A">
            <w:r>
              <w:t>Temporary accommodation is where displaced people are accommodated for a prolonged period of time. Temporary accommodation could involve the use of existing accommodation options not impacted by the emergency, relocatable accommodation, or built solutions.</w:t>
            </w:r>
          </w:p>
        </w:tc>
      </w:tr>
    </w:tbl>
    <w:p w:rsidR="003C6C58" w:rsidRPr="003A3769" w:rsidRDefault="003C6C58" w:rsidP="003C6C58"/>
    <w:p w:rsidR="003C6C58" w:rsidRPr="003A3769" w:rsidRDefault="003C6C58" w:rsidP="003C6C58">
      <w:pPr>
        <w:pStyle w:val="Heading3"/>
        <w:ind w:left="0"/>
      </w:pPr>
      <w:bookmarkStart w:id="35" w:name="_Toc433815325"/>
      <w:bookmarkStart w:id="36" w:name="_Toc435018445"/>
      <w:r w:rsidRPr="003A3769">
        <w:lastRenderedPageBreak/>
        <w:t>Support to displaced people, or people sheltering in place</w:t>
      </w:r>
      <w:bookmarkEnd w:id="35"/>
      <w:bookmarkEnd w:id="3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7"/>
        <w:gridCol w:w="7746"/>
      </w:tblGrid>
      <w:tr w:rsidR="003C6C58" w:rsidRPr="003A3769" w:rsidTr="008E0C7A">
        <w:trPr>
          <w:cantSplit/>
          <w:trHeight w:val="1726"/>
        </w:trPr>
        <w:tc>
          <w:tcPr>
            <w:tcW w:w="1887" w:type="dxa"/>
            <w:tcMar>
              <w:right w:w="227" w:type="dxa"/>
            </w:tcMar>
          </w:tcPr>
          <w:p w:rsidR="003C6C58" w:rsidRPr="003A3769" w:rsidRDefault="00876C63" w:rsidP="008E0C7A">
            <w:pPr>
              <w:pStyle w:val="LHcolumn"/>
            </w:pPr>
            <w:r w:rsidRPr="003A3769">
              <w:rPr>
                <w:noProof/>
              </w:rPr>
              <w:drawing>
                <wp:anchor distT="0" distB="0" distL="114300" distR="114300" simplePos="0" relativeHeight="251689984" behindDoc="0" locked="0" layoutInCell="1" allowOverlap="1">
                  <wp:simplePos x="0" y="0"/>
                  <wp:positionH relativeFrom="column">
                    <wp:posOffset>209550</wp:posOffset>
                  </wp:positionH>
                  <wp:positionV relativeFrom="margin">
                    <wp:posOffset>1710055</wp:posOffset>
                  </wp:positionV>
                  <wp:extent cx="561340" cy="5613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340" cy="561340"/>
                          </a:xfrm>
                          <a:prstGeom prst="rect">
                            <a:avLst/>
                          </a:prstGeom>
                        </pic:spPr>
                      </pic:pic>
                    </a:graphicData>
                  </a:graphic>
                </wp:anchor>
              </w:drawing>
            </w:r>
          </w:p>
        </w:tc>
        <w:tc>
          <w:tcPr>
            <w:tcW w:w="7746" w:type="dxa"/>
          </w:tcPr>
          <w:p w:rsidR="003C6C58" w:rsidRPr="003A3769" w:rsidRDefault="003C6C58" w:rsidP="008E0C7A">
            <w:r w:rsidRPr="003564E9">
              <w:t>People affected by an emergency, whether displaced or sheltering in place, should be encouraged to register and have</w:t>
            </w:r>
            <w:r>
              <w:t xml:space="preserve"> </w:t>
            </w:r>
            <w:r w:rsidRPr="003564E9">
              <w:t>their needs assessed so the</w:t>
            </w:r>
            <w:r>
              <w:t>y can receive the support they need. This support may include</w:t>
            </w:r>
            <w:r w:rsidRPr="003A3769">
              <w:t>:</w:t>
            </w:r>
          </w:p>
          <w:p w:rsidR="003C6C58" w:rsidRDefault="003C6C58" w:rsidP="008E0C7A">
            <w:pPr>
              <w:pStyle w:val="Bullet"/>
            </w:pPr>
            <w:r w:rsidRPr="003A3769">
              <w:t xml:space="preserve">psychosocial support </w:t>
            </w:r>
          </w:p>
          <w:p w:rsidR="003C6C58" w:rsidRPr="003A3769" w:rsidRDefault="003C6C58" w:rsidP="008E0C7A">
            <w:pPr>
              <w:pStyle w:val="Bullet"/>
            </w:pPr>
            <w:r w:rsidRPr="003A3769">
              <w:t xml:space="preserve">household goods and services </w:t>
            </w:r>
          </w:p>
          <w:p w:rsidR="003C6C58" w:rsidRDefault="003C6C58" w:rsidP="008E0C7A">
            <w:pPr>
              <w:pStyle w:val="Bullet"/>
            </w:pPr>
            <w:r>
              <w:t>financial assistance</w:t>
            </w:r>
            <w:r w:rsidR="00876C63">
              <w:t xml:space="preserve">, </w:t>
            </w:r>
            <w:r>
              <w:t>and</w:t>
            </w:r>
          </w:p>
          <w:p w:rsidR="003C6C58" w:rsidRDefault="003C6C58" w:rsidP="008E0C7A">
            <w:pPr>
              <w:pStyle w:val="Bullet"/>
            </w:pPr>
            <w:proofErr w:type="gramStart"/>
            <w:r>
              <w:t>animal</w:t>
            </w:r>
            <w:proofErr w:type="gramEnd"/>
            <w:r>
              <w:t xml:space="preserve"> welfare</w:t>
            </w:r>
            <w:r w:rsidR="00876C63">
              <w:t>.</w:t>
            </w:r>
          </w:p>
          <w:p w:rsidR="00876C63" w:rsidRPr="00876C63" w:rsidRDefault="00876C63" w:rsidP="00876C63">
            <w:r>
              <w:t xml:space="preserve">Refer to the relevant sections of Part II of the </w:t>
            </w:r>
            <w:r w:rsidRPr="00876C63">
              <w:rPr>
                <w:i/>
              </w:rPr>
              <w:t>Welfare Services in an Emergency Director’s Guideline</w:t>
            </w:r>
            <w:r>
              <w:t xml:space="preserve"> (available at </w:t>
            </w:r>
            <w:hyperlink r:id="rId23" w:history="1">
              <w:r w:rsidRPr="006E35F5">
                <w:rPr>
                  <w:rStyle w:val="Hyperlink"/>
                </w:rPr>
                <w:t>www.civildefence.govt.nz</w:t>
              </w:r>
            </w:hyperlink>
            <w:r>
              <w:t>).</w:t>
            </w:r>
          </w:p>
          <w:p w:rsidR="003C6C58" w:rsidRPr="003A3769" w:rsidRDefault="003C6C58" w:rsidP="008E0C7A">
            <w:pPr>
              <w:pStyle w:val="Spacer"/>
            </w:pPr>
          </w:p>
        </w:tc>
      </w:tr>
      <w:tr w:rsidR="003C6C58" w:rsidRPr="003A3769" w:rsidTr="008E0C7A">
        <w:trPr>
          <w:cantSplit/>
        </w:trPr>
        <w:tc>
          <w:tcPr>
            <w:tcW w:w="1887" w:type="dxa"/>
            <w:tcMar>
              <w:right w:w="227" w:type="dxa"/>
            </w:tcMar>
          </w:tcPr>
          <w:p w:rsidR="003C6C58" w:rsidRPr="003A3769" w:rsidRDefault="003C6C58" w:rsidP="008E0C7A">
            <w:pPr>
              <w:pStyle w:val="LHcolumn"/>
            </w:pPr>
            <w:r w:rsidRPr="003A3769">
              <w:rPr>
                <w:noProof/>
              </w:rPr>
              <w:drawing>
                <wp:anchor distT="0" distB="0" distL="114300" distR="114300" simplePos="0" relativeHeight="251675648" behindDoc="0" locked="0" layoutInCell="1" allowOverlap="1">
                  <wp:simplePos x="0" y="0"/>
                  <wp:positionH relativeFrom="column">
                    <wp:align>center</wp:align>
                  </wp:positionH>
                  <wp:positionV relativeFrom="margin">
                    <wp:posOffset>467995</wp:posOffset>
                  </wp:positionV>
                  <wp:extent cx="561600" cy="56160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t>Logistics</w:t>
            </w:r>
          </w:p>
        </w:tc>
        <w:tc>
          <w:tcPr>
            <w:tcW w:w="7746" w:type="dxa"/>
          </w:tcPr>
          <w:p w:rsidR="003C6C58" w:rsidRPr="003A3769" w:rsidRDefault="003C6C58" w:rsidP="008E0C7A">
            <w:r w:rsidRPr="003A3769">
              <w:t>Procurement and transport and may be required to deliver this support/these services. The Logistics function will assist with this.</w:t>
            </w:r>
          </w:p>
          <w:p w:rsidR="003C6C58" w:rsidRPr="003A3769" w:rsidRDefault="003C6C58" w:rsidP="008E0C7A">
            <w:r w:rsidRPr="003A3769">
              <w:t xml:space="preserve">Refer to the </w:t>
            </w:r>
            <w:r w:rsidRPr="003A3769">
              <w:rPr>
                <w:i/>
                <w:iCs/>
              </w:rPr>
              <w:t>Logistics in CDEM Director’s Guid</w:t>
            </w:r>
            <w:r>
              <w:rPr>
                <w:i/>
                <w:iCs/>
              </w:rPr>
              <w:t>eline for CDEM Groups [DGL 17/15</w:t>
            </w:r>
            <w:r w:rsidRPr="003A3769">
              <w:rPr>
                <w:i/>
                <w:iCs/>
              </w:rPr>
              <w:t>]</w:t>
            </w:r>
            <w:r w:rsidRPr="003A3769">
              <w:t xml:space="preserve"> for more information on procurement and transport.</w:t>
            </w:r>
            <w:r>
              <w:t xml:space="preserve"> This is available at </w:t>
            </w:r>
            <w:hyperlink r:id="rId24" w:history="1">
              <w:r w:rsidRPr="00202F88">
                <w:rPr>
                  <w:rStyle w:val="Hyperlink"/>
                </w:rPr>
                <w:t>www.civildefence.govt.nz</w:t>
              </w:r>
            </w:hyperlink>
            <w:r>
              <w:t xml:space="preserve"> (search for ‘logistics in CDEM DGL’).</w:t>
            </w:r>
          </w:p>
          <w:p w:rsidR="003C6C58" w:rsidRPr="003A3769" w:rsidRDefault="003C6C58" w:rsidP="008E0C7A">
            <w:pPr>
              <w:pStyle w:val="Spacer"/>
            </w:pPr>
          </w:p>
        </w:tc>
      </w:tr>
      <w:tr w:rsidR="003C6C58" w:rsidRPr="003A3769" w:rsidTr="008E0C7A">
        <w:trPr>
          <w:cantSplit/>
        </w:trPr>
        <w:tc>
          <w:tcPr>
            <w:tcW w:w="1887" w:type="dxa"/>
            <w:tcMar>
              <w:right w:w="227" w:type="dxa"/>
            </w:tcMar>
          </w:tcPr>
          <w:p w:rsidR="003C6C58" w:rsidRPr="003A3769" w:rsidRDefault="003C6C58" w:rsidP="008E0C7A">
            <w:pPr>
              <w:pStyle w:val="LHcolumn"/>
            </w:pPr>
            <w:r w:rsidRPr="003A3769">
              <w:rPr>
                <w:noProof/>
              </w:rPr>
              <w:drawing>
                <wp:anchor distT="0" distB="0" distL="114300" distR="114300" simplePos="0" relativeHeight="251676672" behindDoc="0" locked="0" layoutInCell="1" allowOverlap="1">
                  <wp:simplePos x="0" y="0"/>
                  <wp:positionH relativeFrom="column">
                    <wp:align>center</wp:align>
                  </wp:positionH>
                  <wp:positionV relativeFrom="margin">
                    <wp:posOffset>371475</wp:posOffset>
                  </wp:positionV>
                  <wp:extent cx="561600" cy="561600"/>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t>Evacuation</w:t>
            </w:r>
          </w:p>
        </w:tc>
        <w:tc>
          <w:tcPr>
            <w:tcW w:w="7746" w:type="dxa"/>
          </w:tcPr>
          <w:p w:rsidR="003C6C58" w:rsidRPr="003A3769" w:rsidRDefault="003C6C58" w:rsidP="008E0C7A">
            <w:r w:rsidRPr="003A3769">
              <w:t xml:space="preserve">See the </w:t>
            </w:r>
            <w:r w:rsidRPr="003A3769">
              <w:rPr>
                <w:i/>
                <w:iCs/>
              </w:rPr>
              <w:t>Mass Evacuation Planning Director’s Guideline for CDEM Groups [DGL 07/08]</w:t>
            </w:r>
            <w:r w:rsidRPr="003A3769">
              <w:t xml:space="preserve"> for more inf</w:t>
            </w:r>
            <w:r>
              <w:t>ormation about the decision to shelter in place</w:t>
            </w:r>
            <w:r w:rsidRPr="003A3769">
              <w:t xml:space="preserve"> or evacuate.</w:t>
            </w:r>
            <w:r>
              <w:t xml:space="preserve"> This is available at </w:t>
            </w:r>
            <w:hyperlink r:id="rId25" w:history="1">
              <w:r w:rsidRPr="00202F88">
                <w:rPr>
                  <w:rStyle w:val="Hyperlink"/>
                </w:rPr>
                <w:t>www.civildefence.govt.nz</w:t>
              </w:r>
            </w:hyperlink>
            <w:r>
              <w:t xml:space="preserve"> (search for ‘mass evacuation planning’).</w:t>
            </w:r>
          </w:p>
          <w:p w:rsidR="003C6C58" w:rsidRPr="003A3769" w:rsidRDefault="003C6C58" w:rsidP="008E0C7A">
            <w:pPr>
              <w:pStyle w:val="Paragraphspacer"/>
            </w:pPr>
          </w:p>
        </w:tc>
      </w:tr>
    </w:tbl>
    <w:p w:rsidR="003C6C58" w:rsidRPr="00DD33AA" w:rsidRDefault="003C6C58" w:rsidP="003C6C58"/>
    <w:p w:rsidR="003C6C58" w:rsidRPr="003A3769" w:rsidRDefault="003C6C58" w:rsidP="003C6C58">
      <w:pPr>
        <w:pStyle w:val="Heading2"/>
        <w:ind w:left="0"/>
      </w:pPr>
      <w:bookmarkStart w:id="37" w:name="_Toc433815326"/>
      <w:bookmarkStart w:id="38" w:name="_Toc435018446"/>
      <w:r w:rsidRPr="003A3769">
        <w:t>Reduction</w:t>
      </w:r>
      <w:bookmarkEnd w:id="37"/>
      <w:bookmarkEnd w:id="38"/>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6"/>
        <w:gridCol w:w="7707"/>
      </w:tblGrid>
      <w:tr w:rsidR="003C6C58" w:rsidRPr="003A3769" w:rsidTr="008E0C7A">
        <w:trPr>
          <w:cantSplit/>
        </w:trPr>
        <w:tc>
          <w:tcPr>
            <w:tcW w:w="1926" w:type="dxa"/>
            <w:tcMar>
              <w:right w:w="227" w:type="dxa"/>
            </w:tcMar>
          </w:tcPr>
          <w:p w:rsidR="003C6C58" w:rsidRPr="003A3769" w:rsidRDefault="003C6C58" w:rsidP="008E0C7A">
            <w:pPr>
              <w:pStyle w:val="LHcolumn"/>
            </w:pPr>
          </w:p>
        </w:tc>
        <w:tc>
          <w:tcPr>
            <w:tcW w:w="7707" w:type="dxa"/>
          </w:tcPr>
          <w:p w:rsidR="003C6C58" w:rsidRDefault="003C6C58" w:rsidP="008E0C7A">
            <w:r>
              <w:t xml:space="preserve">In the shelter and accommodation context, reduction describes measures taken to reduce the chance of people being displaced from residences, and requiring emergency shelter or accommodation. </w:t>
            </w:r>
          </w:p>
          <w:p w:rsidR="003C6C58" w:rsidRPr="00622DD5" w:rsidRDefault="003C6C58" w:rsidP="008E0C7A">
            <w:r w:rsidRPr="00622DD5">
              <w:t>Reduction is made possible through understanding of natural hazards and their consequences as part of the risk management process.</w:t>
            </w:r>
          </w:p>
          <w:p w:rsidR="003C6C58" w:rsidRPr="003A3769" w:rsidRDefault="003C6C58" w:rsidP="008E0C7A">
            <w:pPr>
              <w:pStyle w:val="Spacer"/>
            </w:pPr>
          </w:p>
        </w:tc>
      </w:tr>
      <w:tr w:rsidR="003C6C58" w:rsidRPr="003A3769" w:rsidTr="008E0C7A">
        <w:trPr>
          <w:cantSplit/>
        </w:trPr>
        <w:tc>
          <w:tcPr>
            <w:tcW w:w="1926" w:type="dxa"/>
            <w:tcMar>
              <w:right w:w="227" w:type="dxa"/>
            </w:tcMar>
          </w:tcPr>
          <w:p w:rsidR="003C6C58" w:rsidRPr="003A3769" w:rsidRDefault="003C6C58" w:rsidP="008E0C7A">
            <w:pPr>
              <w:pStyle w:val="LHcolumn"/>
            </w:pPr>
            <w:r>
              <w:lastRenderedPageBreak/>
              <w:t>Consequences that include potential displacement of people</w:t>
            </w:r>
          </w:p>
        </w:tc>
        <w:tc>
          <w:tcPr>
            <w:tcW w:w="7707" w:type="dxa"/>
          </w:tcPr>
          <w:p w:rsidR="003C6C58" w:rsidRPr="003A3769" w:rsidRDefault="003C6C58" w:rsidP="008E0C7A">
            <w:r w:rsidRPr="003A3769">
              <w:t xml:space="preserve">Hazard and risk assessments should identify consequences of hazards in CDEM Group areas that need to be managed. </w:t>
            </w:r>
            <w:r>
              <w:t xml:space="preserve"> </w:t>
            </w:r>
            <w:r w:rsidRPr="003A3769">
              <w:t>Where these consequences include the potential displacement of people affected by an emergency, a good understanding should be available of the:</w:t>
            </w:r>
          </w:p>
          <w:p w:rsidR="003C6C58" w:rsidRPr="003A3769" w:rsidRDefault="003C6C58" w:rsidP="008E0C7A">
            <w:pPr>
              <w:pStyle w:val="Bullet"/>
            </w:pPr>
            <w:r w:rsidRPr="003A3769">
              <w:t>nature of the hazard that may cause people to be displaced and the implications of the hazard on site selection for sheltering/accom</w:t>
            </w:r>
            <w:r>
              <w:t>modating the affected community</w:t>
            </w:r>
          </w:p>
          <w:p w:rsidR="003C6C58" w:rsidRPr="003A3769" w:rsidRDefault="003C6C58" w:rsidP="008E0C7A">
            <w:pPr>
              <w:pStyle w:val="Bullet"/>
            </w:pPr>
            <w:r w:rsidRPr="003A3769">
              <w:t>locations/areas from where people are likely to be displaced and nearby potential s</w:t>
            </w:r>
            <w:r>
              <w:t>helter/accommodation facilities</w:t>
            </w:r>
          </w:p>
          <w:p w:rsidR="003C6C58" w:rsidRPr="003A3769" w:rsidRDefault="003C6C58" w:rsidP="008E0C7A">
            <w:pPr>
              <w:pStyle w:val="Bullet"/>
            </w:pPr>
            <w:r w:rsidRPr="003A3769">
              <w:t>numbers of people likely</w:t>
            </w:r>
            <w:r>
              <w:t xml:space="preserve"> to be affected by an emergency</w:t>
            </w:r>
          </w:p>
          <w:p w:rsidR="003C6C58" w:rsidRPr="003A3769" w:rsidRDefault="003C6C58" w:rsidP="008E0C7A">
            <w:pPr>
              <w:pStyle w:val="Bullet"/>
            </w:pPr>
            <w:r w:rsidRPr="003A3769">
              <w:t xml:space="preserve">demographics of the population and any likely requirements </w:t>
            </w:r>
            <w:r>
              <w:t>regarding shelter/accommodation,</w:t>
            </w:r>
            <w:r w:rsidRPr="003A3769">
              <w:t xml:space="preserve"> and</w:t>
            </w:r>
          </w:p>
          <w:p w:rsidR="003C6C58" w:rsidRDefault="003C6C58" w:rsidP="008E0C7A">
            <w:pPr>
              <w:pStyle w:val="Bullet"/>
            </w:pPr>
            <w:proofErr w:type="gramStart"/>
            <w:r w:rsidRPr="003A3769">
              <w:t>high</w:t>
            </w:r>
            <w:proofErr w:type="gramEnd"/>
            <w:r w:rsidRPr="003A3769">
              <w:t xml:space="preserve"> risk facilities located in the area that are likely to be affected by an emergency (e.g. rest homes, hospitals, schools, prisons).</w:t>
            </w:r>
          </w:p>
          <w:p w:rsidR="003C6C58" w:rsidRPr="003A3769" w:rsidRDefault="003C6C58" w:rsidP="008E0C7A">
            <w:pPr>
              <w:pStyle w:val="Spacer"/>
            </w:pPr>
          </w:p>
        </w:tc>
      </w:tr>
      <w:tr w:rsidR="003C6C58" w:rsidRPr="003A3769" w:rsidTr="008E0C7A">
        <w:trPr>
          <w:cantSplit/>
        </w:trPr>
        <w:tc>
          <w:tcPr>
            <w:tcW w:w="1926" w:type="dxa"/>
            <w:tcMar>
              <w:right w:w="227" w:type="dxa"/>
            </w:tcMar>
          </w:tcPr>
          <w:p w:rsidR="003C6C58" w:rsidRPr="003A3769" w:rsidRDefault="003C6C58" w:rsidP="008E0C7A">
            <w:pPr>
              <w:pStyle w:val="LHcolumn"/>
            </w:pPr>
            <w:r>
              <w:t>Considering measures to reduce risk</w:t>
            </w:r>
          </w:p>
        </w:tc>
        <w:tc>
          <w:tcPr>
            <w:tcW w:w="7707" w:type="dxa"/>
          </w:tcPr>
          <w:p w:rsidR="003C6C58" w:rsidRPr="003A3769" w:rsidRDefault="003C6C58" w:rsidP="008E0C7A">
            <w:r w:rsidRPr="005120AA">
              <w:t>Once risk assessment has been undertaken to determine potential shelter</w:t>
            </w:r>
            <w:r>
              <w:t xml:space="preserve"> and accommodation</w:t>
            </w:r>
            <w:r w:rsidRPr="005120AA">
              <w:t xml:space="preserve"> needs, the potential for measures to reduce risks can then be considered.</w:t>
            </w:r>
          </w:p>
        </w:tc>
      </w:tr>
    </w:tbl>
    <w:p w:rsidR="003C6C58" w:rsidRPr="00622DD5" w:rsidRDefault="003C6C58" w:rsidP="003C6C58">
      <w:pPr>
        <w:pStyle w:val="Spacer"/>
      </w:pPr>
    </w:p>
    <w:p w:rsidR="003C6C58" w:rsidRPr="003A3769" w:rsidRDefault="003C6C58" w:rsidP="003C6C58">
      <w:pPr>
        <w:pStyle w:val="Heading2"/>
        <w:ind w:left="0"/>
      </w:pPr>
      <w:bookmarkStart w:id="39" w:name="_Toc433815327"/>
      <w:bookmarkStart w:id="40" w:name="_Toc435018447"/>
      <w:r w:rsidRPr="003A3769">
        <w:t>Readiness</w:t>
      </w:r>
      <w:bookmarkEnd w:id="39"/>
      <w:bookmarkEnd w:id="40"/>
    </w:p>
    <w:tbl>
      <w:tblPr>
        <w:tblStyle w:val="TableGrid"/>
        <w:tblW w:w="96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3C6C58" w:rsidRPr="003A3769" w:rsidTr="008E0C7A">
        <w:trPr>
          <w:cantSplit/>
        </w:trPr>
        <w:tc>
          <w:tcPr>
            <w:tcW w:w="1927" w:type="dxa"/>
            <w:tcMar>
              <w:right w:w="227" w:type="dxa"/>
            </w:tcMar>
          </w:tcPr>
          <w:p w:rsidR="003C6C58" w:rsidRPr="003A3769" w:rsidRDefault="003C6C58" w:rsidP="008E0C7A">
            <w:pPr>
              <w:pStyle w:val="LHcolumn"/>
            </w:pPr>
          </w:p>
        </w:tc>
        <w:tc>
          <w:tcPr>
            <w:tcW w:w="7706" w:type="dxa"/>
          </w:tcPr>
          <w:p w:rsidR="003C6C58" w:rsidRPr="003A3769" w:rsidRDefault="003C6C58" w:rsidP="008E0C7A">
            <w:r w:rsidRPr="003A3769">
              <w:t>The MCDEM and CDEM Group</w:t>
            </w:r>
            <w:r>
              <w:t>/local authority</w:t>
            </w:r>
            <w:r w:rsidRPr="003A3769">
              <w:t xml:space="preserve"> shelter and emergency accommodation responsibility is essentially a response function</w:t>
            </w:r>
            <w:r>
              <w:t>,</w:t>
            </w:r>
            <w:r w:rsidRPr="003A3769">
              <w:t xml:space="preserve"> while the MBIE temporary accommodation responsibility is essentially a recovery function.</w:t>
            </w:r>
          </w:p>
          <w:p w:rsidR="003C6C58" w:rsidRPr="003A3769" w:rsidRDefault="003C6C58" w:rsidP="008E0C7A">
            <w:r w:rsidRPr="003A3769">
              <w:t>Regardless, MCDEM, CDEM Groups</w:t>
            </w:r>
            <w:r>
              <w:t>/local authorities,</w:t>
            </w:r>
            <w:r w:rsidRPr="003A3769">
              <w:t xml:space="preserve"> and MBIE are required to maintain a state of readiness through effective relationships, and regular testing and review of their plans. Effective implementation of their plans will help to reduce the consequences of emergencies on displaced people by supporting focused, timely, and expedited response and recovery. </w:t>
            </w:r>
          </w:p>
        </w:tc>
      </w:tr>
    </w:tbl>
    <w:p w:rsidR="003C6C58" w:rsidRDefault="003C6C58" w:rsidP="003C6C58">
      <w:pPr>
        <w:pStyle w:val="Spacer"/>
      </w:pPr>
    </w:p>
    <w:p w:rsidR="003C6C58" w:rsidRPr="003A3769" w:rsidRDefault="003C6C58" w:rsidP="003C6C58">
      <w:pPr>
        <w:pStyle w:val="Heading3"/>
        <w:ind w:left="0"/>
      </w:pPr>
      <w:bookmarkStart w:id="41" w:name="_Toc433815328"/>
      <w:bookmarkStart w:id="42" w:name="_Toc435018448"/>
      <w:r w:rsidRPr="003A3769">
        <w:t>Clarifying and building relationships</w:t>
      </w:r>
      <w:bookmarkEnd w:id="41"/>
      <w:bookmarkEnd w:id="42"/>
    </w:p>
    <w:tbl>
      <w:tblPr>
        <w:tblStyle w:val="TableGrid"/>
        <w:tblW w:w="96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3C6C58" w:rsidRPr="003A3769" w:rsidTr="008E0C7A">
        <w:trPr>
          <w:cantSplit/>
        </w:trPr>
        <w:tc>
          <w:tcPr>
            <w:tcW w:w="1927" w:type="dxa"/>
            <w:tcMar>
              <w:right w:w="227" w:type="dxa"/>
            </w:tcMar>
          </w:tcPr>
          <w:p w:rsidR="003C6C58" w:rsidRPr="003A3769" w:rsidRDefault="003C6C58" w:rsidP="008E0C7A">
            <w:pPr>
              <w:pStyle w:val="LHcolumn"/>
            </w:pPr>
            <w:r w:rsidRPr="003A3769">
              <w:t>MBIE representation at regional and local level</w:t>
            </w:r>
          </w:p>
        </w:tc>
        <w:tc>
          <w:tcPr>
            <w:tcW w:w="7706" w:type="dxa"/>
          </w:tcPr>
          <w:p w:rsidR="003C6C58" w:rsidRPr="00C51C1F" w:rsidRDefault="003C6C58" w:rsidP="008E0C7A">
            <w:r w:rsidRPr="00C51C1F">
              <w:t>Relationships with key operational personnel at the national, regional</w:t>
            </w:r>
            <w:r>
              <w:t>,</w:t>
            </w:r>
            <w:r w:rsidRPr="00C51C1F">
              <w:t xml:space="preserve"> or local level will need to be established and maintained. Regularity of contact is important for preparedness</w:t>
            </w:r>
            <w:r>
              <w:t>,</w:t>
            </w:r>
            <w:r w:rsidRPr="00C51C1F">
              <w:t xml:space="preserve"> and includes: </w:t>
            </w:r>
          </w:p>
          <w:p w:rsidR="003C6C58" w:rsidRPr="00C51C1F" w:rsidRDefault="003C6C58" w:rsidP="008E0C7A">
            <w:pPr>
              <w:pStyle w:val="Bullet"/>
            </w:pPr>
            <w:r w:rsidRPr="00C51C1F">
              <w:t>participation, as appropriate, in the activities of the National Welfare Coordination Group (NWCG) or Welfare Coordination Group (WCG),</w:t>
            </w:r>
          </w:p>
          <w:p w:rsidR="003C6C58" w:rsidRPr="00C51C1F" w:rsidRDefault="003C6C58" w:rsidP="008E0C7A">
            <w:pPr>
              <w:pStyle w:val="Bullet"/>
            </w:pPr>
            <w:r w:rsidRPr="00C51C1F">
              <w:t>organising and running exercises with key support agencies to test aspects of their plans and reviewing and updating plans in light of exercise outcomes, and</w:t>
            </w:r>
          </w:p>
          <w:p w:rsidR="003C6C58" w:rsidRPr="00C51C1F" w:rsidRDefault="003C6C58" w:rsidP="008E0C7A">
            <w:pPr>
              <w:pStyle w:val="Bullet"/>
            </w:pPr>
            <w:proofErr w:type="gramStart"/>
            <w:r w:rsidRPr="00C51C1F">
              <w:t>the</w:t>
            </w:r>
            <w:proofErr w:type="gramEnd"/>
            <w:r w:rsidRPr="00C51C1F">
              <w:t xml:space="preserve"> use of electronic communication methods (e.g. telephone, email, video and telephone conferencing) for remote representation.</w:t>
            </w:r>
          </w:p>
          <w:p w:rsidR="003C6C58" w:rsidRPr="003A3769" w:rsidRDefault="003C6C58" w:rsidP="008E0C7A">
            <w:pPr>
              <w:pStyle w:val="Spacer"/>
            </w:pPr>
          </w:p>
        </w:tc>
      </w:tr>
      <w:tr w:rsidR="003C6C58" w:rsidRPr="003A3769" w:rsidTr="008E0C7A">
        <w:trPr>
          <w:cantSplit/>
        </w:trPr>
        <w:tc>
          <w:tcPr>
            <w:tcW w:w="1927" w:type="dxa"/>
            <w:tcMar>
              <w:right w:w="227" w:type="dxa"/>
            </w:tcMar>
          </w:tcPr>
          <w:p w:rsidR="003C6C58" w:rsidRPr="003A3769" w:rsidRDefault="003C6C58" w:rsidP="008E0C7A">
            <w:pPr>
              <w:pStyle w:val="LHcolumn"/>
            </w:pPr>
            <w:r w:rsidRPr="003A3769">
              <w:lastRenderedPageBreak/>
              <w:t>Maintaining key contacts</w:t>
            </w:r>
          </w:p>
        </w:tc>
        <w:tc>
          <w:tcPr>
            <w:tcW w:w="7706" w:type="dxa"/>
          </w:tcPr>
          <w:p w:rsidR="003C6C58" w:rsidRDefault="003C6C58" w:rsidP="008E0C7A">
            <w:r w:rsidRPr="00C51C1F">
              <w:t>MCDEM, CDEM Groups</w:t>
            </w:r>
            <w:r>
              <w:t>/local authorities,</w:t>
            </w:r>
            <w:r w:rsidRPr="00C51C1F">
              <w:t xml:space="preserve"> and MBIE are required to maintain up-to-date lists of key contacts at the national, CDEM Group</w:t>
            </w:r>
            <w:r>
              <w:t>,</w:t>
            </w:r>
            <w:r w:rsidRPr="00C51C1F">
              <w:t xml:space="preserve"> and local levels and provide information about their plans on a regular basis – either through written communications, attending meetings and/or participation in CDEM exercise activities.</w:t>
            </w:r>
          </w:p>
          <w:p w:rsidR="003C6C58" w:rsidRPr="003A3769" w:rsidRDefault="003C6C58" w:rsidP="008E0C7A">
            <w:pPr>
              <w:pStyle w:val="Spacer"/>
            </w:pPr>
          </w:p>
        </w:tc>
      </w:tr>
      <w:tr w:rsidR="003C6C58" w:rsidRPr="003A3769" w:rsidTr="008E0C7A">
        <w:trPr>
          <w:cantSplit/>
        </w:trPr>
        <w:tc>
          <w:tcPr>
            <w:tcW w:w="1927" w:type="dxa"/>
            <w:tcMar>
              <w:right w:w="227" w:type="dxa"/>
            </w:tcMar>
          </w:tcPr>
          <w:p w:rsidR="003C6C58" w:rsidRPr="003A3769" w:rsidRDefault="003C6C58" w:rsidP="008E0C7A">
            <w:pPr>
              <w:pStyle w:val="LHcolumn"/>
            </w:pPr>
            <w:r w:rsidRPr="003A3769">
              <w:t>Collaborative decision making and agreement</w:t>
            </w:r>
          </w:p>
        </w:tc>
        <w:tc>
          <w:tcPr>
            <w:tcW w:w="7706" w:type="dxa"/>
          </w:tcPr>
          <w:p w:rsidR="003C6C58" w:rsidRPr="00A10561" w:rsidRDefault="003C6C58" w:rsidP="008E0C7A">
            <w:r w:rsidRPr="00A10561">
              <w:t>MCDEM, CDEM Groups</w:t>
            </w:r>
            <w:r>
              <w:t>/local authorities,</w:t>
            </w:r>
            <w:r w:rsidRPr="00A10561">
              <w:t xml:space="preserve"> and MBIE are expected to assist with:</w:t>
            </w:r>
          </w:p>
          <w:p w:rsidR="003C6C58" w:rsidRPr="00A10561" w:rsidRDefault="003C6C58" w:rsidP="008E0C7A">
            <w:pPr>
              <w:pStyle w:val="Bullet"/>
            </w:pPr>
            <w:r w:rsidRPr="00A10561">
              <w:t>decision-making around which shelter, emergency accommodation, and temporary accommodation options are best in each CDEM Group area</w:t>
            </w:r>
          </w:p>
          <w:p w:rsidR="003C6C58" w:rsidRPr="00A10561" w:rsidRDefault="003C6C58" w:rsidP="008E0C7A">
            <w:pPr>
              <w:pStyle w:val="Bullet"/>
            </w:pPr>
            <w:r w:rsidRPr="00A10561">
              <w:t>identifying available and suitable land and buildings to be used for shelter, emergency accommodation and temporary accommodation</w:t>
            </w:r>
          </w:p>
          <w:p w:rsidR="003C6C58" w:rsidRPr="00A10561" w:rsidRDefault="003C6C58" w:rsidP="008E0C7A">
            <w:pPr>
              <w:pStyle w:val="Bullet"/>
            </w:pPr>
            <w:r w:rsidRPr="00A10561">
              <w:t>adopting or adapting bylaws or rules to facilitate shelter, emergency accommodation and temporary accommodation provision, and</w:t>
            </w:r>
          </w:p>
          <w:p w:rsidR="003C6C58" w:rsidRPr="00A10561" w:rsidRDefault="003C6C58" w:rsidP="008E0C7A">
            <w:pPr>
              <w:pStyle w:val="Bullet"/>
            </w:pPr>
            <w:proofErr w:type="gramStart"/>
            <w:r w:rsidRPr="00A10561">
              <w:t>ensuring</w:t>
            </w:r>
            <w:proofErr w:type="gramEnd"/>
            <w:r w:rsidRPr="00A10561">
              <w:t xml:space="preserve"> the availability of local services for residents throughout their stays in shelter, emergency accommodation and temporary accommodation.</w:t>
            </w:r>
          </w:p>
        </w:tc>
      </w:tr>
    </w:tbl>
    <w:p w:rsidR="003C6C58" w:rsidRPr="003A3769" w:rsidRDefault="003C6C58" w:rsidP="003C6C58"/>
    <w:p w:rsidR="003C6C58" w:rsidRPr="003A3769" w:rsidRDefault="003C6C58" w:rsidP="003C6C58">
      <w:pPr>
        <w:pStyle w:val="Heading3"/>
        <w:ind w:left="0"/>
      </w:pPr>
      <w:bookmarkStart w:id="43" w:name="_Ref419708209"/>
      <w:bookmarkStart w:id="44" w:name="_Ref419708212"/>
      <w:bookmarkStart w:id="45" w:name="_Ref419708214"/>
      <w:bookmarkStart w:id="46" w:name="_Toc433815329"/>
      <w:bookmarkStart w:id="47" w:name="_Toc435018449"/>
      <w:r w:rsidRPr="003A3769">
        <w:t>Collaborative planning considerations</w:t>
      </w:r>
      <w:bookmarkEnd w:id="43"/>
      <w:bookmarkEnd w:id="44"/>
      <w:bookmarkEnd w:id="45"/>
      <w:bookmarkEnd w:id="46"/>
      <w:bookmarkEnd w:id="47"/>
    </w:p>
    <w:tbl>
      <w:tblPr>
        <w:tblStyle w:val="TableGrid"/>
        <w:tblW w:w="96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30"/>
        <w:gridCol w:w="7703"/>
      </w:tblGrid>
      <w:tr w:rsidR="003C6C58" w:rsidRPr="003A3769" w:rsidTr="008E0C7A">
        <w:trPr>
          <w:cantSplit/>
        </w:trPr>
        <w:tc>
          <w:tcPr>
            <w:tcW w:w="1930" w:type="dxa"/>
            <w:tcMar>
              <w:right w:w="227" w:type="dxa"/>
            </w:tcMar>
          </w:tcPr>
          <w:p w:rsidR="003C6C58" w:rsidRPr="003A3769" w:rsidRDefault="003C6C58" w:rsidP="008E0C7A">
            <w:pPr>
              <w:pStyle w:val="LHcolumn"/>
            </w:pPr>
          </w:p>
        </w:tc>
        <w:tc>
          <w:tcPr>
            <w:tcW w:w="7703" w:type="dxa"/>
          </w:tcPr>
          <w:p w:rsidR="003C6C58" w:rsidRPr="003A3769" w:rsidRDefault="003C6C58" w:rsidP="008E0C7A">
            <w:r w:rsidRPr="003A3769">
              <w:t>All CDEM Group and local welfare plans (or documented arrangements) should include planning for emergency shelter and emergency accommodation. Plans must include considerations for:</w:t>
            </w:r>
          </w:p>
          <w:p w:rsidR="003C6C58" w:rsidRDefault="003C6C58" w:rsidP="008E0C7A">
            <w:pPr>
              <w:pStyle w:val="Bullet"/>
            </w:pPr>
            <w:r w:rsidRPr="003A3769">
              <w:t>the visitor sector/tourists; at the national level the MBIE-chaired Visitor Sector Emergency Advis</w:t>
            </w:r>
            <w:r>
              <w:t>ory Group may be able to advise</w:t>
            </w:r>
          </w:p>
          <w:p w:rsidR="003C6C58" w:rsidRPr="003A3769" w:rsidRDefault="003C6C58" w:rsidP="008E0C7A">
            <w:pPr>
              <w:pStyle w:val="Bullet"/>
            </w:pPr>
            <w:r>
              <w:t>u</w:t>
            </w:r>
            <w:r w:rsidRPr="00A10561">
              <w:t xml:space="preserve">nderstand vulnerabilities and contingencies in place for </w:t>
            </w:r>
            <w:r>
              <w:t xml:space="preserve">times </w:t>
            </w:r>
            <w:r w:rsidRPr="00A10561">
              <w:t>whe</w:t>
            </w:r>
            <w:r>
              <w:t>n</w:t>
            </w:r>
            <w:r w:rsidRPr="00A10561">
              <w:t xml:space="preserve"> region’s accommodation may be at capaci</w:t>
            </w:r>
            <w:r>
              <w:t>ty (e.g. concerts and  sporting events), and</w:t>
            </w:r>
          </w:p>
          <w:p w:rsidR="003C6C58" w:rsidRDefault="003C6C58" w:rsidP="008E0C7A">
            <w:pPr>
              <w:pStyle w:val="Bullet"/>
            </w:pPr>
            <w:proofErr w:type="gramStart"/>
            <w:r w:rsidRPr="003A3769">
              <w:t>working</w:t>
            </w:r>
            <w:proofErr w:type="gramEnd"/>
            <w:r w:rsidRPr="003A3769">
              <w:t xml:space="preserve"> with marae; CDEM Groups and local authorities should build relationships and work with local marae.</w:t>
            </w:r>
          </w:p>
          <w:p w:rsidR="003C6C58" w:rsidRPr="003A3769" w:rsidRDefault="003C6C58" w:rsidP="008E0C7A">
            <w:pPr>
              <w:pStyle w:val="Spacer"/>
            </w:pPr>
          </w:p>
        </w:tc>
      </w:tr>
      <w:tr w:rsidR="003C6C58" w:rsidRPr="003A3769" w:rsidTr="008E0C7A">
        <w:trPr>
          <w:cantSplit/>
        </w:trPr>
        <w:tc>
          <w:tcPr>
            <w:tcW w:w="1930" w:type="dxa"/>
            <w:tcMar>
              <w:right w:w="227" w:type="dxa"/>
            </w:tcMar>
          </w:tcPr>
          <w:p w:rsidR="003C6C58" w:rsidRPr="003A3769" w:rsidRDefault="003C6C58" w:rsidP="008E0C7A">
            <w:pPr>
              <w:pStyle w:val="LHcolumn"/>
            </w:pPr>
            <w:r w:rsidRPr="003A3769">
              <w:lastRenderedPageBreak/>
              <w:t>Planning for displaced people</w:t>
            </w:r>
          </w:p>
        </w:tc>
        <w:tc>
          <w:tcPr>
            <w:tcW w:w="7703" w:type="dxa"/>
          </w:tcPr>
          <w:p w:rsidR="003C6C58" w:rsidRPr="003A3769" w:rsidRDefault="003C6C58" w:rsidP="008E0C7A">
            <w:r w:rsidRPr="003A3769">
              <w:t>Planning must also address the complex needs of displaced people and connect to a broad range of community based services. The following considerations are examples of planning requirements and should be read in addition to the shelter and accommodation principles:</w:t>
            </w:r>
          </w:p>
          <w:p w:rsidR="003C6C58" w:rsidRPr="003A3769" w:rsidRDefault="003C6C58" w:rsidP="008E0C7A">
            <w:pPr>
              <w:pStyle w:val="Bullet"/>
            </w:pPr>
            <w:r w:rsidRPr="003A3769">
              <w:t>nature and magnitude of the emergency (scale of impact on built residential environment)</w:t>
            </w:r>
          </w:p>
          <w:p w:rsidR="003C6C58" w:rsidRDefault="003C6C58" w:rsidP="008E0C7A">
            <w:pPr>
              <w:pStyle w:val="Bullet"/>
            </w:pPr>
            <w:r w:rsidRPr="003A3769">
              <w:t>number of people affected, displaced or sheltering in place</w:t>
            </w:r>
          </w:p>
          <w:p w:rsidR="003C6C58" w:rsidRDefault="003C6C58" w:rsidP="008E0C7A">
            <w:pPr>
              <w:pStyle w:val="Bullet"/>
            </w:pPr>
            <w:r w:rsidRPr="003A3769">
              <w:t>community or regional characteristics</w:t>
            </w:r>
          </w:p>
          <w:p w:rsidR="003C6C58" w:rsidRPr="003A3769" w:rsidRDefault="003C6C58" w:rsidP="008E0C7A">
            <w:pPr>
              <w:pStyle w:val="Bullet"/>
            </w:pPr>
            <w:r w:rsidRPr="003A3769">
              <w:t>complexity of individual and household needs</w:t>
            </w:r>
            <w:r>
              <w:t>, including</w:t>
            </w:r>
            <w:r w:rsidRPr="003A3769">
              <w:t xml:space="preserve"> specific requirements </w:t>
            </w:r>
            <w:r>
              <w:t>(</w:t>
            </w:r>
            <w:r w:rsidRPr="003A3769">
              <w:t>e.g. people with disabilities, and culturally and linguistically diverse community members</w:t>
            </w:r>
            <w:r>
              <w:t>)</w:t>
            </w:r>
          </w:p>
          <w:p w:rsidR="003C6C58" w:rsidRPr="003A3769" w:rsidRDefault="003C6C58" w:rsidP="008E0C7A">
            <w:pPr>
              <w:pStyle w:val="Bullet"/>
            </w:pPr>
            <w:r w:rsidRPr="003A3769">
              <w:t>registration of affected people requiring emergency accommodation</w:t>
            </w:r>
          </w:p>
          <w:p w:rsidR="003C6C58" w:rsidRDefault="003C6C58" w:rsidP="008E0C7A">
            <w:pPr>
              <w:pStyle w:val="Bullet"/>
            </w:pPr>
            <w:r w:rsidRPr="003A3769">
              <w:t>probable duration of displacement</w:t>
            </w:r>
          </w:p>
          <w:p w:rsidR="003C6C58" w:rsidRDefault="003C6C58" w:rsidP="008E0C7A">
            <w:pPr>
              <w:pStyle w:val="Bullet"/>
            </w:pPr>
            <w:r w:rsidRPr="003A3769">
              <w:t>availability and functionality (e.g. lifeline utility services) of shelter/emergency accommodation facilities</w:t>
            </w:r>
          </w:p>
          <w:p w:rsidR="003C6C58" w:rsidRPr="003A3769" w:rsidRDefault="003C6C58" w:rsidP="008E0C7A">
            <w:pPr>
              <w:pStyle w:val="Bullet"/>
            </w:pPr>
            <w:r>
              <w:t>u</w:t>
            </w:r>
            <w:r w:rsidRPr="003A3769">
              <w:t>se of commercial or non-commercial facilities, large scale accommodation versus family unit accommodation</w:t>
            </w:r>
          </w:p>
          <w:p w:rsidR="003C6C58" w:rsidRPr="00376962" w:rsidRDefault="003C6C58" w:rsidP="008E0C7A">
            <w:pPr>
              <w:pStyle w:val="Bullet"/>
            </w:pPr>
            <w:r>
              <w:t xml:space="preserve">shelter and </w:t>
            </w:r>
            <w:r w:rsidRPr="00376962">
              <w:t>accommodation options for companion animals</w:t>
            </w:r>
            <w:r>
              <w:t>,</w:t>
            </w:r>
            <w:r w:rsidRPr="00376962">
              <w:t xml:space="preserve"> and other animal welfare needs</w:t>
            </w:r>
          </w:p>
          <w:p w:rsidR="003C6C58" w:rsidRPr="003A3769" w:rsidRDefault="003C6C58" w:rsidP="008E0C7A">
            <w:pPr>
              <w:pStyle w:val="Bullet"/>
            </w:pPr>
            <w:r>
              <w:t>d</w:t>
            </w:r>
            <w:r w:rsidRPr="003A3769">
              <w:t>istance of displacement from usual place of residence/community e.g. to another district/region</w:t>
            </w:r>
          </w:p>
          <w:p w:rsidR="003C6C58" w:rsidRPr="003A3769" w:rsidRDefault="003C6C58" w:rsidP="008E0C7A">
            <w:pPr>
              <w:pStyle w:val="Bullet"/>
            </w:pPr>
            <w:r w:rsidRPr="003A3769">
              <w:t>integration with and access to other welfare services</w:t>
            </w:r>
          </w:p>
          <w:p w:rsidR="003C6C58" w:rsidRPr="003A3769" w:rsidRDefault="003C6C58" w:rsidP="008E0C7A">
            <w:pPr>
              <w:pStyle w:val="Bullet"/>
            </w:pPr>
            <w:r w:rsidRPr="003A3769">
              <w:t xml:space="preserve">public information including the location of operating </w:t>
            </w:r>
            <w:proofErr w:type="spellStart"/>
            <w:r w:rsidRPr="003A3769">
              <w:t>CDCs</w:t>
            </w:r>
            <w:proofErr w:type="spellEnd"/>
            <w:r w:rsidRPr="003A3769">
              <w:t xml:space="preserve"> and/or access to other welfare services</w:t>
            </w:r>
            <w:r>
              <w:t>, and</w:t>
            </w:r>
          </w:p>
          <w:p w:rsidR="003C6C58" w:rsidRDefault="003C6C58" w:rsidP="008E0C7A">
            <w:pPr>
              <w:pStyle w:val="Bullet"/>
            </w:pPr>
            <w:proofErr w:type="gramStart"/>
            <w:r>
              <w:t>t</w:t>
            </w:r>
            <w:r w:rsidRPr="003A3769">
              <w:t>ransport</w:t>
            </w:r>
            <w:proofErr w:type="gramEnd"/>
            <w:r>
              <w:t>.</w:t>
            </w:r>
          </w:p>
          <w:p w:rsidR="003C6C58" w:rsidRPr="003A3769" w:rsidRDefault="003C6C58" w:rsidP="008E0C7A">
            <w:pPr>
              <w:pStyle w:val="Spacer"/>
            </w:pPr>
          </w:p>
        </w:tc>
      </w:tr>
      <w:tr w:rsidR="003C6C58" w:rsidRPr="003A3769" w:rsidTr="008E0C7A">
        <w:trPr>
          <w:cantSplit/>
        </w:trPr>
        <w:tc>
          <w:tcPr>
            <w:tcW w:w="1930" w:type="dxa"/>
            <w:tcMar>
              <w:right w:w="227" w:type="dxa"/>
            </w:tcMar>
          </w:tcPr>
          <w:p w:rsidR="003C6C58" w:rsidRPr="003A3769" w:rsidRDefault="003C6C58" w:rsidP="008E0C7A">
            <w:pPr>
              <w:pStyle w:val="LHcolumn"/>
            </w:pPr>
            <w:r w:rsidRPr="003A3769">
              <w:t>Interdependencies with other welfare services</w:t>
            </w:r>
          </w:p>
        </w:tc>
        <w:tc>
          <w:tcPr>
            <w:tcW w:w="7703" w:type="dxa"/>
          </w:tcPr>
          <w:p w:rsidR="003C6C58" w:rsidRPr="003A3769" w:rsidRDefault="003C6C58" w:rsidP="008E0C7A">
            <w:pPr>
              <w:pStyle w:val="Bullet"/>
              <w:numPr>
                <w:ilvl w:val="0"/>
                <w:numId w:val="0"/>
              </w:numPr>
            </w:pPr>
            <w:r w:rsidRPr="003A3769">
              <w:t xml:space="preserve">Interdependencies with </w:t>
            </w:r>
            <w:r>
              <w:t xml:space="preserve">all </w:t>
            </w:r>
            <w:r w:rsidRPr="003A3769">
              <w:t>other welfare services</w:t>
            </w:r>
            <w:r>
              <w:t xml:space="preserve"> sub-functions</w:t>
            </w:r>
            <w:r w:rsidRPr="003A3769">
              <w:t xml:space="preserve"> need to be considered in planning.</w:t>
            </w:r>
          </w:p>
        </w:tc>
      </w:tr>
    </w:tbl>
    <w:p w:rsidR="003C6C58" w:rsidRPr="00622DD5" w:rsidRDefault="003C6C58" w:rsidP="003C6C58"/>
    <w:p w:rsidR="003C6C58" w:rsidRPr="003A3769" w:rsidRDefault="003C6C58" w:rsidP="003C6C58">
      <w:pPr>
        <w:pStyle w:val="Heading3"/>
        <w:ind w:left="0"/>
      </w:pPr>
      <w:bookmarkStart w:id="48" w:name="_Toc433815330"/>
      <w:bookmarkStart w:id="49" w:name="_Toc435018450"/>
      <w:r w:rsidRPr="003A3769">
        <w:rPr>
          <w:lang w:eastAsia="en-NZ"/>
        </w:rPr>
        <w:t>Identifying possible shelter and accommodation facilities</w:t>
      </w:r>
      <w:bookmarkEnd w:id="48"/>
      <w:bookmarkEnd w:id="4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3C6C58" w:rsidRPr="003A3769" w:rsidTr="008E0C7A">
        <w:trPr>
          <w:cantSplit/>
        </w:trPr>
        <w:tc>
          <w:tcPr>
            <w:tcW w:w="1928" w:type="dxa"/>
            <w:tcMar>
              <w:right w:w="227" w:type="dxa"/>
            </w:tcMar>
          </w:tcPr>
          <w:p w:rsidR="003C6C58" w:rsidRPr="003A3769" w:rsidRDefault="003C6C58" w:rsidP="008E0C7A">
            <w:pPr>
              <w:pStyle w:val="LHcolumn"/>
            </w:pPr>
          </w:p>
        </w:tc>
        <w:tc>
          <w:tcPr>
            <w:tcW w:w="7705" w:type="dxa"/>
          </w:tcPr>
          <w:p w:rsidR="003C6C58" w:rsidRPr="003A3769" w:rsidRDefault="003C6C58" w:rsidP="008E0C7A">
            <w:r w:rsidRPr="003A3769">
              <w:t>CDEM Groups</w:t>
            </w:r>
            <w:r>
              <w:t>/local authorities</w:t>
            </w:r>
            <w:r w:rsidRPr="003A3769">
              <w:t xml:space="preserve"> can work with MBIE to identify the types of facilities in a community that might be suitable for shelter and accommodation.  </w:t>
            </w:r>
          </w:p>
          <w:p w:rsidR="003C6C58" w:rsidRPr="003A3769" w:rsidRDefault="003C6C58" w:rsidP="008E0C7A">
            <w:r w:rsidRPr="003A3769">
              <w:t>An assessment of identified facilities will determine suitability for shelter, emergency accommodation or temporary accommodation.</w:t>
            </w:r>
          </w:p>
          <w:p w:rsidR="003C6C58" w:rsidRPr="003A3769" w:rsidRDefault="003C6C58" w:rsidP="008E0C7A">
            <w:r w:rsidRPr="003A3769">
              <w:t xml:space="preserve">Some facilities may also be identified as suitable for designated </w:t>
            </w:r>
            <w:proofErr w:type="spellStart"/>
            <w:r>
              <w:t>CDCs</w:t>
            </w:r>
            <w:proofErr w:type="spellEnd"/>
            <w:r w:rsidRPr="003A3769">
              <w:t>.</w:t>
            </w:r>
          </w:p>
          <w:p w:rsidR="003C6C58" w:rsidRPr="003A3769" w:rsidRDefault="003C6C58" w:rsidP="008E0C7A">
            <w:pPr>
              <w:pStyle w:val="Spacer"/>
            </w:pPr>
          </w:p>
        </w:tc>
      </w:tr>
      <w:tr w:rsidR="003C6C58" w:rsidRPr="003A3769" w:rsidTr="008E0C7A">
        <w:trPr>
          <w:cantSplit/>
        </w:trPr>
        <w:tc>
          <w:tcPr>
            <w:tcW w:w="1928" w:type="dxa"/>
            <w:tcMar>
              <w:right w:w="227" w:type="dxa"/>
            </w:tcMar>
          </w:tcPr>
          <w:p w:rsidR="003C6C58" w:rsidRPr="003A3769" w:rsidRDefault="003C6C58" w:rsidP="008E0C7A">
            <w:pPr>
              <w:pStyle w:val="LHcolumn"/>
            </w:pPr>
            <w:r w:rsidRPr="003A3769">
              <w:lastRenderedPageBreak/>
              <w:t>Other agencies’ facilities</w:t>
            </w:r>
          </w:p>
        </w:tc>
        <w:tc>
          <w:tcPr>
            <w:tcW w:w="7705" w:type="dxa"/>
          </w:tcPr>
          <w:p w:rsidR="003C6C58" w:rsidRPr="003A3769" w:rsidRDefault="003C6C58" w:rsidP="008E0C7A">
            <w:r w:rsidRPr="003A3769">
              <w:t xml:space="preserve">School boards of trustees, the NZ Defence Force, Te </w:t>
            </w:r>
            <w:proofErr w:type="spellStart"/>
            <w:r w:rsidRPr="003A3769">
              <w:t>Puni</w:t>
            </w:r>
            <w:proofErr w:type="spellEnd"/>
            <w:r w:rsidRPr="003A3769">
              <w:t xml:space="preserve"> </w:t>
            </w:r>
            <w:proofErr w:type="spellStart"/>
            <w:r w:rsidRPr="003A3769">
              <w:t>Kōkiri</w:t>
            </w:r>
            <w:proofErr w:type="spellEnd"/>
            <w:r w:rsidRPr="003A3769">
              <w:t>, and The Salvation Army may be able to advise on the availability of their buildings and landholdings, and to make connections with local marae.</w:t>
            </w:r>
          </w:p>
          <w:p w:rsidR="003C6C58" w:rsidRPr="003A3769" w:rsidRDefault="003C6C58" w:rsidP="008E0C7A">
            <w:pPr>
              <w:pStyle w:val="Spacer"/>
            </w:pPr>
          </w:p>
        </w:tc>
      </w:tr>
      <w:tr w:rsidR="003C6C58" w:rsidRPr="003A3769" w:rsidTr="008E0C7A">
        <w:trPr>
          <w:cantSplit/>
        </w:trPr>
        <w:tc>
          <w:tcPr>
            <w:tcW w:w="1928" w:type="dxa"/>
            <w:tcMar>
              <w:right w:w="227" w:type="dxa"/>
            </w:tcMar>
          </w:tcPr>
          <w:p w:rsidR="003C6C58" w:rsidRPr="003A3769" w:rsidRDefault="003C6C58" w:rsidP="008E0C7A">
            <w:pPr>
              <w:pStyle w:val="LHcolumn"/>
            </w:pPr>
            <w:r w:rsidRPr="003A3769">
              <w:t>Environmental health</w:t>
            </w:r>
          </w:p>
        </w:tc>
        <w:tc>
          <w:tcPr>
            <w:tcW w:w="7705" w:type="dxa"/>
          </w:tcPr>
          <w:p w:rsidR="003C6C58" w:rsidRDefault="003C6C58" w:rsidP="008E0C7A">
            <w:r w:rsidRPr="003A3769">
              <w:t>CDEM Groups</w:t>
            </w:r>
            <w:r>
              <w:t>/local authorities</w:t>
            </w:r>
            <w:r w:rsidRPr="003A3769">
              <w:t xml:space="preserve"> and MBIE should work with </w:t>
            </w:r>
            <w:proofErr w:type="spellStart"/>
            <w:r w:rsidRPr="003A3769">
              <w:t>DHBs</w:t>
            </w:r>
            <w:proofErr w:type="spellEnd"/>
            <w:r>
              <w:t xml:space="preserve"> (via their Public Health Units)</w:t>
            </w:r>
            <w:r w:rsidRPr="003A3769">
              <w:t xml:space="preserve"> to assess potential facilities regarding any environmental or public health issues.</w:t>
            </w:r>
          </w:p>
          <w:p w:rsidR="003C6C58" w:rsidRPr="003A3769" w:rsidRDefault="003C6C58" w:rsidP="008E0C7A">
            <w:pPr>
              <w:pStyle w:val="Spacer"/>
            </w:pPr>
          </w:p>
        </w:tc>
      </w:tr>
      <w:tr w:rsidR="003C6C58" w:rsidRPr="003A3769" w:rsidTr="008E0C7A">
        <w:trPr>
          <w:cantSplit/>
        </w:trPr>
        <w:tc>
          <w:tcPr>
            <w:tcW w:w="1928" w:type="dxa"/>
            <w:tcMar>
              <w:right w:w="227" w:type="dxa"/>
            </w:tcMar>
          </w:tcPr>
          <w:p w:rsidR="003C6C58" w:rsidRPr="003902E2" w:rsidRDefault="003C6C58" w:rsidP="008E0C7A">
            <w:pPr>
              <w:pStyle w:val="LHcolumn"/>
              <w:rPr>
                <w:highlight w:val="yellow"/>
              </w:rPr>
            </w:pPr>
            <w:r w:rsidRPr="003A3769">
              <w:rPr>
                <w:noProof/>
              </w:rPr>
              <w:drawing>
                <wp:anchor distT="0" distB="0" distL="114300" distR="114300" simplePos="0" relativeHeight="251681792" behindDoc="0" locked="0" layoutInCell="1" allowOverlap="1">
                  <wp:simplePos x="0" y="0"/>
                  <wp:positionH relativeFrom="column">
                    <wp:align>center</wp:align>
                  </wp:positionH>
                  <wp:positionV relativeFrom="margin">
                    <wp:posOffset>723900</wp:posOffset>
                  </wp:positionV>
                  <wp:extent cx="561600" cy="56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1B1FA3">
              <w:t>More information</w:t>
            </w:r>
          </w:p>
        </w:tc>
        <w:tc>
          <w:tcPr>
            <w:tcW w:w="7705" w:type="dxa"/>
          </w:tcPr>
          <w:p w:rsidR="003C6C58" w:rsidRDefault="00DE7DD9" w:rsidP="008E0C7A">
            <w:r>
              <w:t xml:space="preserve">Refer to </w:t>
            </w:r>
            <w:r w:rsidR="003C6C58">
              <w:t xml:space="preserve">Part I </w:t>
            </w:r>
            <w:r>
              <w:t xml:space="preserve">Appendix G </w:t>
            </w:r>
            <w:r w:rsidRPr="003C6C58">
              <w:rPr>
                <w:i/>
              </w:rPr>
              <w:t>Civil Defence Centre toolkit</w:t>
            </w:r>
            <w:r>
              <w:t xml:space="preserve"> </w:t>
            </w:r>
            <w:r w:rsidR="003C6C58">
              <w:t xml:space="preserve">of the </w:t>
            </w:r>
            <w:r w:rsidR="003C6C58" w:rsidRPr="003C6C58">
              <w:rPr>
                <w:i/>
              </w:rPr>
              <w:t>Welfare Services in an Emergency Director’s Guideline</w:t>
            </w:r>
            <w:r w:rsidR="003C6C58">
              <w:t xml:space="preserve"> </w:t>
            </w:r>
            <w:r>
              <w:t>for</w:t>
            </w:r>
            <w:r w:rsidR="003C6C58">
              <w:t xml:space="preserve"> checklists, considerations, and other information that applies to identifying possible shelter and accommodation facilities. </w:t>
            </w:r>
          </w:p>
          <w:p w:rsidR="003C6C58" w:rsidRPr="003A3769" w:rsidRDefault="003C6C58" w:rsidP="00034A21">
            <w:r>
              <w:t xml:space="preserve">This toolkit is available at </w:t>
            </w:r>
            <w:hyperlink r:id="rId26" w:history="1">
              <w:r w:rsidRPr="006E35F5">
                <w:rPr>
                  <w:rStyle w:val="Hyperlink"/>
                </w:rPr>
                <w:t>www.civildefence.govt.nz</w:t>
              </w:r>
            </w:hyperlink>
            <w:r>
              <w:t>.</w:t>
            </w:r>
          </w:p>
        </w:tc>
      </w:tr>
    </w:tbl>
    <w:p w:rsidR="003C6C58" w:rsidRPr="003902E2" w:rsidRDefault="003C6C58" w:rsidP="003C6C58"/>
    <w:p w:rsidR="003C6C58" w:rsidRPr="003A3769" w:rsidRDefault="003C6C58" w:rsidP="003C6C58">
      <w:pPr>
        <w:pStyle w:val="Heading2"/>
        <w:ind w:left="0"/>
      </w:pPr>
      <w:bookmarkStart w:id="50" w:name="_Toc433815331"/>
      <w:bookmarkStart w:id="51" w:name="_Toc435018451"/>
      <w:r w:rsidRPr="003A3769">
        <w:t>Response</w:t>
      </w:r>
      <w:bookmarkEnd w:id="50"/>
      <w:bookmarkEnd w:id="51"/>
      <w:r w:rsidRPr="003A3769">
        <w:t xml:space="preserve"> </w:t>
      </w:r>
    </w:p>
    <w:tbl>
      <w:tblPr>
        <w:tblStyle w:val="TableGrid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3C6C58" w:rsidRPr="003A3769" w:rsidTr="008E0C7A">
        <w:trPr>
          <w:cantSplit/>
          <w:trHeight w:val="3010"/>
        </w:trPr>
        <w:tc>
          <w:tcPr>
            <w:tcW w:w="1927" w:type="dxa"/>
            <w:tcMar>
              <w:right w:w="227" w:type="dxa"/>
            </w:tcMar>
          </w:tcPr>
          <w:p w:rsidR="003C6C58" w:rsidRPr="003A3769" w:rsidRDefault="003C6C58" w:rsidP="008E0C7A">
            <w:pPr>
              <w:pStyle w:val="LHcolumn"/>
            </w:pPr>
          </w:p>
        </w:tc>
        <w:tc>
          <w:tcPr>
            <w:tcW w:w="7706" w:type="dxa"/>
          </w:tcPr>
          <w:p w:rsidR="003C6C58" w:rsidRPr="003A3769" w:rsidRDefault="003C6C58" w:rsidP="008E0C7A">
            <w:r w:rsidRPr="003A3769">
              <w:t>In response, shelter and emergency accommodation:</w:t>
            </w:r>
          </w:p>
          <w:p w:rsidR="003C6C58" w:rsidRPr="003A3769" w:rsidRDefault="003C6C58" w:rsidP="008E0C7A">
            <w:pPr>
              <w:pStyle w:val="Bullet"/>
            </w:pPr>
            <w:r w:rsidRPr="003A3769">
              <w:t xml:space="preserve">are coordinated by the </w:t>
            </w:r>
            <w:r>
              <w:t>coordination centre (</w:t>
            </w:r>
            <w:r w:rsidRPr="003A3769">
              <w:t>N</w:t>
            </w:r>
            <w:r w:rsidR="00B32F20">
              <w:t xml:space="preserve">ational </w:t>
            </w:r>
            <w:r w:rsidRPr="003A3769">
              <w:t>C</w:t>
            </w:r>
            <w:r w:rsidR="00B32F20">
              <w:t xml:space="preserve">risis </w:t>
            </w:r>
            <w:r w:rsidRPr="003A3769">
              <w:t>M</w:t>
            </w:r>
            <w:r w:rsidR="00B32F20">
              <w:t xml:space="preserve">anagement </w:t>
            </w:r>
            <w:r w:rsidRPr="003A3769">
              <w:t>C</w:t>
            </w:r>
            <w:r w:rsidR="00B32F20">
              <w:t>entre (NCMC)</w:t>
            </w:r>
            <w:r w:rsidRPr="003A3769">
              <w:t xml:space="preserve">, </w:t>
            </w:r>
            <w:r w:rsidR="00B32F20">
              <w:t>Emergency Coordination Centre (</w:t>
            </w:r>
            <w:r w:rsidRPr="003A3769">
              <w:t>ECC</w:t>
            </w:r>
            <w:r w:rsidR="00B32F20">
              <w:t>)</w:t>
            </w:r>
            <w:r w:rsidRPr="003A3769">
              <w:t xml:space="preserve">, or </w:t>
            </w:r>
            <w:r w:rsidR="00B32F20">
              <w:t>Emergency Operations Centre (</w:t>
            </w:r>
            <w:r w:rsidRPr="003A3769">
              <w:t>EOC</w:t>
            </w:r>
            <w:r w:rsidR="00B32F20">
              <w:t>)</w:t>
            </w:r>
            <w:r>
              <w:t>)</w:t>
            </w:r>
            <w:r w:rsidRPr="003A3769">
              <w:t xml:space="preserve"> Welfare </w:t>
            </w:r>
            <w:r>
              <w:t>f</w:t>
            </w:r>
            <w:r w:rsidRPr="003A3769">
              <w:t>unction, and</w:t>
            </w:r>
          </w:p>
          <w:p w:rsidR="003C6C58" w:rsidRPr="003A3769" w:rsidRDefault="003C6C58" w:rsidP="008E0C7A">
            <w:pPr>
              <w:pStyle w:val="Bullet"/>
            </w:pPr>
            <w:proofErr w:type="gramStart"/>
            <w:r w:rsidRPr="003A3769">
              <w:t>are</w:t>
            </w:r>
            <w:proofErr w:type="gramEnd"/>
            <w:r w:rsidRPr="003A3769">
              <w:t xml:space="preserve"> delivered by CDEM Groups/local authorities at the local level.</w:t>
            </w:r>
          </w:p>
          <w:p w:rsidR="003C6C58" w:rsidRPr="003A3769" w:rsidRDefault="003C6C58" w:rsidP="008E0C7A">
            <w:r w:rsidRPr="003A3769">
              <w:t>Temporary accommodation:</w:t>
            </w:r>
          </w:p>
          <w:p w:rsidR="003C6C58" w:rsidRPr="003A3769" w:rsidRDefault="003C6C58" w:rsidP="008E0C7A">
            <w:pPr>
              <w:pStyle w:val="Bullet"/>
            </w:pPr>
            <w:r w:rsidRPr="003A3769">
              <w:t xml:space="preserve">is coordinated by MBIE at the national level (as required) and may include a deployed temporary accommodation team in the </w:t>
            </w:r>
            <w:r>
              <w:t>coordination centre</w:t>
            </w:r>
            <w:r w:rsidRPr="003A3769">
              <w:t xml:space="preserve">, who may be deployed to a CDEM Group area as required, and </w:t>
            </w:r>
          </w:p>
          <w:p w:rsidR="003C6C58" w:rsidRPr="003A3769" w:rsidRDefault="003C6C58" w:rsidP="008E0C7A">
            <w:pPr>
              <w:pStyle w:val="Bullet"/>
            </w:pPr>
            <w:proofErr w:type="gramStart"/>
            <w:r w:rsidRPr="003A3769">
              <w:t>is</w:t>
            </w:r>
            <w:proofErr w:type="gramEnd"/>
            <w:r w:rsidRPr="003A3769">
              <w:t xml:space="preserve"> delivered (under the direction of MBIE) at the local level.</w:t>
            </w:r>
          </w:p>
          <w:p w:rsidR="003C6C58" w:rsidRPr="003A3769" w:rsidRDefault="003C6C58" w:rsidP="008E0C7A">
            <w:pPr>
              <w:pStyle w:val="Spacer"/>
            </w:pPr>
          </w:p>
        </w:tc>
      </w:tr>
      <w:tr w:rsidR="003C6C58" w:rsidRPr="003A3769" w:rsidTr="008E0C7A">
        <w:trPr>
          <w:cantSplit/>
          <w:trHeight w:val="634"/>
        </w:trPr>
        <w:tc>
          <w:tcPr>
            <w:tcW w:w="1927" w:type="dxa"/>
            <w:tcMar>
              <w:right w:w="227" w:type="dxa"/>
            </w:tcMar>
          </w:tcPr>
          <w:p w:rsidR="003C6C58" w:rsidRPr="003A3769" w:rsidRDefault="003C6C58" w:rsidP="008E0C7A">
            <w:pPr>
              <w:pStyle w:val="LHcolumn"/>
            </w:pPr>
            <w:r w:rsidRPr="003A3769">
              <w:rPr>
                <w:noProof/>
              </w:rPr>
              <w:drawing>
                <wp:anchor distT="0" distB="0" distL="114300" distR="114300" simplePos="0" relativeHeight="251683840" behindDoc="0" locked="0" layoutInCell="1" allowOverlap="1">
                  <wp:simplePos x="0" y="0"/>
                  <wp:positionH relativeFrom="column">
                    <wp:posOffset>222250</wp:posOffset>
                  </wp:positionH>
                  <wp:positionV relativeFrom="margin">
                    <wp:posOffset>566420</wp:posOffset>
                  </wp:positionV>
                  <wp:extent cx="561340" cy="5613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340" cy="561340"/>
                          </a:xfrm>
                          <a:prstGeom prst="rect">
                            <a:avLst/>
                          </a:prstGeom>
                        </pic:spPr>
                      </pic:pic>
                    </a:graphicData>
                  </a:graphic>
                </wp:anchor>
              </w:drawing>
            </w:r>
            <w:r>
              <w:t xml:space="preserve">Integration </w:t>
            </w:r>
          </w:p>
        </w:tc>
        <w:tc>
          <w:tcPr>
            <w:tcW w:w="7706" w:type="dxa"/>
          </w:tcPr>
          <w:p w:rsidR="003C6C58" w:rsidRDefault="003C6C58" w:rsidP="008E0C7A">
            <w:r w:rsidRPr="00535B14">
              <w:t>The extent of the services provided at shelters or emergency accommodation should be planned and integrated by the coordination centre Welfare function</w:t>
            </w:r>
            <w:r>
              <w:t>,</w:t>
            </w:r>
            <w:r w:rsidRPr="00535B14">
              <w:t xml:space="preserve"> and resourced accordingly.</w:t>
            </w:r>
          </w:p>
          <w:p w:rsidR="003C6C58" w:rsidRPr="003A3769" w:rsidRDefault="003C6C58" w:rsidP="008E0C7A">
            <w:r>
              <w:t xml:space="preserve">Refer to Part II Section 7 </w:t>
            </w:r>
            <w:r w:rsidRPr="001822C7">
              <w:rPr>
                <w:i/>
              </w:rPr>
              <w:t>Needs assessment</w:t>
            </w:r>
            <w:r>
              <w:t xml:space="preserve"> of the </w:t>
            </w:r>
            <w:r w:rsidRPr="001822C7">
              <w:rPr>
                <w:i/>
              </w:rPr>
              <w:t>Welfare Services in an Emergency Director’s Guideline</w:t>
            </w:r>
            <w:r w:rsidR="00DE7DD9">
              <w:rPr>
                <w:i/>
              </w:rPr>
              <w:t>,</w:t>
            </w:r>
            <w:r>
              <w:t xml:space="preserve"> available at </w:t>
            </w:r>
            <w:hyperlink r:id="rId27" w:history="1">
              <w:r w:rsidRPr="006E35F5">
                <w:rPr>
                  <w:rStyle w:val="Hyperlink"/>
                </w:rPr>
                <w:t>www.civildefence.govt.nz</w:t>
              </w:r>
            </w:hyperlink>
            <w:r>
              <w:t>.</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3C6C58" w:rsidRPr="003A3769" w:rsidTr="008E0C7A">
        <w:trPr>
          <w:cantSplit/>
        </w:trPr>
        <w:tc>
          <w:tcPr>
            <w:tcW w:w="1927" w:type="dxa"/>
            <w:tcMar>
              <w:right w:w="227" w:type="dxa"/>
            </w:tcMar>
          </w:tcPr>
          <w:p w:rsidR="003C6C58" w:rsidRPr="003A3769" w:rsidRDefault="003C6C58" w:rsidP="008E0C7A">
            <w:pPr>
              <w:pStyle w:val="LHcolumn"/>
            </w:pPr>
            <w:r w:rsidRPr="003A3769">
              <w:lastRenderedPageBreak/>
              <w:t>Activation</w:t>
            </w:r>
          </w:p>
        </w:tc>
        <w:tc>
          <w:tcPr>
            <w:tcW w:w="7706" w:type="dxa"/>
          </w:tcPr>
          <w:p w:rsidR="003C6C58" w:rsidRPr="003A3769" w:rsidRDefault="003C6C58" w:rsidP="008E0C7A">
            <w:r w:rsidRPr="003A3769">
              <w:t>The need for shelter and emergency accommodation services may be determined by the needs assessment process, identified by community members or community based organisations, or when evacuation is required.</w:t>
            </w:r>
          </w:p>
          <w:p w:rsidR="003C6C58" w:rsidRPr="003A3769" w:rsidRDefault="003C6C58" w:rsidP="008E0C7A">
            <w:r w:rsidRPr="003A3769">
              <w:t>The decision to activate a shelter and emergency accommodation facility is made by the National Controller, CDEM Group Controller, or Local Controller, upon the advice of the Welfare Manager (at all levels).</w:t>
            </w:r>
          </w:p>
          <w:p w:rsidR="003C6C58" w:rsidRPr="003A3769" w:rsidRDefault="003C6C58" w:rsidP="008E0C7A">
            <w:r w:rsidRPr="003A3769">
              <w:t xml:space="preserve">Once the relevant Controller authorises the sub-function’s activation, the Welfare Manager (at all levels as </w:t>
            </w:r>
            <w:r>
              <w:t xml:space="preserve">appropriate) is to inform MBIE </w:t>
            </w:r>
            <w:r w:rsidRPr="003A3769">
              <w:t>(and all agencies that support the shelter and accommodation sub-function)</w:t>
            </w:r>
            <w:r>
              <w:t>:</w:t>
            </w:r>
          </w:p>
          <w:p w:rsidR="003C6C58" w:rsidRPr="003A3769" w:rsidRDefault="003C6C58" w:rsidP="008E0C7A">
            <w:pPr>
              <w:pStyle w:val="Bullet"/>
            </w:pPr>
            <w:r w:rsidRPr="003A3769">
              <w:t>if the sub-function is likely to be activated (standby)</w:t>
            </w:r>
          </w:p>
          <w:p w:rsidR="003C6C58" w:rsidRPr="003A3769" w:rsidRDefault="003C6C58" w:rsidP="008E0C7A">
            <w:pPr>
              <w:pStyle w:val="Bullet"/>
            </w:pPr>
            <w:proofErr w:type="gramStart"/>
            <w:r w:rsidRPr="003A3769">
              <w:t>when</w:t>
            </w:r>
            <w:proofErr w:type="gramEnd"/>
            <w:r w:rsidRPr="003A3769">
              <w:t xml:space="preserve"> the sub-function is activated (confirmation).</w:t>
            </w:r>
          </w:p>
          <w:p w:rsidR="003C6C58" w:rsidRPr="003A3769" w:rsidRDefault="003C6C58" w:rsidP="008E0C7A">
            <w:r w:rsidRPr="003A3769">
              <w:t>The Welfare Manager should continue to liaise with MBIE who will advise on accommodation options.</w:t>
            </w:r>
          </w:p>
          <w:p w:rsidR="003C6C58" w:rsidRPr="003A3769" w:rsidRDefault="003C6C58" w:rsidP="008E0C7A">
            <w:r w:rsidRPr="00034DA0">
              <w:rPr>
                <w:b/>
              </w:rPr>
              <w:t>Note</w:t>
            </w:r>
            <w:r w:rsidRPr="003A3769">
              <w:t>: This should be included in the welfare component of the Action Plan.</w:t>
            </w:r>
          </w:p>
          <w:p w:rsidR="003C6C58" w:rsidRPr="003A3769" w:rsidRDefault="003C6C58" w:rsidP="008E0C7A">
            <w:pPr>
              <w:pStyle w:val="Spacer"/>
            </w:pPr>
          </w:p>
        </w:tc>
      </w:tr>
      <w:tr w:rsidR="003C6C58" w:rsidRPr="003A3769" w:rsidTr="008E0C7A">
        <w:trPr>
          <w:cantSplit/>
        </w:trPr>
        <w:tc>
          <w:tcPr>
            <w:tcW w:w="1927" w:type="dxa"/>
            <w:tcMar>
              <w:right w:w="227" w:type="dxa"/>
            </w:tcMar>
          </w:tcPr>
          <w:p w:rsidR="003C6C58" w:rsidRPr="003A3769" w:rsidRDefault="003C6C58" w:rsidP="008E0C7A">
            <w:pPr>
              <w:pStyle w:val="LHcolumn"/>
            </w:pPr>
            <w:r w:rsidRPr="003A3769">
              <w:t>Community response</w:t>
            </w:r>
          </w:p>
        </w:tc>
        <w:tc>
          <w:tcPr>
            <w:tcW w:w="7706" w:type="dxa"/>
          </w:tcPr>
          <w:p w:rsidR="003C6C58" w:rsidRPr="003A3769" w:rsidRDefault="003C6C58" w:rsidP="008E0C7A">
            <w:r w:rsidRPr="003A3769">
              <w:t>Another avenue of shelter and accommodation activation could be via a decision by local CDEM contacts in a community, where local response plans state that in the absence of any means to contact the CDEM Group or local authority, the community response may set up a centre to receive evacuated persons from within that community.</w:t>
            </w:r>
          </w:p>
        </w:tc>
      </w:tr>
    </w:tbl>
    <w:p w:rsidR="003C6C58" w:rsidRPr="003A3769" w:rsidRDefault="003C6C58" w:rsidP="003C6C58">
      <w:pPr>
        <w:pStyle w:val="Spacer"/>
      </w:pPr>
    </w:p>
    <w:p w:rsidR="003C6C58" w:rsidRPr="003A3769" w:rsidRDefault="003C6C58" w:rsidP="003C6C58">
      <w:pPr>
        <w:pStyle w:val="Heading3"/>
        <w:ind w:left="0"/>
      </w:pPr>
      <w:bookmarkStart w:id="52" w:name="_Toc433815332"/>
      <w:bookmarkStart w:id="53" w:name="_Toc435018452"/>
      <w:r w:rsidRPr="003A3769">
        <w:t>Confirming pre-identified facilities are safe</w:t>
      </w:r>
      <w:bookmarkEnd w:id="52"/>
      <w:bookmarkEnd w:id="5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68"/>
        <w:gridCol w:w="7865"/>
      </w:tblGrid>
      <w:tr w:rsidR="003C6C58" w:rsidRPr="003A3769" w:rsidTr="008E0C7A">
        <w:trPr>
          <w:cantSplit/>
        </w:trPr>
        <w:tc>
          <w:tcPr>
            <w:tcW w:w="1768" w:type="dxa"/>
            <w:tcMar>
              <w:right w:w="227" w:type="dxa"/>
            </w:tcMar>
          </w:tcPr>
          <w:p w:rsidR="003C6C58" w:rsidRPr="003A3769" w:rsidRDefault="003C6C58" w:rsidP="008E0C7A">
            <w:pPr>
              <w:pStyle w:val="LHcolumn"/>
            </w:pPr>
          </w:p>
        </w:tc>
        <w:tc>
          <w:tcPr>
            <w:tcW w:w="7865" w:type="dxa"/>
          </w:tcPr>
          <w:p w:rsidR="003C6C58" w:rsidRPr="003A3769" w:rsidRDefault="003C6C58" w:rsidP="008E0C7A">
            <w:r w:rsidRPr="003A3769">
              <w:t>If establishing emergency shelters or accommodation is required, pre-identified facilities must be assessed and deemed safe and habitable before they are used.</w:t>
            </w:r>
          </w:p>
        </w:tc>
      </w:tr>
      <w:tr w:rsidR="003C6C58" w:rsidRPr="003A3769" w:rsidTr="008E0C7A">
        <w:trPr>
          <w:cantSplit/>
        </w:trPr>
        <w:tc>
          <w:tcPr>
            <w:tcW w:w="1768" w:type="dxa"/>
            <w:tcMar>
              <w:right w:w="227" w:type="dxa"/>
            </w:tcMar>
          </w:tcPr>
          <w:p w:rsidR="003C6C58" w:rsidRPr="003A3769" w:rsidRDefault="00DE7DD9" w:rsidP="008E0C7A">
            <w:pPr>
              <w:pStyle w:val="LHcolumn"/>
            </w:pPr>
            <w:r w:rsidRPr="003A3769">
              <w:rPr>
                <w:noProof/>
              </w:rPr>
              <w:drawing>
                <wp:anchor distT="0" distB="0" distL="114300" distR="114300" simplePos="0" relativeHeight="251685888" behindDoc="0" locked="0" layoutInCell="1" allowOverlap="1">
                  <wp:simplePos x="0" y="0"/>
                  <wp:positionH relativeFrom="column">
                    <wp:posOffset>222250</wp:posOffset>
                  </wp:positionH>
                  <wp:positionV relativeFrom="margin">
                    <wp:posOffset>73025</wp:posOffset>
                  </wp:positionV>
                  <wp:extent cx="561340" cy="5613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340" cy="561340"/>
                          </a:xfrm>
                          <a:prstGeom prst="rect">
                            <a:avLst/>
                          </a:prstGeom>
                        </pic:spPr>
                      </pic:pic>
                    </a:graphicData>
                  </a:graphic>
                </wp:anchor>
              </w:drawing>
            </w:r>
          </w:p>
        </w:tc>
        <w:tc>
          <w:tcPr>
            <w:tcW w:w="7865" w:type="dxa"/>
          </w:tcPr>
          <w:p w:rsidR="003C6C58" w:rsidRDefault="00DE7DD9" w:rsidP="008E0C7A">
            <w:r>
              <w:t xml:space="preserve">Refer to Part I Appendix G </w:t>
            </w:r>
            <w:r w:rsidRPr="003C6C58">
              <w:rPr>
                <w:i/>
              </w:rPr>
              <w:t>Civil Defence Centre toolkit</w:t>
            </w:r>
            <w:r>
              <w:t xml:space="preserve"> of the </w:t>
            </w:r>
            <w:r w:rsidRPr="003C6C58">
              <w:rPr>
                <w:i/>
              </w:rPr>
              <w:t>Welfare Services in an Emergency Director’s Guideline</w:t>
            </w:r>
            <w:r>
              <w:t xml:space="preserve"> for</w:t>
            </w:r>
            <w:r w:rsidR="003C6C58">
              <w:t xml:space="preserve"> checklists, considerations, and other information that may be used to perform a safety and suitability check on shelter and accommodation facilities during response. </w:t>
            </w:r>
          </w:p>
          <w:p w:rsidR="00DE7DD9" w:rsidRPr="003A3769" w:rsidRDefault="00DE7DD9" w:rsidP="00034A21">
            <w:r>
              <w:t xml:space="preserve">This toolkit is available at </w:t>
            </w:r>
            <w:hyperlink r:id="rId28" w:history="1">
              <w:r w:rsidRPr="006E35F5">
                <w:rPr>
                  <w:rStyle w:val="Hyperlink"/>
                </w:rPr>
                <w:t>www.civildefence.govt.nz</w:t>
              </w:r>
            </w:hyperlink>
            <w:r>
              <w:t>.</w:t>
            </w:r>
          </w:p>
        </w:tc>
      </w:tr>
    </w:tbl>
    <w:p w:rsidR="003C6C58" w:rsidRPr="00E74EA4" w:rsidRDefault="003C6C58" w:rsidP="003C6C58">
      <w:pPr>
        <w:pStyle w:val="Spacer"/>
      </w:pPr>
    </w:p>
    <w:p w:rsidR="003C6C58" w:rsidRPr="003A3769" w:rsidRDefault="003C6C58" w:rsidP="003C6C58">
      <w:pPr>
        <w:pStyle w:val="Heading4"/>
        <w:ind w:left="0"/>
      </w:pPr>
      <w:r w:rsidRPr="003A3769">
        <w:t>Commercial accommodation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68"/>
        <w:gridCol w:w="7865"/>
      </w:tblGrid>
      <w:tr w:rsidR="003C6C58" w:rsidRPr="003A3769" w:rsidTr="008E0C7A">
        <w:trPr>
          <w:cantSplit/>
        </w:trPr>
        <w:tc>
          <w:tcPr>
            <w:tcW w:w="1768" w:type="dxa"/>
            <w:tcMar>
              <w:right w:w="227" w:type="dxa"/>
            </w:tcMar>
          </w:tcPr>
          <w:p w:rsidR="003C6C58" w:rsidRPr="003A3769" w:rsidRDefault="003C6C58" w:rsidP="008E0C7A">
            <w:pPr>
              <w:pStyle w:val="LHcolumn"/>
            </w:pPr>
          </w:p>
        </w:tc>
        <w:tc>
          <w:tcPr>
            <w:tcW w:w="7865" w:type="dxa"/>
          </w:tcPr>
          <w:p w:rsidR="003C6C58" w:rsidRPr="003A3769" w:rsidRDefault="003C6C58" w:rsidP="008E0C7A">
            <w:r w:rsidRPr="003A3769">
              <w:t xml:space="preserve">If utilising commercial accommodation, ensure that contractual arrangements are in place with the property owner/operator and a clear understanding of inclusions, exclusions and other rules, </w:t>
            </w:r>
            <w:r>
              <w:t>for example</w:t>
            </w:r>
            <w:r w:rsidRPr="003A3769">
              <w:t xml:space="preserve">: </w:t>
            </w:r>
          </w:p>
          <w:p w:rsidR="003C6C58" w:rsidRPr="003A3769" w:rsidRDefault="003C6C58" w:rsidP="008E0C7A">
            <w:pPr>
              <w:pStyle w:val="Bullet"/>
            </w:pPr>
            <w:r w:rsidRPr="003A3769">
              <w:t>meals allowance</w:t>
            </w:r>
          </w:p>
          <w:p w:rsidR="003C6C58" w:rsidRPr="003A3769" w:rsidRDefault="003C6C58" w:rsidP="008E0C7A">
            <w:pPr>
              <w:pStyle w:val="Bullet"/>
            </w:pPr>
            <w:r w:rsidRPr="003A3769">
              <w:t>toll calls (landline telephone)</w:t>
            </w:r>
          </w:p>
          <w:p w:rsidR="003C6C58" w:rsidRPr="003A3769" w:rsidRDefault="003C6C58" w:rsidP="008E0C7A">
            <w:pPr>
              <w:pStyle w:val="Bullet"/>
            </w:pPr>
            <w:r w:rsidRPr="003A3769">
              <w:t>use of internet</w:t>
            </w:r>
          </w:p>
          <w:p w:rsidR="003C6C58" w:rsidRPr="003A3769" w:rsidRDefault="003C6C58" w:rsidP="008E0C7A">
            <w:pPr>
              <w:pStyle w:val="Bullet"/>
            </w:pPr>
            <w:r w:rsidRPr="003A3769">
              <w:t>mini-bar (recommend to remove this from room), and</w:t>
            </w:r>
          </w:p>
          <w:p w:rsidR="003C6C58" w:rsidRPr="003A3769" w:rsidRDefault="003C6C58" w:rsidP="008E0C7A">
            <w:pPr>
              <w:pStyle w:val="Bullet"/>
            </w:pPr>
            <w:proofErr w:type="gramStart"/>
            <w:r w:rsidRPr="003A3769">
              <w:t>property</w:t>
            </w:r>
            <w:proofErr w:type="gramEnd"/>
            <w:r w:rsidRPr="003A3769">
              <w:t xml:space="preserve"> damage or theft.</w:t>
            </w:r>
          </w:p>
        </w:tc>
      </w:tr>
      <w:tr w:rsidR="003C6C58" w:rsidRPr="003A3769" w:rsidTr="008E0C7A">
        <w:trPr>
          <w:cantSplit/>
        </w:trPr>
        <w:tc>
          <w:tcPr>
            <w:tcW w:w="1768" w:type="dxa"/>
            <w:tcMar>
              <w:right w:w="227" w:type="dxa"/>
            </w:tcMar>
          </w:tcPr>
          <w:p w:rsidR="003C6C58" w:rsidRPr="003A3769" w:rsidRDefault="003C6C58" w:rsidP="008E0C7A">
            <w:pPr>
              <w:pStyle w:val="LHcolumn"/>
            </w:pPr>
            <w:r w:rsidRPr="003A3769">
              <w:lastRenderedPageBreak/>
              <w:t>Arranging commercial accommodation</w:t>
            </w:r>
          </w:p>
        </w:tc>
        <w:tc>
          <w:tcPr>
            <w:tcW w:w="7865" w:type="dxa"/>
          </w:tcPr>
          <w:p w:rsidR="003C6C58" w:rsidRPr="003A3769" w:rsidRDefault="003C6C58" w:rsidP="008E0C7A">
            <w:r w:rsidRPr="003A3769">
              <w:t xml:space="preserve">Commercial accommodation arrangements should be made by the </w:t>
            </w:r>
            <w:r>
              <w:t xml:space="preserve">coordination centre </w:t>
            </w:r>
            <w:r w:rsidRPr="003A3769">
              <w:t xml:space="preserve">Logistics </w:t>
            </w:r>
            <w:r>
              <w:t>f</w:t>
            </w:r>
            <w:r w:rsidRPr="003A3769">
              <w:t>unction</w:t>
            </w:r>
            <w:r>
              <w:t>,</w:t>
            </w:r>
            <w:r w:rsidRPr="003A3769">
              <w:t xml:space="preserve"> using appropriate means of accountability such as purchase orders, quotes</w:t>
            </w:r>
            <w:r>
              <w:t>,</w:t>
            </w:r>
            <w:r w:rsidRPr="003A3769">
              <w:t xml:space="preserve"> and invoices.</w:t>
            </w:r>
          </w:p>
          <w:p w:rsidR="003C6C58" w:rsidRPr="003A3769" w:rsidRDefault="003C6C58" w:rsidP="008E0C7A">
            <w:r w:rsidRPr="003A3769">
              <w:t>MBIE may be able to advise and provide information on commercial accommodation options.</w:t>
            </w:r>
          </w:p>
          <w:p w:rsidR="003C6C58" w:rsidRPr="003A3769" w:rsidRDefault="003C6C58" w:rsidP="008E0C7A">
            <w:r w:rsidRPr="003A3769">
              <w:t>Commercial accommodation arrangements may be made:</w:t>
            </w:r>
          </w:p>
          <w:p w:rsidR="003C6C58" w:rsidRPr="003A3769" w:rsidRDefault="003C6C58" w:rsidP="008E0C7A">
            <w:pPr>
              <w:pStyle w:val="Bullet"/>
            </w:pPr>
            <w:r w:rsidRPr="003A3769">
              <w:t>by investigating bed availability and making book</w:t>
            </w:r>
            <w:r>
              <w:t>ings directly with providers</w:t>
            </w:r>
          </w:p>
          <w:p w:rsidR="003C6C58" w:rsidRPr="003A3769" w:rsidRDefault="003C6C58" w:rsidP="008E0C7A">
            <w:pPr>
              <w:pStyle w:val="Bullet"/>
            </w:pPr>
            <w:r w:rsidRPr="003A3769">
              <w:t>via a duty hotelier/motelier system, or</w:t>
            </w:r>
          </w:p>
          <w:p w:rsidR="003C6C58" w:rsidRPr="003A3769" w:rsidRDefault="003C6C58" w:rsidP="008E0C7A">
            <w:pPr>
              <w:pStyle w:val="Bullet"/>
            </w:pPr>
            <w:proofErr w:type="gramStart"/>
            <w:r w:rsidRPr="003A3769">
              <w:t>via</w:t>
            </w:r>
            <w:proofErr w:type="gramEnd"/>
            <w:r w:rsidRPr="003A3769">
              <w:t xml:space="preserve"> a travel agent/booking agent.</w:t>
            </w:r>
          </w:p>
          <w:p w:rsidR="003C6C58" w:rsidRPr="003A3769" w:rsidRDefault="003C6C58" w:rsidP="008E0C7A">
            <w:r w:rsidRPr="003A3769">
              <w:t xml:space="preserve">Block bookings for accommodation may be made by the </w:t>
            </w:r>
            <w:r>
              <w:t>Logistics f</w:t>
            </w:r>
            <w:r w:rsidRPr="003A3769">
              <w:t>unction. Accommodation may then be allocated to affected people as needs are identified, e.g. by CDC staff.</w:t>
            </w:r>
          </w:p>
        </w:tc>
      </w:tr>
    </w:tbl>
    <w:p w:rsidR="003C6C58" w:rsidRPr="00E74EA4" w:rsidRDefault="003C6C58" w:rsidP="003C6C58"/>
    <w:p w:rsidR="003C6C58" w:rsidRPr="003A3769" w:rsidRDefault="003C6C58" w:rsidP="003C6C58">
      <w:pPr>
        <w:pStyle w:val="Heading3"/>
        <w:ind w:left="0"/>
      </w:pPr>
      <w:bookmarkStart w:id="54" w:name="_Toc433815333"/>
      <w:bookmarkStart w:id="55" w:name="_Toc435018453"/>
      <w:r w:rsidRPr="003A3769">
        <w:t>Record keeping</w:t>
      </w:r>
      <w:bookmarkEnd w:id="54"/>
      <w:bookmarkEnd w:id="5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68"/>
        <w:gridCol w:w="7865"/>
      </w:tblGrid>
      <w:tr w:rsidR="003C6C58" w:rsidRPr="003A3769" w:rsidTr="008E0C7A">
        <w:trPr>
          <w:cantSplit/>
        </w:trPr>
        <w:tc>
          <w:tcPr>
            <w:tcW w:w="1768" w:type="dxa"/>
            <w:tcMar>
              <w:right w:w="227" w:type="dxa"/>
            </w:tcMar>
          </w:tcPr>
          <w:p w:rsidR="003C6C58" w:rsidRPr="003A3769" w:rsidRDefault="003C6C58" w:rsidP="008E0C7A">
            <w:pPr>
              <w:pStyle w:val="LHcolumn"/>
              <w:rPr>
                <w:i/>
              </w:rPr>
            </w:pPr>
            <w:r w:rsidRPr="003A3769">
              <w:rPr>
                <w:noProof/>
              </w:rPr>
              <w:drawing>
                <wp:anchor distT="0" distB="0" distL="114300" distR="114300" simplePos="0" relativeHeight="251674624" behindDoc="0" locked="0" layoutInCell="1" allowOverlap="1">
                  <wp:simplePos x="0" y="0"/>
                  <wp:positionH relativeFrom="column">
                    <wp:align>center</wp:align>
                  </wp:positionH>
                  <wp:positionV relativeFrom="margin">
                    <wp:posOffset>3351530</wp:posOffset>
                  </wp:positionV>
                  <wp:extent cx="561600" cy="5616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865" w:type="dxa"/>
          </w:tcPr>
          <w:p w:rsidR="003C6C58" w:rsidRPr="003A3769" w:rsidRDefault="003C6C58" w:rsidP="008E0C7A">
            <w:pPr>
              <w:pStyle w:val="Bullet"/>
              <w:numPr>
                <w:ilvl w:val="0"/>
                <w:numId w:val="0"/>
              </w:numPr>
            </w:pPr>
            <w:r w:rsidRPr="004F33D5">
              <w:t>Accurate accommodation records must be kept by any agency or organisation that is sheltering or accommodating displace</w:t>
            </w:r>
            <w:r>
              <w:t>d people. These records include</w:t>
            </w:r>
            <w:r w:rsidRPr="003A3769">
              <w:t>:</w:t>
            </w:r>
          </w:p>
          <w:p w:rsidR="003C6C58" w:rsidRPr="003A3769" w:rsidRDefault="003C6C58" w:rsidP="008E0C7A">
            <w:pPr>
              <w:pStyle w:val="Bullet"/>
              <w:numPr>
                <w:ilvl w:val="0"/>
                <w:numId w:val="13"/>
              </w:numPr>
            </w:pPr>
            <w:r w:rsidRPr="003A3769">
              <w:t>names of the people being accommodated</w:t>
            </w:r>
          </w:p>
          <w:p w:rsidR="003C6C58" w:rsidRPr="003A3769" w:rsidRDefault="003C6C58" w:rsidP="008E0C7A">
            <w:pPr>
              <w:pStyle w:val="Bullet"/>
              <w:numPr>
                <w:ilvl w:val="0"/>
                <w:numId w:val="13"/>
              </w:numPr>
            </w:pPr>
            <w:r w:rsidRPr="003A3769">
              <w:t>address (usual place of residence)</w:t>
            </w:r>
          </w:p>
          <w:p w:rsidR="003C6C58" w:rsidRPr="003A3769" w:rsidRDefault="003C6C58" w:rsidP="008E0C7A">
            <w:pPr>
              <w:pStyle w:val="Bullet"/>
              <w:numPr>
                <w:ilvl w:val="0"/>
                <w:numId w:val="13"/>
              </w:numPr>
            </w:pPr>
            <w:r w:rsidRPr="003A3769">
              <w:t>contact details</w:t>
            </w:r>
          </w:p>
          <w:p w:rsidR="003C6C58" w:rsidRPr="003A3769" w:rsidRDefault="003C6C58" w:rsidP="008E0C7A">
            <w:pPr>
              <w:pStyle w:val="Bullet"/>
              <w:numPr>
                <w:ilvl w:val="0"/>
                <w:numId w:val="13"/>
              </w:numPr>
            </w:pPr>
            <w:r w:rsidRPr="003A3769">
              <w:t>duration of stay</w:t>
            </w:r>
          </w:p>
          <w:p w:rsidR="003C6C58" w:rsidRPr="003A3769" w:rsidRDefault="003C6C58" w:rsidP="008E0C7A">
            <w:pPr>
              <w:pStyle w:val="Bullet"/>
              <w:numPr>
                <w:ilvl w:val="0"/>
                <w:numId w:val="13"/>
              </w:numPr>
            </w:pPr>
            <w:r w:rsidRPr="003A3769">
              <w:t>cost of any accommodation</w:t>
            </w:r>
          </w:p>
          <w:p w:rsidR="003C6C58" w:rsidRPr="003A3769" w:rsidRDefault="003C6C58" w:rsidP="008E0C7A">
            <w:pPr>
              <w:pStyle w:val="Bullet"/>
              <w:numPr>
                <w:ilvl w:val="0"/>
                <w:numId w:val="13"/>
              </w:numPr>
            </w:pPr>
            <w:r w:rsidRPr="003A3769">
              <w:t>cost of any meals provided, and</w:t>
            </w:r>
          </w:p>
          <w:p w:rsidR="003C6C58" w:rsidRPr="003A3769" w:rsidRDefault="003C6C58" w:rsidP="008E0C7A">
            <w:pPr>
              <w:pStyle w:val="Bullet"/>
              <w:numPr>
                <w:ilvl w:val="0"/>
                <w:numId w:val="13"/>
              </w:numPr>
            </w:pPr>
            <w:proofErr w:type="gramStart"/>
            <w:r w:rsidRPr="003A3769">
              <w:t>cost</w:t>
            </w:r>
            <w:proofErr w:type="gramEnd"/>
            <w:r w:rsidRPr="003A3769">
              <w:t xml:space="preserve"> of any other services (e.g. landline phone calls).</w:t>
            </w:r>
          </w:p>
          <w:p w:rsidR="003C6C58" w:rsidRPr="003A3769" w:rsidRDefault="003C6C58" w:rsidP="008E0C7A">
            <w:r w:rsidRPr="003A3769">
              <w:t>These details should be recorded via the registration and needs assessment processes.</w:t>
            </w:r>
          </w:p>
          <w:p w:rsidR="003C6C58" w:rsidRPr="003A3769" w:rsidRDefault="003C6C58" w:rsidP="008E0C7A">
            <w:r w:rsidRPr="003A3769">
              <w:t>Accurate and detailed data will be required by any local authority in order to claim for reimbursement of costs.</w:t>
            </w:r>
          </w:p>
          <w:p w:rsidR="003C6C58" w:rsidRPr="003A3769" w:rsidRDefault="003C6C58" w:rsidP="008E0C7A">
            <w:r w:rsidRPr="003A3769">
              <w:t xml:space="preserve">Costs for the care of displaced people may be recoverable by local authorities. Refer to the </w:t>
            </w:r>
            <w:r w:rsidRPr="003A3769">
              <w:rPr>
                <w:i/>
              </w:rPr>
              <w:t>National CDEM Plan 2015</w:t>
            </w:r>
            <w:r w:rsidRPr="003A3769">
              <w:t xml:space="preserve"> and the </w:t>
            </w:r>
            <w:r w:rsidRPr="003A3769">
              <w:rPr>
                <w:i/>
                <w:iCs/>
              </w:rPr>
              <w:t>Logistics in CDEM Director’s Guid</w:t>
            </w:r>
            <w:r>
              <w:rPr>
                <w:i/>
                <w:iCs/>
              </w:rPr>
              <w:t>eline for CDEM Groups [DGL 17/15</w:t>
            </w:r>
            <w:r w:rsidRPr="003A3769">
              <w:rPr>
                <w:i/>
                <w:iCs/>
              </w:rPr>
              <w:t>]</w:t>
            </w:r>
            <w:r w:rsidRPr="003A3769">
              <w:t xml:space="preserve"> regarding the reimbursement process and a description of appropriate costs.</w:t>
            </w:r>
          </w:p>
        </w:tc>
      </w:tr>
    </w:tbl>
    <w:p w:rsidR="003C6C58" w:rsidRPr="00DD33AA" w:rsidRDefault="003C6C58" w:rsidP="003C6C58"/>
    <w:p w:rsidR="003C6C58" w:rsidRPr="003A3769" w:rsidRDefault="003C6C58" w:rsidP="003C6C58">
      <w:pPr>
        <w:pStyle w:val="Heading3"/>
        <w:ind w:left="0"/>
      </w:pPr>
      <w:bookmarkStart w:id="56" w:name="_Toc433815334"/>
      <w:bookmarkStart w:id="57" w:name="_Toc435018454"/>
      <w:r w:rsidRPr="003A3769">
        <w:t>Companion animals</w:t>
      </w:r>
      <w:bookmarkEnd w:id="56"/>
      <w:bookmarkEnd w:id="5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3C6C58" w:rsidRPr="003A3769" w:rsidTr="008E0C7A">
        <w:trPr>
          <w:cantSplit/>
        </w:trPr>
        <w:tc>
          <w:tcPr>
            <w:tcW w:w="1928" w:type="dxa"/>
            <w:tcMar>
              <w:right w:w="227" w:type="dxa"/>
            </w:tcMar>
          </w:tcPr>
          <w:p w:rsidR="003C6C58" w:rsidRPr="003A3769" w:rsidRDefault="00DE7DD9" w:rsidP="008E0C7A">
            <w:pPr>
              <w:pStyle w:val="LHcolumn"/>
            </w:pPr>
            <w:r w:rsidRPr="003A3769">
              <w:rPr>
                <w:noProof/>
              </w:rPr>
              <w:drawing>
                <wp:anchor distT="0" distB="0" distL="114300" distR="114300" simplePos="0" relativeHeight="251687936" behindDoc="0" locked="0" layoutInCell="1" allowOverlap="1">
                  <wp:simplePos x="0" y="0"/>
                  <wp:positionH relativeFrom="column">
                    <wp:align>center</wp:align>
                  </wp:positionH>
                  <wp:positionV relativeFrom="margin">
                    <wp:posOffset>154305</wp:posOffset>
                  </wp:positionV>
                  <wp:extent cx="561600" cy="561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5" w:type="dxa"/>
          </w:tcPr>
          <w:p w:rsidR="003C6C58" w:rsidRPr="003A3769" w:rsidRDefault="00DE7DD9" w:rsidP="00DE7DD9">
            <w:pPr>
              <w:pStyle w:val="Bullet"/>
              <w:numPr>
                <w:ilvl w:val="0"/>
                <w:numId w:val="0"/>
              </w:numPr>
            </w:pPr>
            <w:r>
              <w:t xml:space="preserve">Refer to Part II Section 14 </w:t>
            </w:r>
            <w:r w:rsidRPr="00DE7DD9">
              <w:rPr>
                <w:i/>
              </w:rPr>
              <w:t>Animal welfare</w:t>
            </w:r>
            <w:r>
              <w:t xml:space="preserve"> of the </w:t>
            </w:r>
            <w:r w:rsidRPr="003C6C58">
              <w:rPr>
                <w:i/>
              </w:rPr>
              <w:t>Welfare Services in an Emergency Director’s Guideline</w:t>
            </w:r>
            <w:r>
              <w:t xml:space="preserve"> (available at </w:t>
            </w:r>
            <w:hyperlink r:id="rId29" w:history="1">
              <w:r w:rsidRPr="006E35F5">
                <w:rPr>
                  <w:rStyle w:val="Hyperlink"/>
                </w:rPr>
                <w:t>www.civildefence.govt.nz</w:t>
              </w:r>
            </w:hyperlink>
            <w:r>
              <w:t>) for more information on</w:t>
            </w:r>
            <w:r w:rsidR="003C6C58" w:rsidRPr="003A3769">
              <w:t xml:space="preserve"> the management of companion animals, including Disability Assist Dogs at shelters and emergency accommod</w:t>
            </w:r>
            <w:r w:rsidR="003C6C58">
              <w:t>ation</w:t>
            </w:r>
            <w:r>
              <w:t>.</w:t>
            </w:r>
          </w:p>
        </w:tc>
      </w:tr>
    </w:tbl>
    <w:p w:rsidR="003C6C58" w:rsidRPr="003A3769" w:rsidRDefault="003C6C58" w:rsidP="003C6C58">
      <w:pPr>
        <w:pStyle w:val="Heading2"/>
        <w:ind w:left="0"/>
      </w:pPr>
      <w:bookmarkStart w:id="58" w:name="_Toc433815335"/>
      <w:bookmarkStart w:id="59" w:name="_Toc435018455"/>
      <w:r w:rsidRPr="003A3769">
        <w:lastRenderedPageBreak/>
        <w:t>Recovery</w:t>
      </w:r>
      <w:bookmarkEnd w:id="58"/>
      <w:bookmarkEnd w:id="5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3C6C58" w:rsidRPr="003A3769" w:rsidTr="008E0C7A">
        <w:trPr>
          <w:cantSplit/>
        </w:trPr>
        <w:tc>
          <w:tcPr>
            <w:tcW w:w="1928" w:type="dxa"/>
            <w:tcMar>
              <w:right w:w="227" w:type="dxa"/>
            </w:tcMar>
          </w:tcPr>
          <w:p w:rsidR="003C6C58" w:rsidRPr="003A3769" w:rsidRDefault="003C6C58" w:rsidP="008E0C7A">
            <w:pPr>
              <w:pStyle w:val="LHcolumn"/>
            </w:pPr>
          </w:p>
        </w:tc>
        <w:tc>
          <w:tcPr>
            <w:tcW w:w="7705" w:type="dxa"/>
          </w:tcPr>
          <w:p w:rsidR="003C6C58" w:rsidRPr="003A3769" w:rsidRDefault="003C6C58" w:rsidP="008E0C7A">
            <w:pPr>
              <w:pStyle w:val="Bullet"/>
              <w:numPr>
                <w:ilvl w:val="0"/>
                <w:numId w:val="0"/>
              </w:numPr>
            </w:pPr>
            <w:r w:rsidRPr="003A3769">
              <w:t>Recovery involves the longer term provision of accommodation services to people who have been displaced by an emergency; i.e. temporary accommodation.</w:t>
            </w:r>
          </w:p>
        </w:tc>
      </w:tr>
    </w:tbl>
    <w:p w:rsidR="003C6C58" w:rsidRPr="003A3769" w:rsidRDefault="003C6C58" w:rsidP="003C6C58"/>
    <w:p w:rsidR="003C6C58" w:rsidRPr="003A3769" w:rsidRDefault="003C6C58" w:rsidP="003C6C58">
      <w:pPr>
        <w:pStyle w:val="Heading3"/>
        <w:ind w:left="0"/>
      </w:pPr>
      <w:bookmarkStart w:id="60" w:name="_Ref430759763"/>
      <w:bookmarkStart w:id="61" w:name="_Ref430759766"/>
      <w:bookmarkStart w:id="62" w:name="_Ref430759768"/>
      <w:bookmarkStart w:id="63" w:name="_Toc433815336"/>
      <w:bookmarkStart w:id="64" w:name="_Toc435018456"/>
      <w:r w:rsidRPr="003A3769">
        <w:t>Transition to temporary accommodation</w:t>
      </w:r>
      <w:bookmarkEnd w:id="60"/>
      <w:bookmarkEnd w:id="61"/>
      <w:bookmarkEnd w:id="62"/>
      <w:bookmarkEnd w:id="63"/>
      <w:bookmarkEnd w:id="6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68"/>
        <w:gridCol w:w="7865"/>
      </w:tblGrid>
      <w:tr w:rsidR="003C6C58" w:rsidRPr="003A3769" w:rsidTr="008E0C7A">
        <w:trPr>
          <w:cantSplit/>
        </w:trPr>
        <w:tc>
          <w:tcPr>
            <w:tcW w:w="1768" w:type="dxa"/>
            <w:tcMar>
              <w:right w:w="227" w:type="dxa"/>
            </w:tcMar>
          </w:tcPr>
          <w:p w:rsidR="003C6C58" w:rsidRPr="003A3769" w:rsidRDefault="003C6C58" w:rsidP="008E0C7A">
            <w:pPr>
              <w:pStyle w:val="LHcolumn"/>
            </w:pPr>
          </w:p>
        </w:tc>
        <w:tc>
          <w:tcPr>
            <w:tcW w:w="7865" w:type="dxa"/>
          </w:tcPr>
          <w:p w:rsidR="003C6C58" w:rsidRPr="00DB0BB7" w:rsidRDefault="003C6C58" w:rsidP="008E0C7A">
            <w:r w:rsidRPr="00DB0BB7">
              <w:t xml:space="preserve">In the same way that </w:t>
            </w:r>
            <w:r>
              <w:t xml:space="preserve">people may need to move from </w:t>
            </w:r>
            <w:r w:rsidRPr="00DB0BB7">
              <w:t xml:space="preserve">shelter to emergency accommodation, there may be a requirement for affected people to transition from emergency accommodation to temporary accommodation. </w:t>
            </w:r>
          </w:p>
          <w:p w:rsidR="003C6C58" w:rsidRPr="00DB0BB7" w:rsidRDefault="003C6C58" w:rsidP="008E0C7A">
            <w:r w:rsidRPr="00DB0BB7">
              <w:t xml:space="preserve">This transition is managed by the </w:t>
            </w:r>
            <w:r>
              <w:t>coordination centre</w:t>
            </w:r>
            <w:r w:rsidRPr="00DB0BB7">
              <w:t xml:space="preserve"> Welfare function, in conjunction with MBIE (the agency responsible for the coordination of the provision of temporary accommodation).</w:t>
            </w:r>
          </w:p>
          <w:p w:rsidR="003C6C58" w:rsidRPr="00DB0BB7" w:rsidRDefault="003C6C58" w:rsidP="008E0C7A">
            <w:r w:rsidRPr="00DB0BB7">
              <w:t>During response, engagement between the agencies responsible for</w:t>
            </w:r>
            <w:r>
              <w:t xml:space="preserve"> </w:t>
            </w:r>
            <w:r w:rsidRPr="00DB0BB7">
              <w:t>the shelter and accommodation sub-function</w:t>
            </w:r>
            <w:r>
              <w:t xml:space="preserve"> (and support agencies)</w:t>
            </w:r>
            <w:r w:rsidRPr="00DB0BB7">
              <w:t xml:space="preserve"> is required to enable early and effective transition planning. In addition, collaborative planning for transition stems from pre-emergency relationship development outlined in sections </w:t>
            </w:r>
            <w:r w:rsidR="00227BAE">
              <w:fldChar w:fldCharType="begin"/>
            </w:r>
            <w:r>
              <w:instrText xml:space="preserve"> REF _Ref430777839 \n \h </w:instrText>
            </w:r>
            <w:r w:rsidR="00227BAE">
              <w:fldChar w:fldCharType="separate"/>
            </w:r>
            <w:r w:rsidR="00C64A20">
              <w:t>12.1.3</w:t>
            </w:r>
            <w:r w:rsidR="00227BAE">
              <w:fldChar w:fldCharType="end"/>
            </w:r>
            <w:r>
              <w:t xml:space="preserve"> on page </w:t>
            </w:r>
            <w:r w:rsidR="00227BAE">
              <w:fldChar w:fldCharType="begin"/>
            </w:r>
            <w:r>
              <w:instrText xml:space="preserve"> PAGEREF _Ref430777839 \h </w:instrText>
            </w:r>
            <w:r w:rsidR="00227BAE">
              <w:fldChar w:fldCharType="separate"/>
            </w:r>
            <w:r w:rsidR="00C64A20">
              <w:rPr>
                <w:noProof/>
              </w:rPr>
              <w:t>2</w:t>
            </w:r>
            <w:r w:rsidR="00227BAE">
              <w:fldChar w:fldCharType="end"/>
            </w:r>
            <w:r>
              <w:t xml:space="preserve">, and </w:t>
            </w:r>
            <w:r w:rsidR="00227BAE">
              <w:fldChar w:fldCharType="begin"/>
            </w:r>
            <w:r>
              <w:instrText xml:space="preserve"> REF _Ref430777846 \n \h </w:instrText>
            </w:r>
            <w:r w:rsidR="00227BAE">
              <w:fldChar w:fldCharType="separate"/>
            </w:r>
            <w:r w:rsidR="00C64A20">
              <w:t>12.1.4</w:t>
            </w:r>
            <w:r w:rsidR="00227BAE">
              <w:fldChar w:fldCharType="end"/>
            </w:r>
            <w:r>
              <w:t xml:space="preserve"> on page </w:t>
            </w:r>
            <w:r w:rsidR="00227BAE">
              <w:fldChar w:fldCharType="begin"/>
            </w:r>
            <w:r>
              <w:instrText xml:space="preserve"> PAGEREF _Ref430777846 \h </w:instrText>
            </w:r>
            <w:r w:rsidR="00227BAE">
              <w:fldChar w:fldCharType="separate"/>
            </w:r>
            <w:r w:rsidR="00C64A20">
              <w:rPr>
                <w:noProof/>
              </w:rPr>
              <w:t>5</w:t>
            </w:r>
            <w:r w:rsidR="00227BAE">
              <w:fldChar w:fldCharType="end"/>
            </w:r>
            <w:r>
              <w:t>.</w:t>
            </w:r>
          </w:p>
          <w:p w:rsidR="003C6C58" w:rsidRPr="00DB0BB7" w:rsidRDefault="003C6C58" w:rsidP="008E0C7A">
            <w:r w:rsidRPr="00DB0BB7">
              <w:t>During recovery</w:t>
            </w:r>
            <w:r>
              <w:t>,</w:t>
            </w:r>
            <w:r w:rsidRPr="00DB0BB7">
              <w:t xml:space="preserve"> key operati</w:t>
            </w:r>
            <w:r>
              <w:t>onal personnel from MBIE liaise</w:t>
            </w:r>
            <w:r w:rsidRPr="00DB0BB7">
              <w:t xml:space="preserve"> with either MCDEM or the CDEM Group</w:t>
            </w:r>
            <w:r>
              <w:t>/local authority</w:t>
            </w:r>
            <w:r w:rsidRPr="00DB0BB7">
              <w:t xml:space="preserve"> contacts and support agencies (or vice versa) in finalising the transition from emergency accommodation to temporary accommodation.</w:t>
            </w:r>
          </w:p>
        </w:tc>
      </w:tr>
    </w:tbl>
    <w:p w:rsidR="003C6C58" w:rsidRDefault="003C6C58" w:rsidP="003C6C58"/>
    <w:p w:rsidR="003C6C58" w:rsidRPr="003A3769" w:rsidRDefault="003C6C58" w:rsidP="003C6C58">
      <w:pPr>
        <w:pStyle w:val="Heading3"/>
        <w:ind w:left="0"/>
      </w:pPr>
      <w:bookmarkStart w:id="65" w:name="_Toc433815337"/>
      <w:bookmarkStart w:id="66" w:name="_Toc435018457"/>
      <w:r w:rsidRPr="003A3769">
        <w:t>Returning home or moving to new residence</w:t>
      </w:r>
      <w:bookmarkEnd w:id="65"/>
      <w:bookmarkEnd w:id="6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3C6C58" w:rsidRPr="003A3769" w:rsidTr="008E0C7A">
        <w:trPr>
          <w:cantSplit/>
        </w:trPr>
        <w:tc>
          <w:tcPr>
            <w:tcW w:w="1927" w:type="dxa"/>
            <w:tcMar>
              <w:right w:w="227" w:type="dxa"/>
            </w:tcMar>
          </w:tcPr>
          <w:p w:rsidR="003C6C58" w:rsidRPr="003A3769" w:rsidRDefault="003C6C58" w:rsidP="008E0C7A">
            <w:pPr>
              <w:pStyle w:val="LHcolumn"/>
            </w:pPr>
          </w:p>
        </w:tc>
        <w:tc>
          <w:tcPr>
            <w:tcW w:w="7706" w:type="dxa"/>
          </w:tcPr>
          <w:p w:rsidR="003C6C58" w:rsidRPr="003A3769" w:rsidRDefault="003C6C58" w:rsidP="008E0C7A">
            <w:r w:rsidRPr="003A3769">
              <w:t>When an emergency has passed and if safe to do so, temporarily displaced people may be able to return home. Conversely, if their home is assessed to be permanently unliveable, then they may move to a new place of residence.</w:t>
            </w:r>
          </w:p>
          <w:p w:rsidR="003C6C58" w:rsidRPr="003A3769" w:rsidRDefault="003C6C58" w:rsidP="008E0C7A">
            <w:r w:rsidRPr="003A3769">
              <w:t>Before people return to their home, ensure:</w:t>
            </w:r>
          </w:p>
          <w:p w:rsidR="003C6C58" w:rsidRPr="003A3769" w:rsidRDefault="003C6C58" w:rsidP="008E0C7A">
            <w:pPr>
              <w:pStyle w:val="Bullet"/>
            </w:pPr>
            <w:r w:rsidRPr="003A3769">
              <w:t>their home and the surrounding area are safe and accessible</w:t>
            </w:r>
          </w:p>
          <w:p w:rsidR="003C6C58" w:rsidRPr="003A3769" w:rsidRDefault="003C6C58" w:rsidP="008E0C7A">
            <w:pPr>
              <w:pStyle w:val="Bullet"/>
            </w:pPr>
            <w:r w:rsidRPr="003A3769">
              <w:t>the journey is safe</w:t>
            </w:r>
          </w:p>
          <w:p w:rsidR="003C6C58" w:rsidRPr="003A3769" w:rsidRDefault="003C6C58" w:rsidP="008E0C7A">
            <w:pPr>
              <w:pStyle w:val="Bullet"/>
            </w:pPr>
            <w:r w:rsidRPr="003A3769">
              <w:t xml:space="preserve">lifeline utility services are functioning or alternatives are provided (see </w:t>
            </w:r>
            <w:r w:rsidR="00DE7DD9">
              <w:t xml:space="preserve">to Part II Section 14 </w:t>
            </w:r>
            <w:r w:rsidR="00DE7DD9">
              <w:rPr>
                <w:i/>
              </w:rPr>
              <w:t>Household goods and services</w:t>
            </w:r>
            <w:r w:rsidR="00DE7DD9">
              <w:t xml:space="preserve"> of the </w:t>
            </w:r>
            <w:r w:rsidR="00DE7DD9" w:rsidRPr="003C6C58">
              <w:rPr>
                <w:i/>
              </w:rPr>
              <w:t>Welfare Services in an Emergency Director’s Guideline</w:t>
            </w:r>
            <w:r w:rsidR="00DE7DD9">
              <w:t xml:space="preserve">, available at </w:t>
            </w:r>
            <w:hyperlink r:id="rId30" w:history="1">
              <w:r w:rsidR="00DE7DD9" w:rsidRPr="006E35F5">
                <w:rPr>
                  <w:rStyle w:val="Hyperlink"/>
                </w:rPr>
                <w:t>www.civildefence.govt.nz</w:t>
              </w:r>
            </w:hyperlink>
            <w:r w:rsidR="00DE7DD9">
              <w:t>)</w:t>
            </w:r>
            <w:r w:rsidRPr="003A3769">
              <w:t>, and</w:t>
            </w:r>
          </w:p>
          <w:p w:rsidR="003C6C58" w:rsidRPr="003A3769" w:rsidRDefault="003C6C58" w:rsidP="008E0C7A">
            <w:pPr>
              <w:pStyle w:val="Bullet"/>
            </w:pPr>
            <w:proofErr w:type="gramStart"/>
            <w:r w:rsidRPr="003A3769">
              <w:t>follow</w:t>
            </w:r>
            <w:proofErr w:type="gramEnd"/>
            <w:r w:rsidRPr="003A3769">
              <w:t xml:space="preserve"> up </w:t>
            </w:r>
            <w:r w:rsidRPr="00DE7DD9">
              <w:t xml:space="preserve">via the </w:t>
            </w:r>
            <w:r w:rsidR="00DE7DD9" w:rsidRPr="00DE7DD9">
              <w:rPr>
                <w:iCs/>
              </w:rPr>
              <w:t>n</w:t>
            </w:r>
            <w:r w:rsidRPr="00DE7DD9">
              <w:rPr>
                <w:iCs/>
              </w:rPr>
              <w:t>eeds assessment</w:t>
            </w:r>
            <w:r w:rsidRPr="00DE7DD9">
              <w:t xml:space="preserve"> sub</w:t>
            </w:r>
            <w:r>
              <w:t>-function is arranged (o</w:t>
            </w:r>
            <w:r w:rsidRPr="003A3769">
              <w:t>ngoing needs are documented and monitored and the relevant agencies are engaged to provide services as required</w:t>
            </w:r>
            <w:r>
              <w:t>)</w:t>
            </w:r>
            <w:r w:rsidRPr="003A3769">
              <w:t>.</w:t>
            </w:r>
          </w:p>
          <w:p w:rsidR="003C6C58" w:rsidRPr="003A3769" w:rsidRDefault="003C6C58" w:rsidP="008E0C7A">
            <w:r w:rsidRPr="003A3769">
              <w:t xml:space="preserve">Transport may be arranged via the </w:t>
            </w:r>
            <w:r>
              <w:t>coordination centre</w:t>
            </w:r>
            <w:r w:rsidRPr="003A3769">
              <w:t xml:space="preserve"> Logistics function if required.</w:t>
            </w:r>
          </w:p>
        </w:tc>
      </w:tr>
    </w:tbl>
    <w:p w:rsidR="00226EE2" w:rsidRPr="003C6C58" w:rsidRDefault="00226EE2" w:rsidP="003C6C58"/>
    <w:p w:rsidR="00515749" w:rsidRPr="003C6C58" w:rsidRDefault="00515749" w:rsidP="003C6C58"/>
    <w:p w:rsidR="00226EE2" w:rsidRDefault="00226EE2" w:rsidP="00A75E5F">
      <w:pPr>
        <w:sectPr w:rsidR="00226EE2" w:rsidSect="00F55AE7">
          <w:headerReference w:type="default" r:id="rId31"/>
          <w:footerReference w:type="default" r:id="rId32"/>
          <w:pgSz w:w="11907" w:h="16840" w:code="9"/>
          <w:pgMar w:top="1191" w:right="1021" w:bottom="794" w:left="1361" w:header="567" w:footer="318" w:gutter="0"/>
          <w:pgNumType w:start="1"/>
          <w:cols w:space="720"/>
          <w:docGrid w:linePitch="326"/>
        </w:sectPr>
      </w:pPr>
    </w:p>
    <w:p w:rsidR="00226EE2" w:rsidRPr="003A3769" w:rsidRDefault="00226EE2" w:rsidP="00226EE2">
      <w:pPr>
        <w:pStyle w:val="Heading6"/>
      </w:pPr>
      <w:bookmarkStart w:id="67" w:name="_Ref419707145"/>
      <w:bookmarkStart w:id="68" w:name="_Ref419707149"/>
      <w:bookmarkStart w:id="69" w:name="_Ref419707163"/>
      <w:bookmarkStart w:id="70" w:name="_Ref430961952"/>
      <w:bookmarkStart w:id="71" w:name="_Ref430961953"/>
      <w:bookmarkStart w:id="72" w:name="_Ref430961954"/>
      <w:bookmarkStart w:id="73" w:name="_Toc433815248"/>
      <w:bookmarkStart w:id="74" w:name="_Toc435018458"/>
      <w:r w:rsidRPr="003A3769">
        <w:lastRenderedPageBreak/>
        <w:t>Information applicable to all welfare services</w:t>
      </w:r>
      <w:bookmarkEnd w:id="67"/>
      <w:bookmarkEnd w:id="68"/>
      <w:bookmarkEnd w:id="69"/>
      <w:bookmarkEnd w:id="70"/>
      <w:bookmarkEnd w:id="71"/>
      <w:bookmarkEnd w:id="72"/>
      <w:bookmarkEnd w:id="73"/>
      <w:bookmarkEnd w:id="7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Pr>
        <w:tc>
          <w:tcPr>
            <w:tcW w:w="1927" w:type="dxa"/>
            <w:tcMar>
              <w:right w:w="227" w:type="dxa"/>
            </w:tcMar>
          </w:tcPr>
          <w:p w:rsidR="00226EE2" w:rsidRPr="003A3769" w:rsidRDefault="00226EE2" w:rsidP="00515749">
            <w:pPr>
              <w:pStyle w:val="LHcolumn"/>
            </w:pPr>
          </w:p>
        </w:tc>
        <w:tc>
          <w:tcPr>
            <w:tcW w:w="7706" w:type="dxa"/>
          </w:tcPr>
          <w:p w:rsidR="00226EE2" w:rsidRPr="003A3769" w:rsidRDefault="00226EE2" w:rsidP="00515749">
            <w:r w:rsidRPr="003A3769">
              <w:t>This section provides overarching information applicable to all welfare services.</w:t>
            </w:r>
          </w:p>
        </w:tc>
      </w:tr>
    </w:tbl>
    <w:p w:rsidR="00226EE2" w:rsidRPr="00F80843" w:rsidRDefault="00226EE2" w:rsidP="00226EE2"/>
    <w:p w:rsidR="00226EE2" w:rsidRPr="003A3769" w:rsidRDefault="00226EE2" w:rsidP="00226EE2">
      <w:pPr>
        <w:pStyle w:val="Heading7"/>
      </w:pPr>
      <w:bookmarkStart w:id="75" w:name="_Toc433815249"/>
      <w:r w:rsidRPr="003A3769">
        <w:t>Welfare services agency representation</w:t>
      </w:r>
      <w:bookmarkEnd w:id="7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Height w:val="4844"/>
        </w:trPr>
        <w:tc>
          <w:tcPr>
            <w:tcW w:w="1927" w:type="dxa"/>
            <w:tcMar>
              <w:right w:w="227" w:type="dxa"/>
            </w:tcMar>
          </w:tcPr>
          <w:p w:rsidR="00226EE2" w:rsidRPr="003A3769" w:rsidRDefault="00226EE2" w:rsidP="00515749">
            <w:pPr>
              <w:pStyle w:val="LHcolumn"/>
            </w:pPr>
            <w:r w:rsidRPr="003A3769">
              <w:rPr>
                <w:noProof/>
              </w:rPr>
              <w:drawing>
                <wp:anchor distT="0" distB="0" distL="114300" distR="114300" simplePos="0" relativeHeight="251671552" behindDoc="0" locked="0" layoutInCell="1" allowOverlap="1">
                  <wp:simplePos x="0" y="0"/>
                  <wp:positionH relativeFrom="column">
                    <wp:align>center</wp:align>
                  </wp:positionH>
                  <wp:positionV relativeFrom="margin">
                    <wp:posOffset>2628265</wp:posOffset>
                  </wp:positionV>
                  <wp:extent cx="561600" cy="561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t>Some</w:t>
            </w:r>
            <w:r w:rsidRPr="003A3769">
              <w:t xml:space="preserve"> government agencies responsible for the coordination </w:t>
            </w:r>
            <w:r>
              <w:t xml:space="preserve">of the </w:t>
            </w:r>
            <w:r w:rsidRPr="003A3769">
              <w:t xml:space="preserve">welfare services sub-functions do not have a presence in all communities. </w:t>
            </w:r>
          </w:p>
          <w:p w:rsidR="00226EE2" w:rsidRDefault="00226EE2" w:rsidP="00515749">
            <w:r>
              <w:t>Where agencies are no</w:t>
            </w:r>
            <w:r w:rsidRPr="00BC537E">
              <w:t xml:space="preserve">t represented at the regional or local level, </w:t>
            </w:r>
            <w:r>
              <w:t>those agencies</w:t>
            </w:r>
            <w:r w:rsidRPr="00BC537E">
              <w:t xml:space="preserve"> need to identify how they will fulfil their responsibilities. </w:t>
            </w:r>
            <w:r>
              <w:t>T</w:t>
            </w:r>
            <w:r w:rsidRPr="00BC537E">
              <w:t>his may include</w:t>
            </w:r>
            <w:r>
              <w:t>:</w:t>
            </w:r>
            <w:r w:rsidRPr="00BC537E">
              <w:t xml:space="preserve"> </w:t>
            </w:r>
          </w:p>
          <w:p w:rsidR="00226EE2" w:rsidRPr="004153BA" w:rsidRDefault="00226EE2" w:rsidP="00515749">
            <w:pPr>
              <w:pStyle w:val="Bullet"/>
              <w:rPr>
                <w:sz w:val="20"/>
                <w:szCs w:val="20"/>
              </w:rPr>
            </w:pPr>
            <w:r w:rsidRPr="00BC537E">
              <w:t xml:space="preserve">identifying alternative agencies or organisations to coordinate or support the delivery of the welfare services sub-function, or </w:t>
            </w:r>
          </w:p>
          <w:p w:rsidR="00226EE2" w:rsidRDefault="00226EE2" w:rsidP="00515749">
            <w:pPr>
              <w:pStyle w:val="Bullet"/>
              <w:rPr>
                <w:sz w:val="20"/>
                <w:szCs w:val="20"/>
              </w:rPr>
            </w:pPr>
            <w:proofErr w:type="gramStart"/>
            <w:r>
              <w:t>deploying</w:t>
            </w:r>
            <w:proofErr w:type="gramEnd"/>
            <w:r w:rsidRPr="00BC537E">
              <w:t xml:space="preserve"> personnel into the region</w:t>
            </w:r>
            <w:r>
              <w:t xml:space="preserve"> or local area</w:t>
            </w:r>
            <w:r w:rsidRPr="00BC537E">
              <w:t>.</w:t>
            </w:r>
          </w:p>
          <w:p w:rsidR="00226EE2" w:rsidRPr="00BC537E" w:rsidRDefault="00226EE2" w:rsidP="00515749">
            <w:r>
              <w:t>Agencies</w:t>
            </w:r>
            <w:r w:rsidRPr="00BC537E">
              <w:t xml:space="preserve"> should work with </w:t>
            </w:r>
            <w:r>
              <w:t xml:space="preserve">the CDEM Group/local authority </w:t>
            </w:r>
            <w:r w:rsidRPr="00BC537E">
              <w:t>to</w:t>
            </w:r>
            <w:r>
              <w:t xml:space="preserve"> </w:t>
            </w:r>
            <w:r w:rsidRPr="00BC537E">
              <w:t>identify alternative agencies/organisations present in the local community</w:t>
            </w:r>
            <w:r>
              <w:t xml:space="preserve">. </w:t>
            </w:r>
            <w:r w:rsidRPr="00BC537E">
              <w:t>These organisations may be non-government, community-based</w:t>
            </w:r>
            <w:r>
              <w:t>,</w:t>
            </w:r>
            <w:r w:rsidRPr="00BC537E">
              <w:t xml:space="preserve"> or voluntary.</w:t>
            </w:r>
          </w:p>
          <w:p w:rsidR="00226EE2" w:rsidRPr="003A3769" w:rsidRDefault="00226EE2" w:rsidP="00515749">
            <w:r w:rsidRPr="003A3769">
              <w:t xml:space="preserve">See the </w:t>
            </w:r>
            <w:r w:rsidRPr="003A3769">
              <w:rPr>
                <w:i/>
              </w:rPr>
              <w:t>National CDEM Plan 2015</w:t>
            </w:r>
            <w:r w:rsidRPr="003A3769">
              <w:t xml:space="preserve">, the </w:t>
            </w:r>
            <w:r w:rsidRPr="003A3769">
              <w:rPr>
                <w:i/>
              </w:rPr>
              <w:t>Guide to the National CDEM Plan 2015</w:t>
            </w:r>
            <w:r w:rsidRPr="003A3769">
              <w:t xml:space="preserve">, and the </w:t>
            </w:r>
            <w:r w:rsidRPr="00F55AE7">
              <w:t xml:space="preserve">sections in Part II </w:t>
            </w:r>
            <w:r w:rsidRPr="00F55AE7">
              <w:rPr>
                <w:i/>
              </w:rPr>
              <w:t>Welfare services</w:t>
            </w:r>
            <w:r w:rsidRPr="00F55AE7">
              <w:t xml:space="preserve"> of</w:t>
            </w:r>
            <w:r w:rsidRPr="003A3769">
              <w:t xml:space="preserve"> this guideline for details of the agencies responsible for, and who support the welfare services sub-functions.</w:t>
            </w:r>
          </w:p>
        </w:tc>
      </w:tr>
    </w:tbl>
    <w:p w:rsidR="00226EE2" w:rsidRPr="00F80843" w:rsidRDefault="00226EE2" w:rsidP="00226EE2"/>
    <w:p w:rsidR="00226EE2" w:rsidRPr="00515749" w:rsidRDefault="00226EE2" w:rsidP="00515749">
      <w:pPr>
        <w:pStyle w:val="Heading7"/>
      </w:pPr>
      <w:bookmarkStart w:id="76" w:name="_Toc433815250"/>
      <w:r w:rsidRPr="00515749">
        <w:t>Human rights</w:t>
      </w:r>
      <w:bookmarkEnd w:id="7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226EE2" w:rsidRPr="003A3769" w:rsidTr="00515749">
        <w:trPr>
          <w:cantSplit/>
        </w:trPr>
        <w:tc>
          <w:tcPr>
            <w:tcW w:w="1928" w:type="dxa"/>
            <w:tcMar>
              <w:right w:w="227" w:type="dxa"/>
            </w:tcMar>
          </w:tcPr>
          <w:p w:rsidR="00226EE2" w:rsidRPr="003A3769" w:rsidRDefault="00226EE2" w:rsidP="00515749">
            <w:pPr>
              <w:pStyle w:val="LHcolumn"/>
            </w:pPr>
            <w:r w:rsidRPr="003A3769">
              <w:rPr>
                <w:noProof/>
              </w:rPr>
              <w:drawing>
                <wp:anchor distT="0" distB="0" distL="114300" distR="114300" simplePos="0" relativeHeight="251670528" behindDoc="0" locked="0" layoutInCell="1" allowOverlap="1">
                  <wp:simplePos x="0" y="0"/>
                  <wp:positionH relativeFrom="column">
                    <wp:align>center</wp:align>
                  </wp:positionH>
                  <wp:positionV relativeFrom="margin">
                    <wp:posOffset>791845</wp:posOffset>
                  </wp:positionV>
                  <wp:extent cx="561600" cy="56160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rPr>
                <w:noProof/>
              </w:rPr>
              <w:t>New Zealand’s human rights commitments</w:t>
            </w:r>
          </w:p>
        </w:tc>
        <w:tc>
          <w:tcPr>
            <w:tcW w:w="7705" w:type="dxa"/>
          </w:tcPr>
          <w:p w:rsidR="00226EE2" w:rsidRDefault="00226EE2" w:rsidP="00515749">
            <w:r w:rsidRPr="003A3769">
              <w:t xml:space="preserve">The provision of welfare services to people affected by an emergency, either via a CDC or </w:t>
            </w:r>
            <w:r>
              <w:t xml:space="preserve">in a </w:t>
            </w:r>
            <w:r w:rsidRPr="003A3769">
              <w:t>community setting, must contribute to ensuring that New Zealand meets its national and international human rights commitments.</w:t>
            </w:r>
          </w:p>
          <w:p w:rsidR="00226EE2" w:rsidRPr="00FE5C6B" w:rsidRDefault="00226EE2" w:rsidP="00515749">
            <w:r w:rsidRPr="00FE5C6B">
              <w:t>See the Human Rights C</w:t>
            </w:r>
            <w:r>
              <w:t>ommission website</w:t>
            </w:r>
            <w:r w:rsidRPr="00FE5C6B">
              <w:t xml:space="preserve"> </w:t>
            </w:r>
            <w:hyperlink r:id="rId33" w:history="1">
              <w:r w:rsidRPr="00CE2AF7">
                <w:rPr>
                  <w:rStyle w:val="Hyperlink"/>
                </w:rPr>
                <w:t>www.hrc.co.nz</w:t>
              </w:r>
            </w:hyperlink>
            <w:r w:rsidRPr="00FE5C6B">
              <w:t xml:space="preserve"> under the ‘Your rights’ tab for more information.</w:t>
            </w:r>
          </w:p>
          <w:p w:rsidR="00226EE2" w:rsidRPr="00FE5C6B" w:rsidRDefault="00226EE2" w:rsidP="00515749">
            <w:pPr>
              <w:pStyle w:val="Spacer"/>
            </w:pPr>
          </w:p>
        </w:tc>
      </w:tr>
      <w:tr w:rsidR="00226EE2" w:rsidRPr="003A3769" w:rsidTr="00515749">
        <w:trPr>
          <w:cantSplit/>
        </w:trPr>
        <w:tc>
          <w:tcPr>
            <w:tcW w:w="1928" w:type="dxa"/>
            <w:tcMar>
              <w:right w:w="227" w:type="dxa"/>
            </w:tcMar>
          </w:tcPr>
          <w:p w:rsidR="00226EE2" w:rsidRPr="003A3769" w:rsidRDefault="00226EE2" w:rsidP="00515749">
            <w:pPr>
              <w:pStyle w:val="LHcolumn"/>
            </w:pPr>
            <w:r w:rsidRPr="003A3769">
              <w:t>Age, people with disabilities</w:t>
            </w:r>
            <w:r>
              <w:t>,</w:t>
            </w:r>
            <w:r w:rsidRPr="003A3769">
              <w:t xml:space="preserve"> and </w:t>
            </w:r>
            <w:r>
              <w:t xml:space="preserve">people </w:t>
            </w:r>
            <w:r w:rsidRPr="003A3769">
              <w:t>from CALD communities</w:t>
            </w:r>
          </w:p>
        </w:tc>
        <w:tc>
          <w:tcPr>
            <w:tcW w:w="7705" w:type="dxa"/>
          </w:tcPr>
          <w:p w:rsidR="00226EE2" w:rsidRDefault="00226EE2" w:rsidP="00515749">
            <w:r w:rsidRPr="003A3769">
              <w:t xml:space="preserve">Consideration must be given to providing </w:t>
            </w:r>
            <w:r>
              <w:t>access to</w:t>
            </w:r>
            <w:r w:rsidRPr="003A3769">
              <w:t xml:space="preserve"> welfare services </w:t>
            </w:r>
            <w:r>
              <w:t>to</w:t>
            </w:r>
            <w:r w:rsidRPr="003A3769">
              <w:t xml:space="preserve"> people of any age, people with disabilities</w:t>
            </w:r>
            <w:r>
              <w:t>,</w:t>
            </w:r>
            <w:r w:rsidRPr="003A3769">
              <w:t xml:space="preserve"> and people from culturally and linguistically diverse (CALD) communities.</w:t>
            </w:r>
            <w:r>
              <w:t xml:space="preserve"> </w:t>
            </w:r>
            <w:r w:rsidRPr="003A3769">
              <w:t>For example, people with disabilities require welfare services to be delivered in a disability-inclusive way, and will work with CDEM to achieve this. CALD community members often have specific requirements around social interaction, food, prayer, or gender which must be considered when planning for the delivery of welfare services.</w:t>
            </w:r>
          </w:p>
          <w:p w:rsidR="00226EE2" w:rsidRPr="003A3769" w:rsidRDefault="00226EE2" w:rsidP="00515749">
            <w:pPr>
              <w:pStyle w:val="Spacer"/>
            </w:pPr>
          </w:p>
        </w:tc>
      </w:tr>
      <w:tr w:rsidR="00226EE2" w:rsidRPr="003A3769" w:rsidTr="00515749">
        <w:trPr>
          <w:cantSplit/>
        </w:trPr>
        <w:tc>
          <w:tcPr>
            <w:tcW w:w="1928" w:type="dxa"/>
            <w:tcMar>
              <w:right w:w="227" w:type="dxa"/>
            </w:tcMar>
          </w:tcPr>
          <w:p w:rsidR="00226EE2" w:rsidRPr="003A3769" w:rsidRDefault="00226EE2" w:rsidP="00515749">
            <w:pPr>
              <w:pStyle w:val="LHcolumn"/>
              <w:rPr>
                <w:noProof/>
              </w:rPr>
            </w:pPr>
            <w:r w:rsidRPr="003A3769">
              <w:rPr>
                <w:noProof/>
              </w:rPr>
              <w:lastRenderedPageBreak/>
              <w:drawing>
                <wp:anchor distT="0" distB="0" distL="114300" distR="114300" simplePos="0" relativeHeight="251672576" behindDoc="0" locked="0" layoutInCell="1" allowOverlap="1">
                  <wp:simplePos x="0" y="0"/>
                  <wp:positionH relativeFrom="column">
                    <wp:posOffset>213360</wp:posOffset>
                  </wp:positionH>
                  <wp:positionV relativeFrom="margin">
                    <wp:posOffset>426720</wp:posOffset>
                  </wp:positionV>
                  <wp:extent cx="561600" cy="56160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Pr>
                <w:noProof/>
              </w:rPr>
              <w:t xml:space="preserve">More information </w:t>
            </w:r>
          </w:p>
        </w:tc>
        <w:tc>
          <w:tcPr>
            <w:tcW w:w="7705" w:type="dxa"/>
          </w:tcPr>
          <w:p w:rsidR="00226EE2" w:rsidRPr="003A3769" w:rsidRDefault="00226EE2" w:rsidP="00515749">
            <w:pPr>
              <w:pStyle w:val="Bullet"/>
              <w:numPr>
                <w:ilvl w:val="0"/>
                <w:numId w:val="0"/>
              </w:numPr>
            </w:pPr>
            <w:r w:rsidRPr="003A3769">
              <w:t>For more information and a list of relevant statutory documents</w:t>
            </w:r>
            <w:r>
              <w:t>,</w:t>
            </w:r>
            <w:r w:rsidRPr="003A3769">
              <w:t xml:space="preserve"> </w:t>
            </w:r>
            <w:r>
              <w:t>refer to</w:t>
            </w:r>
            <w:r w:rsidRPr="003A3769">
              <w:t xml:space="preserve"> the MCDEM publications:</w:t>
            </w:r>
          </w:p>
          <w:p w:rsidR="00226EE2" w:rsidRPr="003A3769" w:rsidRDefault="00226EE2" w:rsidP="00515749">
            <w:pPr>
              <w:pStyle w:val="Bullet"/>
              <w:rPr>
                <w:i/>
                <w:iCs/>
              </w:rPr>
            </w:pPr>
            <w:r w:rsidRPr="003A3769">
              <w:rPr>
                <w:i/>
                <w:iCs/>
              </w:rPr>
              <w:t>Including people with disabilities: Information for the CDEM Sector [IS 13/13]</w:t>
            </w:r>
          </w:p>
          <w:p w:rsidR="00226EE2" w:rsidRDefault="00226EE2" w:rsidP="00515749">
            <w:pPr>
              <w:pStyle w:val="Bullet"/>
              <w:rPr>
                <w:i/>
                <w:iCs/>
              </w:rPr>
            </w:pPr>
            <w:r w:rsidRPr="003A3769">
              <w:rPr>
                <w:i/>
                <w:iCs/>
              </w:rPr>
              <w:t>Including culturally and linguistically diverse (CALD) communities: Information for the CDEM Sector [IS12/13].</w:t>
            </w:r>
          </w:p>
          <w:p w:rsidR="00226EE2" w:rsidRDefault="00226EE2" w:rsidP="00515749">
            <w:pPr>
              <w:rPr>
                <w:i/>
                <w:iCs/>
              </w:rPr>
            </w:pPr>
            <w:r w:rsidRPr="003A3769">
              <w:t xml:space="preserve">Along with the resources listed </w:t>
            </w:r>
            <w:r w:rsidRPr="00F55AE7">
              <w:t xml:space="preserve">above, see </w:t>
            </w:r>
            <w:r w:rsidRPr="00F55AE7">
              <w:rPr>
                <w:iCs/>
              </w:rPr>
              <w:t xml:space="preserve">Part I of the </w:t>
            </w:r>
            <w:r w:rsidRPr="00F55AE7">
              <w:rPr>
                <w:i/>
                <w:iCs/>
              </w:rPr>
              <w:t xml:space="preserve">Welfare Services in an Emergency Director’s Guideline [DGL 1/15] </w:t>
            </w:r>
            <w:r w:rsidRPr="00F55AE7">
              <w:rPr>
                <w:iCs/>
              </w:rPr>
              <w:t xml:space="preserve">(Appendix H </w:t>
            </w:r>
            <w:r w:rsidRPr="00F55AE7">
              <w:rPr>
                <w:i/>
                <w:iCs/>
              </w:rPr>
              <w:t>Accessibility</w:t>
            </w:r>
            <w:r w:rsidRPr="00F55AE7">
              <w:rPr>
                <w:iCs/>
              </w:rPr>
              <w:t>)</w:t>
            </w:r>
            <w:r>
              <w:rPr>
                <w:iCs/>
              </w:rPr>
              <w:t>.</w:t>
            </w:r>
            <w:r>
              <w:rPr>
                <w:i/>
                <w:iCs/>
              </w:rPr>
              <w:t xml:space="preserve"> </w:t>
            </w:r>
          </w:p>
          <w:p w:rsidR="00226EE2" w:rsidRPr="003A3769" w:rsidRDefault="00226EE2" w:rsidP="00515749">
            <w:r>
              <w:t xml:space="preserve">These are available at </w:t>
            </w:r>
            <w:hyperlink r:id="rId34" w:history="1">
              <w:r w:rsidRPr="00202F88">
                <w:rPr>
                  <w:rStyle w:val="Hyperlink"/>
                </w:rPr>
                <w:t>www.civildefence.govt.nz</w:t>
              </w:r>
            </w:hyperlink>
            <w:r>
              <w:t xml:space="preserve"> (search for the document name).</w:t>
            </w:r>
          </w:p>
        </w:tc>
      </w:tr>
    </w:tbl>
    <w:p w:rsidR="00226EE2" w:rsidRPr="00604785" w:rsidRDefault="00226EE2" w:rsidP="00226EE2"/>
    <w:p w:rsidR="00226EE2" w:rsidRPr="003A3769" w:rsidRDefault="00226EE2" w:rsidP="00226EE2">
      <w:pPr>
        <w:pStyle w:val="Heading7"/>
      </w:pPr>
      <w:bookmarkStart w:id="77" w:name="_Toc433815251"/>
      <w:r w:rsidRPr="003A3769">
        <w:t>Working with communities</w:t>
      </w:r>
      <w:bookmarkEnd w:id="7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0"/>
        <w:gridCol w:w="7633"/>
      </w:tblGrid>
      <w:tr w:rsidR="00226EE2" w:rsidRPr="003A3769" w:rsidTr="00515749">
        <w:trPr>
          <w:cantSplit/>
        </w:trPr>
        <w:tc>
          <w:tcPr>
            <w:tcW w:w="2000" w:type="dxa"/>
            <w:tcMar>
              <w:right w:w="227" w:type="dxa"/>
            </w:tcMar>
          </w:tcPr>
          <w:p w:rsidR="00226EE2" w:rsidRPr="003A3769" w:rsidRDefault="00226EE2" w:rsidP="00515749">
            <w:pPr>
              <w:pStyle w:val="LHcolumn"/>
            </w:pPr>
            <w:r w:rsidRPr="003A3769">
              <w:t>An inclusive approach</w:t>
            </w:r>
          </w:p>
        </w:tc>
        <w:tc>
          <w:tcPr>
            <w:tcW w:w="7633" w:type="dxa"/>
          </w:tcPr>
          <w:p w:rsidR="00226EE2" w:rsidRDefault="00226EE2" w:rsidP="00515749">
            <w:r w:rsidRPr="003A3769">
              <w:t>An emergency can be a stressful and emotional experience</w:t>
            </w:r>
            <w:r>
              <w:t>,</w:t>
            </w:r>
            <w:r w:rsidRPr="003A3769">
              <w:t xml:space="preserve"> which may impact or compound any existing difficulties or issues that people are facing.</w:t>
            </w:r>
            <w:r>
              <w:t xml:space="preserve"> </w:t>
            </w:r>
            <w:r w:rsidRPr="003A3769">
              <w:t xml:space="preserve">At the local and regional levels, consideration </w:t>
            </w:r>
            <w:r>
              <w:t>must</w:t>
            </w:r>
            <w:r w:rsidRPr="003A3769">
              <w:t xml:space="preserve"> be given </w:t>
            </w:r>
            <w:r>
              <w:t xml:space="preserve">to </w:t>
            </w:r>
            <w:r w:rsidRPr="003A3769">
              <w:t xml:space="preserve">vulnerable and hard to reach communities, acknowledging </w:t>
            </w:r>
            <w:r>
              <w:t>that they may have:</w:t>
            </w:r>
          </w:p>
          <w:p w:rsidR="00226EE2" w:rsidRDefault="00226EE2" w:rsidP="00515749">
            <w:pPr>
              <w:pStyle w:val="Bullet"/>
            </w:pPr>
            <w:r>
              <w:t>specific challenges to address</w:t>
            </w:r>
          </w:p>
          <w:p w:rsidR="00226EE2" w:rsidRDefault="00226EE2" w:rsidP="00515749">
            <w:pPr>
              <w:pStyle w:val="Bullet"/>
            </w:pPr>
            <w:proofErr w:type="gramStart"/>
            <w:r>
              <w:t>skills</w:t>
            </w:r>
            <w:proofErr w:type="gramEnd"/>
            <w:r>
              <w:t xml:space="preserve"> and strengths that may contribute to welfare services delivery.</w:t>
            </w:r>
          </w:p>
          <w:p w:rsidR="00226EE2" w:rsidRPr="003A3769" w:rsidRDefault="00226EE2" w:rsidP="00515749">
            <w:pPr>
              <w:pStyle w:val="Spacer"/>
            </w:pPr>
          </w:p>
        </w:tc>
      </w:tr>
      <w:tr w:rsidR="00226EE2" w:rsidRPr="003A3769" w:rsidTr="00515749">
        <w:trPr>
          <w:cantSplit/>
        </w:trPr>
        <w:tc>
          <w:tcPr>
            <w:tcW w:w="2000" w:type="dxa"/>
            <w:tcMar>
              <w:right w:w="227" w:type="dxa"/>
            </w:tcMar>
          </w:tcPr>
          <w:p w:rsidR="00226EE2" w:rsidRPr="003A3769" w:rsidRDefault="00226EE2" w:rsidP="00515749">
            <w:pPr>
              <w:pStyle w:val="LHcolumn"/>
            </w:pPr>
            <w:r>
              <w:t>Considerations</w:t>
            </w:r>
          </w:p>
        </w:tc>
        <w:tc>
          <w:tcPr>
            <w:tcW w:w="7633" w:type="dxa"/>
          </w:tcPr>
          <w:p w:rsidR="00226EE2" w:rsidRPr="003A3769" w:rsidRDefault="00226EE2" w:rsidP="00515749">
            <w:r w:rsidRPr="003A3769">
              <w:t>Consider when planning:</w:t>
            </w:r>
          </w:p>
          <w:p w:rsidR="00226EE2" w:rsidRPr="003A3769" w:rsidRDefault="00226EE2" w:rsidP="00515749">
            <w:pPr>
              <w:pStyle w:val="Bullet"/>
            </w:pPr>
            <w:r w:rsidRPr="003A3769">
              <w:t>age</w:t>
            </w:r>
          </w:p>
          <w:p w:rsidR="00226EE2" w:rsidRPr="003A3769" w:rsidRDefault="00226EE2" w:rsidP="00515749">
            <w:pPr>
              <w:pStyle w:val="Bullet"/>
            </w:pPr>
            <w:r w:rsidRPr="003A3769">
              <w:t>gender</w:t>
            </w:r>
          </w:p>
          <w:p w:rsidR="00226EE2" w:rsidRPr="003A3769" w:rsidRDefault="00226EE2" w:rsidP="00515749">
            <w:pPr>
              <w:pStyle w:val="Bullet"/>
            </w:pPr>
            <w:r w:rsidRPr="003A3769">
              <w:t>children and young people</w:t>
            </w:r>
          </w:p>
          <w:p w:rsidR="00226EE2" w:rsidRPr="003A3769" w:rsidRDefault="00226EE2" w:rsidP="00515749">
            <w:pPr>
              <w:pStyle w:val="Bullet"/>
            </w:pPr>
            <w:r w:rsidRPr="003A3769">
              <w:t>people living alone</w:t>
            </w:r>
          </w:p>
          <w:p w:rsidR="00226EE2" w:rsidRPr="003A3769" w:rsidRDefault="00226EE2" w:rsidP="00515749">
            <w:pPr>
              <w:pStyle w:val="Bullet"/>
            </w:pPr>
            <w:r w:rsidRPr="003A3769">
              <w:t>elderly</w:t>
            </w:r>
          </w:p>
          <w:p w:rsidR="00226EE2" w:rsidRPr="003A3769" w:rsidRDefault="00226EE2" w:rsidP="00515749">
            <w:pPr>
              <w:pStyle w:val="Bullet"/>
              <w:rPr>
                <w:b/>
              </w:rPr>
            </w:pPr>
            <w:r w:rsidRPr="003A3769">
              <w:t>health and disability issues</w:t>
            </w:r>
          </w:p>
          <w:p w:rsidR="00226EE2" w:rsidRPr="003A3769" w:rsidRDefault="00226EE2" w:rsidP="00515749">
            <w:pPr>
              <w:pStyle w:val="Bullet"/>
            </w:pPr>
            <w:r w:rsidRPr="003A3769">
              <w:t>mental health and general health issues</w:t>
            </w:r>
          </w:p>
          <w:p w:rsidR="00226EE2" w:rsidRPr="003A3769" w:rsidRDefault="00226EE2" w:rsidP="00515749">
            <w:pPr>
              <w:pStyle w:val="Bullet"/>
            </w:pPr>
            <w:r w:rsidRPr="003A3769">
              <w:t>drug or alcohol dependency</w:t>
            </w:r>
          </w:p>
          <w:p w:rsidR="00226EE2" w:rsidRPr="003A3769" w:rsidRDefault="00226EE2" w:rsidP="00515749">
            <w:pPr>
              <w:pStyle w:val="Bullet"/>
            </w:pPr>
            <w:r w:rsidRPr="003A3769">
              <w:t>cultural requirements</w:t>
            </w:r>
          </w:p>
          <w:p w:rsidR="00226EE2" w:rsidRPr="003A3769" w:rsidRDefault="00226EE2" w:rsidP="00515749">
            <w:pPr>
              <w:pStyle w:val="Bullet"/>
            </w:pPr>
            <w:r w:rsidRPr="003A3769">
              <w:t>ethnicity and language</w:t>
            </w:r>
          </w:p>
          <w:p w:rsidR="00226EE2" w:rsidRPr="003A3769" w:rsidRDefault="00226EE2" w:rsidP="00515749">
            <w:pPr>
              <w:pStyle w:val="Bullet"/>
              <w:rPr>
                <w:b/>
              </w:rPr>
            </w:pPr>
            <w:r w:rsidRPr="003A3769">
              <w:t>socio-economic status</w:t>
            </w:r>
          </w:p>
          <w:p w:rsidR="00226EE2" w:rsidRPr="003A3769" w:rsidRDefault="00226EE2" w:rsidP="00515749">
            <w:pPr>
              <w:pStyle w:val="Bullet"/>
            </w:pPr>
            <w:r w:rsidRPr="003A3769">
              <w:t>people with companion animals</w:t>
            </w:r>
          </w:p>
          <w:p w:rsidR="00226EE2" w:rsidRPr="003A3769" w:rsidRDefault="00226EE2" w:rsidP="00515749">
            <w:pPr>
              <w:pStyle w:val="Bullet"/>
              <w:rPr>
                <w:b/>
              </w:rPr>
            </w:pPr>
            <w:r w:rsidRPr="003A3769">
              <w:t>isolation, and</w:t>
            </w:r>
          </w:p>
          <w:p w:rsidR="00226EE2" w:rsidRDefault="00226EE2" w:rsidP="00515749">
            <w:pPr>
              <w:pStyle w:val="Bullet"/>
              <w:rPr>
                <w:b/>
              </w:rPr>
            </w:pPr>
            <w:proofErr w:type="gramStart"/>
            <w:r w:rsidRPr="003A3769">
              <w:t>people</w:t>
            </w:r>
            <w:proofErr w:type="gramEnd"/>
            <w:r w:rsidRPr="003A3769">
              <w:t xml:space="preserve"> with unreliable or no internet access</w:t>
            </w:r>
            <w:r>
              <w:t xml:space="preserve"> or mobile phone coverage</w:t>
            </w:r>
            <w:r w:rsidRPr="003A3769">
              <w:rPr>
                <w:b/>
              </w:rPr>
              <w:t>.</w:t>
            </w:r>
          </w:p>
          <w:p w:rsidR="00226EE2" w:rsidRPr="00604785" w:rsidRDefault="00226EE2" w:rsidP="00515749">
            <w:pPr>
              <w:pStyle w:val="Spacer"/>
            </w:pPr>
          </w:p>
        </w:tc>
      </w:tr>
      <w:tr w:rsidR="00226EE2" w:rsidRPr="003A3769" w:rsidTr="00515749">
        <w:trPr>
          <w:cantSplit/>
        </w:trPr>
        <w:tc>
          <w:tcPr>
            <w:tcW w:w="2000" w:type="dxa"/>
            <w:tcMar>
              <w:right w:w="227" w:type="dxa"/>
            </w:tcMar>
          </w:tcPr>
          <w:p w:rsidR="00226EE2" w:rsidRPr="003A3769" w:rsidRDefault="00226EE2" w:rsidP="00515749">
            <w:pPr>
              <w:pStyle w:val="LHcolumn"/>
            </w:pPr>
            <w:r w:rsidRPr="003A3769">
              <w:lastRenderedPageBreak/>
              <w:t>Utilising community networks</w:t>
            </w:r>
          </w:p>
        </w:tc>
        <w:tc>
          <w:tcPr>
            <w:tcW w:w="7633" w:type="dxa"/>
          </w:tcPr>
          <w:p w:rsidR="00226EE2" w:rsidRPr="003A3769" w:rsidRDefault="00226EE2" w:rsidP="00515749">
            <w:r w:rsidRPr="003A3769">
              <w:t>Opportunities should be taken wherever possible to build links with existing community networks</w:t>
            </w:r>
            <w:r>
              <w:t>. T</w:t>
            </w:r>
            <w:r w:rsidRPr="003A3769">
              <w:t>hese networks</w:t>
            </w:r>
            <w:r>
              <w:t xml:space="preserve"> should be utilised</w:t>
            </w:r>
            <w:r w:rsidRPr="003A3769">
              <w:t xml:space="preserve"> to reach people requiring support in an emergency, with resulting arrangements formalised in local plans.</w:t>
            </w:r>
          </w:p>
          <w:p w:rsidR="00226EE2" w:rsidRPr="003A3769" w:rsidRDefault="00226EE2" w:rsidP="00515749">
            <w:pPr>
              <w:pStyle w:val="Spacer"/>
            </w:pPr>
          </w:p>
        </w:tc>
      </w:tr>
      <w:tr w:rsidR="00226EE2" w:rsidRPr="003A3769" w:rsidTr="00515749">
        <w:trPr>
          <w:cantSplit/>
          <w:trHeight w:val="2421"/>
        </w:trPr>
        <w:tc>
          <w:tcPr>
            <w:tcW w:w="2000" w:type="dxa"/>
            <w:tcMar>
              <w:right w:w="227" w:type="dxa"/>
            </w:tcMar>
          </w:tcPr>
          <w:p w:rsidR="00226EE2" w:rsidRPr="003A3769" w:rsidRDefault="00226EE2" w:rsidP="00515749">
            <w:pPr>
              <w:pStyle w:val="LHcolumn"/>
              <w:rPr>
                <w:b w:val="0"/>
              </w:rPr>
            </w:pPr>
            <w:r w:rsidRPr="003A3769">
              <w:t>Culturally and linguistically diverse (CALD) communities</w:t>
            </w:r>
          </w:p>
        </w:tc>
        <w:tc>
          <w:tcPr>
            <w:tcW w:w="7633" w:type="dxa"/>
          </w:tcPr>
          <w:p w:rsidR="00226EE2" w:rsidRPr="003A3769" w:rsidRDefault="00226EE2" w:rsidP="00515749">
            <w:r w:rsidRPr="003A3769">
              <w:t xml:space="preserve">CALD communities have many strengths, including skills, experience, and language capabilities. </w:t>
            </w:r>
          </w:p>
          <w:p w:rsidR="00226EE2" w:rsidRPr="003A3769" w:rsidRDefault="00226EE2" w:rsidP="00515749">
            <w:r w:rsidRPr="003A3769">
              <w:t>CALD community networks are often well developed</w:t>
            </w:r>
            <w:r>
              <w:t>,</w:t>
            </w:r>
            <w:r w:rsidRPr="003A3769">
              <w:t xml:space="preserve"> with strong connections both within their own community and between communities. Partnering with CALD community leaders can enable appropriate and effective engagement and communication with community members.</w:t>
            </w:r>
          </w:p>
          <w:p w:rsidR="00226EE2" w:rsidRPr="00C76E18" w:rsidRDefault="00226EE2" w:rsidP="00515749">
            <w:pPr>
              <w:pStyle w:val="Spacer"/>
            </w:pPr>
          </w:p>
        </w:tc>
      </w:tr>
      <w:tr w:rsidR="00226EE2" w:rsidRPr="003A3769" w:rsidTr="00515749">
        <w:trPr>
          <w:cantSplit/>
          <w:trHeight w:val="2705"/>
        </w:trPr>
        <w:tc>
          <w:tcPr>
            <w:tcW w:w="2000" w:type="dxa"/>
            <w:tcMar>
              <w:right w:w="227" w:type="dxa"/>
            </w:tcMar>
          </w:tcPr>
          <w:p w:rsidR="00226EE2" w:rsidRPr="003A3769" w:rsidRDefault="00226EE2" w:rsidP="00515749">
            <w:pPr>
              <w:pStyle w:val="LHcolumn"/>
            </w:pPr>
            <w:r w:rsidRPr="003A3769">
              <w:t>People with disabilities</w:t>
            </w:r>
          </w:p>
        </w:tc>
        <w:tc>
          <w:tcPr>
            <w:tcW w:w="7633" w:type="dxa"/>
          </w:tcPr>
          <w:p w:rsidR="00226EE2" w:rsidRPr="003A3769" w:rsidRDefault="00226EE2" w:rsidP="00515749">
            <w:r w:rsidRPr="003A3769">
              <w:t>Working with people with disabilities and their wider networks of family/</w:t>
            </w:r>
            <w:proofErr w:type="spellStart"/>
            <w:r w:rsidRPr="003A3769">
              <w:t>whānau</w:t>
            </w:r>
            <w:proofErr w:type="spellEnd"/>
            <w:r w:rsidRPr="003A3769">
              <w:t>, friends, and supporters provides an opportunity to gain an understanding of both the requirements and strengths of these members of the community.</w:t>
            </w:r>
          </w:p>
          <w:p w:rsidR="00226EE2" w:rsidRPr="003A3769" w:rsidRDefault="00226EE2" w:rsidP="00515749">
            <w:r w:rsidRPr="003A3769">
              <w:t>People with disabilities and disabled people’s organisations provide expertise on the impact of disability. Disability service providers have technical and professional expertise</w:t>
            </w:r>
            <w:r>
              <w:t>,</w:t>
            </w:r>
            <w:r w:rsidRPr="003A3769">
              <w:t xml:space="preserve"> and may also have resources that can be drawn upon in an emergency.</w:t>
            </w:r>
          </w:p>
          <w:p w:rsidR="00226EE2" w:rsidRPr="003A3769" w:rsidRDefault="00226EE2" w:rsidP="00515749">
            <w:pPr>
              <w:pStyle w:val="Paragraphspacer"/>
            </w:pPr>
          </w:p>
        </w:tc>
      </w:tr>
    </w:tbl>
    <w:p w:rsidR="00226EE2" w:rsidRPr="003A3769" w:rsidRDefault="00226EE2" w:rsidP="00226EE2"/>
    <w:p w:rsidR="00226EE2" w:rsidRPr="003A3769" w:rsidRDefault="00226EE2" w:rsidP="00226EE2">
      <w:pPr>
        <w:pStyle w:val="Heading7"/>
      </w:pPr>
      <w:bookmarkStart w:id="78" w:name="_Ref421783306"/>
      <w:bookmarkStart w:id="79" w:name="_Ref421783314"/>
      <w:bookmarkStart w:id="80" w:name="_Ref421783321"/>
      <w:bookmarkStart w:id="81" w:name="_Toc433815252"/>
      <w:r w:rsidRPr="003A3769">
        <w:t>Minimum standards in the Sphere Handbook</w:t>
      </w:r>
      <w:bookmarkEnd w:id="78"/>
      <w:bookmarkEnd w:id="79"/>
      <w:bookmarkEnd w:id="80"/>
      <w:bookmarkEnd w:id="8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9"/>
        <w:gridCol w:w="7752"/>
      </w:tblGrid>
      <w:tr w:rsidR="00226EE2" w:rsidRPr="003A3769" w:rsidTr="002D65B1">
        <w:trPr>
          <w:cantSplit/>
        </w:trPr>
        <w:tc>
          <w:tcPr>
            <w:tcW w:w="1021" w:type="pct"/>
            <w:tcMar>
              <w:right w:w="227" w:type="dxa"/>
            </w:tcMar>
          </w:tcPr>
          <w:p w:rsidR="00226EE2" w:rsidRPr="003A3769" w:rsidRDefault="00226EE2" w:rsidP="00515749">
            <w:pPr>
              <w:pStyle w:val="LHcolumn"/>
            </w:pPr>
            <w:r w:rsidRPr="003A3769">
              <w:rPr>
                <w:noProof/>
              </w:rPr>
              <w:drawing>
                <wp:anchor distT="0" distB="0" distL="114300" distR="114300" simplePos="0" relativeHeight="251669504" behindDoc="0" locked="0" layoutInCell="1" allowOverlap="1">
                  <wp:simplePos x="0" y="0"/>
                  <wp:positionH relativeFrom="column">
                    <wp:align>center</wp:align>
                  </wp:positionH>
                  <wp:positionV relativeFrom="margin">
                    <wp:posOffset>1908175</wp:posOffset>
                  </wp:positionV>
                  <wp:extent cx="561600" cy="561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3979" w:type="pct"/>
          </w:tcPr>
          <w:p w:rsidR="00226EE2" w:rsidRDefault="00226EE2" w:rsidP="00515749">
            <w:r>
              <w:t xml:space="preserve">CDEM Groups/local authorities should take </w:t>
            </w:r>
            <w:r w:rsidRPr="003A3769">
              <w:t xml:space="preserve">The Sphere </w:t>
            </w:r>
            <w:r>
              <w:t>Handbook:</w:t>
            </w:r>
            <w:r w:rsidRPr="003A3769">
              <w:t xml:space="preserve"> </w:t>
            </w:r>
            <w:r w:rsidRPr="00FE75AF">
              <w:rPr>
                <w:i/>
              </w:rPr>
              <w:t>Humanitarian Charter and Minimum Standards in Humanitarian Response</w:t>
            </w:r>
            <w:r w:rsidRPr="003A3769">
              <w:t xml:space="preserve"> </w:t>
            </w:r>
            <w:r>
              <w:t>into account when planning for, setting up, and delivering welfare services</w:t>
            </w:r>
            <w:r w:rsidRPr="003A3769">
              <w:t xml:space="preserve">. </w:t>
            </w:r>
          </w:p>
          <w:p w:rsidR="00226EE2" w:rsidRDefault="00226EE2" w:rsidP="00515749">
            <w:pPr>
              <w:rPr>
                <w:lang/>
              </w:rPr>
            </w:pPr>
            <w:r>
              <w:rPr>
                <w:lang/>
              </w:rPr>
              <w:t xml:space="preserve">The Sphere Handbook </w:t>
            </w:r>
            <w:r w:rsidRPr="003A3769">
              <w:rPr>
                <w:lang/>
              </w:rPr>
              <w:t xml:space="preserve">is one of the most internationally </w:t>
            </w:r>
            <w:proofErr w:type="spellStart"/>
            <w:r w:rsidRPr="003A3769">
              <w:rPr>
                <w:lang/>
              </w:rPr>
              <w:t>recogni</w:t>
            </w:r>
            <w:r>
              <w:rPr>
                <w:lang/>
              </w:rPr>
              <w:t>s</w:t>
            </w:r>
            <w:r w:rsidRPr="003A3769">
              <w:rPr>
                <w:lang/>
              </w:rPr>
              <w:t>ed</w:t>
            </w:r>
            <w:proofErr w:type="spellEnd"/>
            <w:r w:rsidRPr="003A3769">
              <w:rPr>
                <w:lang/>
              </w:rPr>
              <w:t xml:space="preserve"> sets of common principles and universal minimum standards in life-saving areas of humanitarian response. </w:t>
            </w:r>
          </w:p>
          <w:p w:rsidR="00226EE2" w:rsidRPr="00FE75AF" w:rsidRDefault="00226EE2" w:rsidP="00515749">
            <w:r w:rsidRPr="003A3769">
              <w:t>The Minimum Standards include recommendations in water supply, sanitation, hygiene promotion, food security and nutrition, shelter, settlement</w:t>
            </w:r>
            <w:r>
              <w:t>,</w:t>
            </w:r>
            <w:r w:rsidRPr="003A3769">
              <w:t xml:space="preserve"> and non-food Items.</w:t>
            </w:r>
            <w:r>
              <w:t xml:space="preserve"> </w:t>
            </w:r>
          </w:p>
          <w:p w:rsidR="00226EE2" w:rsidRPr="003A3769" w:rsidRDefault="00226EE2" w:rsidP="00515749">
            <w:pPr>
              <w:autoSpaceDE w:val="0"/>
              <w:autoSpaceDN w:val="0"/>
              <w:adjustRightInd w:val="0"/>
            </w:pPr>
            <w:r>
              <w:t>The</w:t>
            </w:r>
            <w:r w:rsidRPr="003A3769">
              <w:t xml:space="preserve"> Sphere </w:t>
            </w:r>
            <w:r w:rsidRPr="00FE75AF">
              <w:t xml:space="preserve">Handbook </w:t>
            </w:r>
            <w:r>
              <w:t xml:space="preserve">is available </w:t>
            </w:r>
            <w:r w:rsidRPr="00FE75AF">
              <w:t xml:space="preserve">at </w:t>
            </w:r>
            <w:hyperlink r:id="rId35" w:history="1">
              <w:r w:rsidRPr="00FE75AF">
                <w:rPr>
                  <w:color w:val="005A9B" w:themeColor="background2"/>
                  <w:u w:val="single"/>
                </w:rPr>
                <w:t>www.spherehandbook.org</w:t>
              </w:r>
            </w:hyperlink>
            <w:r w:rsidRPr="00FE75AF">
              <w:rPr>
                <w:color w:val="005A9B" w:themeColor="background2"/>
              </w:rPr>
              <w:t>.</w:t>
            </w:r>
          </w:p>
          <w:p w:rsidR="00226EE2" w:rsidRPr="003A3769" w:rsidRDefault="00226EE2" w:rsidP="00515749">
            <w:pPr>
              <w:pStyle w:val="Spacer"/>
            </w:pPr>
          </w:p>
        </w:tc>
      </w:tr>
      <w:tr w:rsidR="00226EE2" w:rsidRPr="003A3769" w:rsidTr="002D65B1">
        <w:trPr>
          <w:cantSplit/>
        </w:trPr>
        <w:tc>
          <w:tcPr>
            <w:tcW w:w="1021" w:type="pct"/>
            <w:tcMar>
              <w:right w:w="227" w:type="dxa"/>
            </w:tcMar>
          </w:tcPr>
          <w:p w:rsidR="00226EE2" w:rsidRPr="003A3769" w:rsidRDefault="00226EE2" w:rsidP="00515749">
            <w:pPr>
              <w:pStyle w:val="LHcolumn"/>
              <w:rPr>
                <w:noProof/>
              </w:rPr>
            </w:pPr>
            <w:r w:rsidRPr="003A3769">
              <w:rPr>
                <w:noProof/>
              </w:rPr>
              <w:lastRenderedPageBreak/>
              <w:t>Key considerations</w:t>
            </w:r>
          </w:p>
        </w:tc>
        <w:tc>
          <w:tcPr>
            <w:tcW w:w="3979" w:type="pct"/>
          </w:tcPr>
          <w:p w:rsidR="00226EE2" w:rsidRPr="003A3769" w:rsidRDefault="00226EE2" w:rsidP="00515749">
            <w:r w:rsidRPr="003A3769">
              <w:t xml:space="preserve">Some of the key requirements (taken from the Sphere Handbook) to be considered when planning for people affected by an emergency are </w:t>
            </w:r>
            <w:r>
              <w:t xml:space="preserve">shown in </w:t>
            </w:r>
            <w:r w:rsidR="00227BAE">
              <w:fldChar w:fldCharType="begin"/>
            </w:r>
            <w:r>
              <w:instrText xml:space="preserve"> REF _Ref430697173 \h </w:instrText>
            </w:r>
            <w:r w:rsidR="00227BAE">
              <w:fldChar w:fldCharType="separate"/>
            </w:r>
            <w:r w:rsidR="00C64A20" w:rsidRPr="003A3769">
              <w:t xml:space="preserve">Table </w:t>
            </w:r>
            <w:r w:rsidR="00C64A20">
              <w:rPr>
                <w:noProof/>
              </w:rPr>
              <w:t>2</w:t>
            </w:r>
            <w:r w:rsidR="00227BAE">
              <w:fldChar w:fldCharType="end"/>
            </w:r>
            <w:r w:rsidRPr="003A3769">
              <w:t>.</w:t>
            </w:r>
          </w:p>
          <w:p w:rsidR="00226EE2" w:rsidRPr="003A3769" w:rsidRDefault="00226EE2" w:rsidP="00515749">
            <w:pPr>
              <w:pStyle w:val="Caption"/>
              <w:keepNext/>
            </w:pPr>
            <w:bookmarkStart w:id="82" w:name="_Ref430697173"/>
            <w:r w:rsidRPr="003A3769">
              <w:t xml:space="preserve">Table </w:t>
            </w:r>
            <w:r w:rsidR="00227BAE">
              <w:fldChar w:fldCharType="begin"/>
            </w:r>
            <w:r w:rsidR="00762880">
              <w:instrText xml:space="preserve"> SEQ Table \* ARABIC </w:instrText>
            </w:r>
            <w:r w:rsidR="00227BAE">
              <w:fldChar w:fldCharType="separate"/>
            </w:r>
            <w:r w:rsidR="00C64A20">
              <w:rPr>
                <w:noProof/>
              </w:rPr>
              <w:t>2</w:t>
            </w:r>
            <w:r w:rsidR="00227BAE">
              <w:rPr>
                <w:noProof/>
              </w:rPr>
              <w:fldChar w:fldCharType="end"/>
            </w:r>
            <w:bookmarkEnd w:id="82"/>
            <w:r w:rsidRPr="003A3769">
              <w:t xml:space="preserve"> Key considerations for planning for people affected by an emergency</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906"/>
              <w:gridCol w:w="4600"/>
            </w:tblGrid>
            <w:tr w:rsidR="00226EE2" w:rsidRPr="003A3769" w:rsidTr="00515749">
              <w:trPr>
                <w:cantSplit/>
              </w:trPr>
              <w:tc>
                <w:tcPr>
                  <w:tcW w:w="1936"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226EE2" w:rsidRPr="003A3769" w:rsidRDefault="00226EE2" w:rsidP="00515749">
                  <w:pPr>
                    <w:pStyle w:val="Tableheading"/>
                  </w:pPr>
                  <w:r w:rsidRPr="003A3769">
                    <w:t>Rights</w:t>
                  </w:r>
                </w:p>
              </w:tc>
              <w:tc>
                <w:tcPr>
                  <w:tcW w:w="3064"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226EE2" w:rsidRPr="003A3769" w:rsidRDefault="00226EE2" w:rsidP="00515749">
                  <w:pPr>
                    <w:pStyle w:val="Tableheading"/>
                  </w:pPr>
                  <w:r w:rsidRPr="003A3769">
                    <w:t>Key requirements</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Protection from</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Poor health, disease and wellbeing</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Environment, weather, heat or cold</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Violence, crime or abuse</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Dangerous structures</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Nutrition</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Clean drinking water</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Food, baby food and pet food</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Cooking facilities, utensils and fuel</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Water and Sanitation, Hygiene (W.A.S.H)</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Clean water for washing</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Waste water, solid waste</w:t>
                  </w:r>
                </w:p>
              </w:tc>
            </w:tr>
            <w:tr w:rsidR="00226EE2" w:rsidRPr="003A3769" w:rsidTr="00515749">
              <w:trPr>
                <w:cantSplit/>
              </w:trPr>
              <w:tc>
                <w:tcPr>
                  <w:tcW w:w="1936" w:type="pct"/>
                  <w:vMerge/>
                  <w:tcBorders>
                    <w:top w:val="single" w:sz="6" w:space="0" w:color="005A9B" w:themeColor="background2"/>
                    <w:bottom w:val="single" w:sz="12"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12" w:space="0" w:color="005A9B" w:themeColor="background2"/>
                  </w:tcBorders>
                </w:tcPr>
                <w:p w:rsidR="00226EE2" w:rsidRPr="003A3769" w:rsidRDefault="00226EE2" w:rsidP="00515749">
                  <w:pPr>
                    <w:pStyle w:val="Tablenormal0"/>
                  </w:pPr>
                  <w:r w:rsidRPr="003A3769">
                    <w:t>Hygiene, nappies, soap and disinfectant</w:t>
                  </w:r>
                </w:p>
              </w:tc>
            </w:tr>
          </w:tbl>
          <w:p w:rsidR="00226EE2" w:rsidRPr="003A3769" w:rsidRDefault="00226EE2" w:rsidP="00515749"/>
        </w:tc>
      </w:tr>
    </w:tbl>
    <w:p w:rsidR="00226EE2" w:rsidRPr="003A3769" w:rsidRDefault="00226EE2" w:rsidP="00226EE2"/>
    <w:p w:rsidR="00226EE2" w:rsidRPr="003A3769" w:rsidRDefault="00226EE2" w:rsidP="00226EE2">
      <w:pPr>
        <w:pStyle w:val="Heading7"/>
      </w:pPr>
      <w:bookmarkStart w:id="83" w:name="_Ref419707546"/>
      <w:bookmarkStart w:id="84" w:name="_Ref419707556"/>
      <w:bookmarkStart w:id="85" w:name="_Ref419707773"/>
      <w:bookmarkStart w:id="86" w:name="_Ref419707777"/>
      <w:bookmarkStart w:id="87" w:name="_Ref419707784"/>
      <w:bookmarkStart w:id="88" w:name="_Toc433815253"/>
      <w:r w:rsidRPr="003A3769">
        <w:t>Privacy, information sharing, and vetting</w:t>
      </w:r>
      <w:bookmarkEnd w:id="83"/>
      <w:bookmarkEnd w:id="84"/>
      <w:bookmarkEnd w:id="85"/>
      <w:bookmarkEnd w:id="86"/>
      <w:bookmarkEnd w:id="87"/>
      <w:bookmarkEnd w:id="88"/>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Pr>
        <w:tc>
          <w:tcPr>
            <w:tcW w:w="1927" w:type="dxa"/>
            <w:tcMar>
              <w:right w:w="227" w:type="dxa"/>
            </w:tcMar>
          </w:tcPr>
          <w:p w:rsidR="00226EE2" w:rsidRPr="003A3769" w:rsidRDefault="00226EE2" w:rsidP="00515749">
            <w:pPr>
              <w:pStyle w:val="LHcolumn"/>
            </w:pPr>
            <w:r w:rsidRPr="003A3769">
              <w:rPr>
                <w:noProof/>
              </w:rPr>
              <w:drawing>
                <wp:anchor distT="0" distB="0" distL="114300" distR="114300" simplePos="0" relativeHeight="251665408" behindDoc="0" locked="0" layoutInCell="1" allowOverlap="1">
                  <wp:simplePos x="0" y="0"/>
                  <wp:positionH relativeFrom="column">
                    <wp:align>center</wp:align>
                  </wp:positionH>
                  <wp:positionV relativeFrom="margin">
                    <wp:posOffset>2952115</wp:posOffset>
                  </wp:positionV>
                  <wp:extent cx="561600" cy="56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rsidRPr="003A3769">
              <w:t xml:space="preserve">Information about </w:t>
            </w:r>
            <w:r>
              <w:t xml:space="preserve">welfare </w:t>
            </w:r>
            <w:r w:rsidRPr="003A3769">
              <w:t xml:space="preserve">registrants, including personal information, will be shared with agencies contributing to the coordination and delivery of welfare services. </w:t>
            </w:r>
          </w:p>
          <w:p w:rsidR="00226EE2" w:rsidRPr="00292F57" w:rsidRDefault="00226EE2" w:rsidP="00515749">
            <w:r w:rsidRPr="00292F57">
              <w:t>A privacy statement features as the first step in the registration process, and this must be understood and agreed to by all potential registrants. The privacy statement can be displayed by way of posters, hand-outs or on-screen if people are waiting to be registered (e.g. in a CDC).</w:t>
            </w:r>
          </w:p>
          <w:p w:rsidR="00226EE2" w:rsidRDefault="00226EE2" w:rsidP="00515749">
            <w:r>
              <w:t>Welfare r</w:t>
            </w:r>
            <w:r w:rsidRPr="00292F57">
              <w:t>egistrars need to be trained in and must understand and abide by the</w:t>
            </w:r>
            <w:r w:rsidRPr="003A3769">
              <w:t xml:space="preserve"> provisions of the </w:t>
            </w:r>
            <w:r w:rsidRPr="003A3769">
              <w:rPr>
                <w:i/>
                <w:iCs/>
              </w:rPr>
              <w:t>Privacy Act 1993</w:t>
            </w:r>
            <w:r w:rsidRPr="003A3769">
              <w:t>. This Act controls how agencies collect, use, disclose and give</w:t>
            </w:r>
            <w:r>
              <w:t xml:space="preserve"> access to personal information. N</w:t>
            </w:r>
            <w:r w:rsidRPr="003A3769">
              <w:t>ote that people have the right to request any information gathered about them under this Act.</w:t>
            </w:r>
          </w:p>
          <w:p w:rsidR="00226EE2" w:rsidRPr="00565E5E" w:rsidRDefault="00226EE2" w:rsidP="00515749">
            <w:r>
              <w:t xml:space="preserve">See section 6 in Part 2 of the </w:t>
            </w:r>
            <w:r w:rsidRPr="00565E5E">
              <w:rPr>
                <w:i/>
              </w:rPr>
              <w:t>Privacy Act 1993</w:t>
            </w:r>
            <w:r>
              <w:t xml:space="preserve"> which features 12 </w:t>
            </w:r>
            <w:r w:rsidRPr="000667B3">
              <w:rPr>
                <w:i/>
              </w:rPr>
              <w:t>Information privacy principles</w:t>
            </w:r>
            <w:r>
              <w:t>.</w:t>
            </w:r>
          </w:p>
          <w:p w:rsidR="00226EE2" w:rsidRPr="003A3769" w:rsidRDefault="00226EE2" w:rsidP="00515749">
            <w:r w:rsidRPr="003A3769">
              <w:t xml:space="preserve">The </w:t>
            </w:r>
            <w:r w:rsidRPr="003A3769">
              <w:rPr>
                <w:i/>
                <w:iCs/>
              </w:rPr>
              <w:t>Privacy Act 1993</w:t>
            </w:r>
            <w:r w:rsidRPr="003A3769">
              <w:t xml:space="preserve"> is available at the New Zealand Legislation website: </w:t>
            </w:r>
            <w:hyperlink r:id="rId36" w:history="1">
              <w:r w:rsidRPr="003A3769">
                <w:rPr>
                  <w:rStyle w:val="Hyperlink"/>
                </w:rPr>
                <w:t>www.legislation.govt.nz</w:t>
              </w:r>
            </w:hyperlink>
            <w:r w:rsidRPr="003A3769">
              <w:t xml:space="preserve"> or for more information </w:t>
            </w:r>
            <w:r>
              <w:t>refer</w:t>
            </w:r>
            <w:r w:rsidRPr="003A3769">
              <w:t xml:space="preserve"> </w:t>
            </w:r>
            <w:r>
              <w:t xml:space="preserve">to </w:t>
            </w:r>
            <w:r w:rsidRPr="003A3769">
              <w:t xml:space="preserve">the Privacy Commissioner’s website: </w:t>
            </w:r>
            <w:hyperlink r:id="rId37" w:history="1">
              <w:r w:rsidRPr="003A3769">
                <w:rPr>
                  <w:rStyle w:val="Hyperlink"/>
                </w:rPr>
                <w:t>www.privacy.org.nz</w:t>
              </w:r>
            </w:hyperlink>
            <w:r w:rsidRPr="003A3769">
              <w:t xml:space="preserve"> .</w:t>
            </w:r>
          </w:p>
          <w:p w:rsidR="00226EE2" w:rsidRPr="003A3769" w:rsidRDefault="00226EE2" w:rsidP="00515749">
            <w:pPr>
              <w:pStyle w:val="Spacer"/>
            </w:pPr>
          </w:p>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lastRenderedPageBreak/>
              <w:t>Civil Defence National Emergencies (Information Sharing) Code 2013</w:t>
            </w:r>
          </w:p>
          <w:p w:rsidR="00226EE2" w:rsidRPr="003A3769" w:rsidRDefault="00226EE2" w:rsidP="00515749">
            <w:pPr>
              <w:pStyle w:val="LHcolumn"/>
            </w:pPr>
            <w:r w:rsidRPr="003A3769">
              <w:rPr>
                <w:noProof/>
              </w:rPr>
              <w:drawing>
                <wp:anchor distT="0" distB="0" distL="114300" distR="114300" simplePos="0" relativeHeight="251664384" behindDoc="0" locked="0" layoutInCell="1" allowOverlap="1">
                  <wp:simplePos x="0" y="0"/>
                  <wp:positionH relativeFrom="margin">
                    <wp:align>center</wp:align>
                  </wp:positionH>
                  <wp:positionV relativeFrom="margin">
                    <wp:posOffset>3024505</wp:posOffset>
                  </wp:positionV>
                  <wp:extent cx="561600" cy="561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rsidRPr="003A3769">
              <w:t xml:space="preserve">The </w:t>
            </w:r>
            <w:r w:rsidRPr="003A3769">
              <w:rPr>
                <w:i/>
              </w:rPr>
              <w:t>Civil Defence National Emergencies (Information Sharing) Code 2013</w:t>
            </w:r>
            <w:r w:rsidRPr="003A3769">
              <w:t xml:space="preserve"> (the Information Sharing Code) is a regulation issued by the Privacy Commissioner</w:t>
            </w:r>
            <w:r>
              <w:t>,</w:t>
            </w:r>
            <w:r w:rsidRPr="003A3769">
              <w:t xml:space="preserve"> and applies to </w:t>
            </w:r>
            <w:r w:rsidRPr="003A3769">
              <w:rPr>
                <w:b/>
                <w:bCs/>
              </w:rPr>
              <w:t>a state of national emergency only</w:t>
            </w:r>
            <w:r>
              <w:t>.</w:t>
            </w:r>
          </w:p>
          <w:p w:rsidR="00226EE2" w:rsidRDefault="00226EE2" w:rsidP="00515749">
            <w:r w:rsidRPr="003A3769">
              <w:t xml:space="preserve">The Information Sharing Code provides </w:t>
            </w:r>
            <w:r>
              <w:t xml:space="preserve">agencies with the authority to </w:t>
            </w:r>
            <w:r w:rsidRPr="003A3769">
              <w:t>collect, use</w:t>
            </w:r>
            <w:r>
              <w:t>,</w:t>
            </w:r>
            <w:r w:rsidRPr="003A3769">
              <w:t xml:space="preserve"> and </w:t>
            </w:r>
            <w:proofErr w:type="gramStart"/>
            <w:r w:rsidRPr="003A3769">
              <w:t>disclos</w:t>
            </w:r>
            <w:r>
              <w:t>e</w:t>
            </w:r>
            <w:proofErr w:type="gramEnd"/>
            <w:r>
              <w:t xml:space="preserve"> </w:t>
            </w:r>
            <w:r w:rsidRPr="003A3769">
              <w:t>personal information relating to an indiv</w:t>
            </w:r>
            <w:r>
              <w:t xml:space="preserve">idual, </w:t>
            </w:r>
            <w:r w:rsidRPr="003A3769">
              <w:t>i</w:t>
            </w:r>
            <w:r>
              <w:t>n relation to an emergency</w:t>
            </w:r>
            <w:r w:rsidRPr="003A3769">
              <w:t>.</w:t>
            </w:r>
          </w:p>
          <w:p w:rsidR="00226EE2" w:rsidRPr="003A3769" w:rsidRDefault="00226EE2" w:rsidP="00515749">
            <w:r>
              <w:t xml:space="preserve">The Information Sharing Code applies </w:t>
            </w:r>
            <w:r w:rsidRPr="003A3769">
              <w:t>as follows:</w:t>
            </w:r>
          </w:p>
          <w:p w:rsidR="00226EE2" w:rsidRPr="003A3769" w:rsidRDefault="00226EE2" w:rsidP="00515749">
            <w:pPr>
              <w:pStyle w:val="Bullet"/>
            </w:pPr>
            <w:r w:rsidRPr="003A3769">
              <w:t>To assist with the effective management of the response to a national emergency, this code applies in relation to any emergency in respect of which a state of national emergency is in force.</w:t>
            </w:r>
          </w:p>
          <w:p w:rsidR="00226EE2" w:rsidRPr="003A3769" w:rsidRDefault="00226EE2" w:rsidP="00515749">
            <w:pPr>
              <w:pStyle w:val="Bullet"/>
            </w:pPr>
            <w:r w:rsidRPr="003A3769">
              <w:t>To assist with the recovery from a national emergency, this code continues to apply in relation to such an emergency for a further 20 working days after the date on which a state of national emergency expires or is terminated.</w:t>
            </w:r>
          </w:p>
          <w:p w:rsidR="00226EE2" w:rsidRDefault="00226EE2" w:rsidP="00515749">
            <w:r>
              <w:t xml:space="preserve">Specific criteria apply to the Information Sharing Code. </w:t>
            </w:r>
            <w:r w:rsidRPr="003A3769">
              <w:t>For full details</w:t>
            </w:r>
            <w:r>
              <w:t>,</w:t>
            </w:r>
            <w:r w:rsidRPr="003A3769">
              <w:t xml:space="preserve"> </w:t>
            </w:r>
            <w:r>
              <w:t>refer to</w:t>
            </w:r>
            <w:r w:rsidRPr="003A3769">
              <w:t xml:space="preserve"> the </w:t>
            </w:r>
            <w:r w:rsidRPr="003A3769">
              <w:rPr>
                <w:i/>
              </w:rPr>
              <w:t>Civil Defence National Emergencies (Information Sharing) Code 2013</w:t>
            </w:r>
            <w:r w:rsidRPr="003A3769">
              <w:t xml:space="preserve"> on the Privacy Commissioner’s website: </w:t>
            </w:r>
            <w:hyperlink r:id="rId38" w:history="1">
              <w:r w:rsidRPr="003A3769">
                <w:rPr>
                  <w:rStyle w:val="Hyperlink"/>
                </w:rPr>
                <w:t>www.privacy.org.nz</w:t>
              </w:r>
            </w:hyperlink>
            <w:r w:rsidRPr="003A3769">
              <w:t>.</w:t>
            </w:r>
          </w:p>
          <w:p w:rsidR="00226EE2" w:rsidRDefault="00226EE2" w:rsidP="00515749">
            <w:r>
              <w:t xml:space="preserve">As stated above, the Information Sharing Code applies only to a state of national emergency. The </w:t>
            </w:r>
            <w:r w:rsidRPr="00717711">
              <w:rPr>
                <w:i/>
              </w:rPr>
              <w:t>Privacy Act 1993</w:t>
            </w:r>
            <w:r>
              <w:t xml:space="preserve"> applies at all times including during and following any emergency.</w:t>
            </w:r>
          </w:p>
          <w:p w:rsidR="00226EE2" w:rsidRPr="003A3769" w:rsidRDefault="00226EE2" w:rsidP="00515749">
            <w:pPr>
              <w:pStyle w:val="Spacer"/>
            </w:pPr>
          </w:p>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t>Police Vetting Service</w:t>
            </w:r>
          </w:p>
          <w:p w:rsidR="00226EE2" w:rsidRPr="003A3769" w:rsidRDefault="00226EE2" w:rsidP="00515749">
            <w:pPr>
              <w:pStyle w:val="LHcolumn"/>
            </w:pPr>
            <w:r w:rsidRPr="003A3769">
              <w:rPr>
                <w:noProof/>
              </w:rPr>
              <w:drawing>
                <wp:anchor distT="0" distB="0" distL="114300" distR="114300" simplePos="0" relativeHeight="251666432" behindDoc="0" locked="0" layoutInCell="1" allowOverlap="1">
                  <wp:simplePos x="0" y="0"/>
                  <wp:positionH relativeFrom="column">
                    <wp:align>center</wp:align>
                  </wp:positionH>
                  <wp:positionV relativeFrom="paragraph">
                    <wp:posOffset>3095625</wp:posOffset>
                  </wp:positionV>
                  <wp:extent cx="561600" cy="561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The New Zealand Police Vetting Service offers an online process for approved organisations to check the criminal records of potential or existing personnel, including volunteers.</w:t>
            </w:r>
          </w:p>
          <w:p w:rsidR="00226EE2" w:rsidRPr="003A3769" w:rsidRDefault="00226EE2" w:rsidP="00515749">
            <w:r w:rsidRPr="003A3769">
              <w:t>Vetting requests cannot be made by individuals, and organisations must register in order to ask for Police vetting. To become an approved organisation, agencies must show that their personnel provide services or care for children, older people, people with special needs or other vulnerable members of society.</w:t>
            </w:r>
          </w:p>
          <w:p w:rsidR="00226EE2" w:rsidRPr="003A3769" w:rsidRDefault="00226EE2" w:rsidP="00515749">
            <w:r w:rsidRPr="003A3769">
              <w:t xml:space="preserve">Vetting can only be carried out with the signed consent of the person being vetted. Organisations are expected to ensure the person being vetted is aware of the vetting process. </w:t>
            </w:r>
          </w:p>
          <w:p w:rsidR="00226EE2" w:rsidRPr="003A3769" w:rsidRDefault="00226EE2" w:rsidP="00515749">
            <w:r w:rsidRPr="003A3769">
              <w:t>The standard turnaround time for completing a Police vetting process is 20 working days.</w:t>
            </w:r>
          </w:p>
          <w:p w:rsidR="00226EE2" w:rsidRPr="003A3769" w:rsidRDefault="00226EE2" w:rsidP="00515749">
            <w:r w:rsidRPr="003A3769">
              <w:t>Police recommend that vetting of existing personnel including volunteers, is carried out on a regular basis, i.e. every two to three years.</w:t>
            </w:r>
          </w:p>
          <w:p w:rsidR="00226EE2" w:rsidRPr="003A3769" w:rsidRDefault="00226EE2" w:rsidP="00515749">
            <w:r w:rsidRPr="003A3769">
              <w:t>An organisation must have information security procedures in place to protect the confidential information and any Police material they hold as a result of the vetting process.</w:t>
            </w:r>
          </w:p>
          <w:p w:rsidR="00226EE2" w:rsidRPr="003A3769" w:rsidRDefault="00226EE2" w:rsidP="00515749">
            <w:r w:rsidRPr="003A3769">
              <w:t xml:space="preserve">More information about Police vetting is available at </w:t>
            </w:r>
            <w:hyperlink r:id="rId39" w:history="1">
              <w:r w:rsidRPr="003A3769">
                <w:rPr>
                  <w:rStyle w:val="Hyperlink"/>
                </w:rPr>
                <w:t>www.police.govt.nz</w:t>
              </w:r>
            </w:hyperlink>
            <w:r w:rsidRPr="003A3769">
              <w:t>.</w:t>
            </w:r>
          </w:p>
          <w:p w:rsidR="00226EE2" w:rsidRPr="0072052A" w:rsidRDefault="00226EE2" w:rsidP="00515749"/>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lastRenderedPageBreak/>
              <w:t>Safety checking for the children’s workforce</w:t>
            </w:r>
          </w:p>
          <w:p w:rsidR="00226EE2" w:rsidRPr="003A3769" w:rsidRDefault="00226EE2" w:rsidP="00515749">
            <w:pPr>
              <w:pStyle w:val="LHcolumn"/>
            </w:pPr>
            <w:r w:rsidRPr="003A3769">
              <w:rPr>
                <w:noProof/>
              </w:rPr>
              <w:drawing>
                <wp:anchor distT="0" distB="0" distL="114300" distR="114300" simplePos="0" relativeHeight="251667456" behindDoc="0" locked="0" layoutInCell="1" allowOverlap="1">
                  <wp:simplePos x="0" y="0"/>
                  <wp:positionH relativeFrom="column">
                    <wp:align>center</wp:align>
                  </wp:positionH>
                  <wp:positionV relativeFrom="paragraph">
                    <wp:posOffset>608965</wp:posOffset>
                  </wp:positionV>
                  <wp:extent cx="561600" cy="5616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 xml:space="preserve">The </w:t>
            </w:r>
            <w:r w:rsidRPr="003A3769">
              <w:rPr>
                <w:i/>
                <w:iCs/>
              </w:rPr>
              <w:t>Vulnerable Children Act 2014</w:t>
            </w:r>
            <w:r w:rsidRPr="003A3769">
              <w:t xml:space="preserve"> introduces new requirements for organisations funded by </w:t>
            </w:r>
            <w:r>
              <w:t>the government</w:t>
            </w:r>
            <w:r w:rsidRPr="003A3769">
              <w:t xml:space="preserve"> that employ people to work with children. Safety checking requirements are being phased in over several years. </w:t>
            </w:r>
          </w:p>
          <w:p w:rsidR="00226EE2" w:rsidRPr="003A3769" w:rsidRDefault="00226EE2" w:rsidP="00515749">
            <w:r w:rsidRPr="003A3769">
              <w:t xml:space="preserve">Any agency working with children and young people must meet the approval obligations outlined in the </w:t>
            </w:r>
            <w:r w:rsidRPr="00B44D06">
              <w:rPr>
                <w:i/>
              </w:rPr>
              <w:t>Vulnerable Children Act 2014</w:t>
            </w:r>
            <w:r w:rsidRPr="003A3769">
              <w:t>.</w:t>
            </w:r>
          </w:p>
          <w:p w:rsidR="00226EE2" w:rsidRPr="003A3769" w:rsidRDefault="00226EE2" w:rsidP="00515749">
            <w:r w:rsidRPr="003A3769">
              <w:t xml:space="preserve">The </w:t>
            </w:r>
            <w:r w:rsidRPr="003A3769">
              <w:rPr>
                <w:i/>
                <w:iCs/>
              </w:rPr>
              <w:t>Vulnerable Children Act 2014</w:t>
            </w:r>
            <w:r w:rsidRPr="003A3769">
              <w:t xml:space="preserve"> is available at the New Zealand Legislation website: </w:t>
            </w:r>
            <w:hyperlink r:id="rId40" w:history="1">
              <w:r w:rsidRPr="003A3769">
                <w:rPr>
                  <w:rStyle w:val="Hyperlink"/>
                </w:rPr>
                <w:t>www.legislation.govt.nz</w:t>
              </w:r>
            </w:hyperlink>
            <w:r w:rsidRPr="003A3769">
              <w:t xml:space="preserve"> or for more information </w:t>
            </w:r>
            <w:r>
              <w:t>refer to</w:t>
            </w:r>
            <w:r w:rsidRPr="003A3769">
              <w:t xml:space="preserve"> the </w:t>
            </w:r>
            <w:r w:rsidRPr="003A3769">
              <w:rPr>
                <w:i/>
              </w:rPr>
              <w:t>Children’s Action Plan</w:t>
            </w:r>
            <w:r w:rsidRPr="003A3769">
              <w:t xml:space="preserve"> website: </w:t>
            </w:r>
            <w:hyperlink r:id="rId41" w:history="1">
              <w:r w:rsidRPr="003A3769">
                <w:rPr>
                  <w:rStyle w:val="Hyperlink"/>
                </w:rPr>
                <w:t>www.childrensactionplan.govt.nz</w:t>
              </w:r>
            </w:hyperlink>
            <w:r w:rsidRPr="003A3769">
              <w:t xml:space="preserve">. </w:t>
            </w:r>
          </w:p>
          <w:p w:rsidR="00226EE2" w:rsidRPr="0072052A" w:rsidRDefault="00226EE2" w:rsidP="00515749"/>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t>Screening CDEM-trained volunteers</w:t>
            </w:r>
          </w:p>
          <w:p w:rsidR="00226EE2" w:rsidRPr="003A3769" w:rsidRDefault="00226EE2" w:rsidP="00515749">
            <w:pPr>
              <w:pStyle w:val="LHcolumn"/>
            </w:pPr>
            <w:r w:rsidRPr="003A3769">
              <w:rPr>
                <w:noProof/>
              </w:rPr>
              <w:drawing>
                <wp:anchor distT="0" distB="0" distL="114300" distR="114300" simplePos="0" relativeHeight="251668480" behindDoc="0" locked="0" layoutInCell="1" allowOverlap="1">
                  <wp:simplePos x="0" y="0"/>
                  <wp:positionH relativeFrom="column">
                    <wp:align>center</wp:align>
                  </wp:positionH>
                  <wp:positionV relativeFrom="paragraph">
                    <wp:posOffset>59690</wp:posOffset>
                  </wp:positionV>
                  <wp:extent cx="561600" cy="5616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 xml:space="preserve">For information about screening processes for CDEM-trained volunteers, </w:t>
            </w:r>
            <w:r>
              <w:t>refer to</w:t>
            </w:r>
            <w:r w:rsidRPr="003A3769">
              <w:t xml:space="preserve"> the </w:t>
            </w:r>
            <w:r w:rsidRPr="003A3769">
              <w:rPr>
                <w:i/>
              </w:rPr>
              <w:t>Volunteer Coordination in CDEM Director’s Guideline for CDEM Groups [DGL 15/13]</w:t>
            </w:r>
            <w:r w:rsidRPr="003A3769">
              <w:t xml:space="preserve"> available </w:t>
            </w:r>
            <w:r>
              <w:t>at</w:t>
            </w:r>
            <w:r w:rsidRPr="003A3769">
              <w:t xml:space="preserve"> </w:t>
            </w:r>
            <w:hyperlink r:id="rId42" w:history="1">
              <w:r w:rsidRPr="003A3769">
                <w:rPr>
                  <w:rStyle w:val="Hyperlink"/>
                </w:rPr>
                <w:t>www.civildefence.govt.nz</w:t>
              </w:r>
            </w:hyperlink>
            <w:r>
              <w:t xml:space="preserve"> (search for ‘volunteer coordination DGL’).</w:t>
            </w:r>
          </w:p>
          <w:p w:rsidR="00226EE2" w:rsidRPr="003A3769" w:rsidRDefault="00226EE2" w:rsidP="00515749">
            <w:pPr>
              <w:pStyle w:val="Paragraphspacer"/>
            </w:pPr>
          </w:p>
        </w:tc>
      </w:tr>
    </w:tbl>
    <w:p w:rsidR="00A75E5F" w:rsidRPr="00226EE2" w:rsidRDefault="00A75E5F" w:rsidP="00226EE2"/>
    <w:sectPr w:rsidR="00A75E5F" w:rsidRPr="00226EE2" w:rsidSect="00226EE2">
      <w:pgSz w:w="11907" w:h="16840" w:code="9"/>
      <w:pgMar w:top="1191" w:right="1021" w:bottom="794" w:left="1361" w:header="567" w:footer="31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302" w:rsidRDefault="00131302" w:rsidP="003C4DF1">
      <w:r>
        <w:separator/>
      </w:r>
    </w:p>
    <w:p w:rsidR="00131302" w:rsidRDefault="00131302"/>
  </w:endnote>
  <w:endnote w:type="continuationSeparator" w:id="0">
    <w:p w:rsidR="00131302" w:rsidRDefault="00131302" w:rsidP="003C4DF1">
      <w:r>
        <w:continuationSeparator/>
      </w:r>
    </w:p>
    <w:p w:rsidR="00131302" w:rsidRDefault="0013130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Mäori">
    <w:altName w:val="Times New Roman"/>
    <w:panose1 w:val="0202080307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äori">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02" w:rsidRPr="00E7508E" w:rsidRDefault="00131302" w:rsidP="00613F58">
    <w:pPr>
      <w:tabs>
        <w:tab w:val="left" w:pos="284"/>
        <w:tab w:val="right" w:pos="9498"/>
        <w:tab w:val="right" w:pos="14742"/>
        <w:tab w:val="right" w:pos="15168"/>
      </w:tabs>
    </w:pPr>
    <w:r>
      <w:rPr>
        <w:rStyle w:val="MCDEMfooteroddcode"/>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02" w:rsidRDefault="00131302">
    <w:pPr>
      <w:spacing w:before="1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02" w:rsidRPr="00C9618C" w:rsidRDefault="00227BAE" w:rsidP="003F4DAE">
    <w:pPr>
      <w:tabs>
        <w:tab w:val="left" w:pos="284"/>
        <w:tab w:val="right" w:pos="9498"/>
        <w:tab w:val="right" w:pos="14742"/>
        <w:tab w:val="right" w:pos="15168"/>
      </w:tabs>
      <w:rPr>
        <w:rStyle w:val="MCDEMfooterevencode"/>
      </w:rPr>
    </w:pPr>
    <w:r>
      <w:rPr>
        <w:rStyle w:val="MCDEMfooterpagenumber"/>
      </w:rPr>
      <w:fldChar w:fldCharType="begin"/>
    </w:r>
    <w:r w:rsidR="00131302">
      <w:rPr>
        <w:rStyle w:val="MCDEMfooterpagenumber"/>
      </w:rPr>
      <w:instrText xml:space="preserve"> PAGE   \* MERGEFORMAT </w:instrText>
    </w:r>
    <w:r>
      <w:rPr>
        <w:rStyle w:val="MCDEMfooterpagenumber"/>
      </w:rPr>
      <w:fldChar w:fldCharType="separate"/>
    </w:r>
    <w:r w:rsidR="00382E8F">
      <w:rPr>
        <w:rStyle w:val="MCDEMfooterpagenumber"/>
        <w:noProof/>
      </w:rPr>
      <w:t>ii</w:t>
    </w:r>
    <w:r>
      <w:rPr>
        <w:rStyle w:val="MCDEMfooterpagenumber"/>
      </w:rPr>
      <w:fldChar w:fldCharType="end"/>
    </w:r>
    <w:r w:rsidR="00131302">
      <w:rPr>
        <w:rStyle w:val="MCDEMfooteroddcode"/>
      </w:rPr>
      <w:tab/>
    </w:r>
    <w:r w:rsidR="00131302">
      <w:rPr>
        <w:rStyle w:val="MCDEMfooteroddChar"/>
      </w:rPr>
      <w:t xml:space="preserve">Part II Section 12 </w:t>
    </w:r>
    <w:r w:rsidR="00131302" w:rsidRPr="00C34D31">
      <w:rPr>
        <w:rStyle w:val="MCDEMfooteroddChar"/>
      </w:rPr>
      <w:t>Shelter and accommodation</w:t>
    </w:r>
    <w:r w:rsidR="00131302">
      <w:rPr>
        <w:rStyle w:val="MCDEMfooteroddcode"/>
      </w:rPr>
      <w:tab/>
    </w:r>
    <w:r w:rsidR="00131302" w:rsidRPr="00C9618C">
      <w:rPr>
        <w:rStyle w:val="MCDEMfooterevencode"/>
      </w:rPr>
      <w:t>Welfare Services in an Emergency [DGL 11/15]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02" w:rsidRPr="00C9618C" w:rsidRDefault="00131302" w:rsidP="00C9618C">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Pr>
        <w:rStyle w:val="MCDEMfooteroddChar"/>
      </w:rPr>
      <w:t xml:space="preserve">Part II Section 12 </w:t>
    </w:r>
    <w:r w:rsidRPr="00C34D31">
      <w:rPr>
        <w:rStyle w:val="MCDEMfooteroddChar"/>
      </w:rPr>
      <w:t>Shelter and accommodation</w:t>
    </w:r>
    <w:r>
      <w:rPr>
        <w:rStyle w:val="MCDEMfooteroddcode"/>
      </w:rPr>
      <w:tab/>
    </w:r>
    <w:r w:rsidR="00227BAE" w:rsidRPr="001D3D08">
      <w:rPr>
        <w:rStyle w:val="MCDEMfooterpagenumber"/>
      </w:rPr>
      <w:fldChar w:fldCharType="begin"/>
    </w:r>
    <w:r w:rsidRPr="001D3D08">
      <w:rPr>
        <w:rStyle w:val="MCDEMfooterpagenumber"/>
      </w:rPr>
      <w:instrText xml:space="preserve"> PAGE   \* MERGEFORMAT </w:instrText>
    </w:r>
    <w:r w:rsidR="00227BAE" w:rsidRPr="001D3D08">
      <w:rPr>
        <w:rStyle w:val="MCDEMfooterpagenumber"/>
      </w:rPr>
      <w:fldChar w:fldCharType="separate"/>
    </w:r>
    <w:r w:rsidR="00382E8F">
      <w:rPr>
        <w:rStyle w:val="MCDEMfooterpagenumber"/>
        <w:noProof/>
      </w:rPr>
      <w:t>i</w:t>
    </w:r>
    <w:r w:rsidR="00227BAE" w:rsidRPr="001D3D08">
      <w:rPr>
        <w:rStyle w:val="MCDEMfooter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02" w:rsidRPr="00C9618C" w:rsidRDefault="00131302" w:rsidP="00C9618C">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Pr>
        <w:rStyle w:val="MCDEMfooteroddChar"/>
      </w:rPr>
      <w:t xml:space="preserve">Part II Section 12 </w:t>
    </w:r>
    <w:r w:rsidRPr="00C34D31">
      <w:rPr>
        <w:rStyle w:val="MCDEMfooteroddChar"/>
      </w:rPr>
      <w:t>Shelter and accommodation</w:t>
    </w:r>
    <w:r>
      <w:rPr>
        <w:rStyle w:val="MCDEMfooteroddcode"/>
      </w:rPr>
      <w:tab/>
    </w:r>
    <w:r w:rsidR="00227BAE" w:rsidRPr="001D3D08">
      <w:rPr>
        <w:rStyle w:val="MCDEMfooterpagenumber"/>
      </w:rPr>
      <w:fldChar w:fldCharType="begin"/>
    </w:r>
    <w:r w:rsidRPr="001D3D08">
      <w:rPr>
        <w:rStyle w:val="MCDEMfooterpagenumber"/>
      </w:rPr>
      <w:instrText xml:space="preserve"> PAGE   \* MERGEFORMAT </w:instrText>
    </w:r>
    <w:r w:rsidR="00227BAE" w:rsidRPr="001D3D08">
      <w:rPr>
        <w:rStyle w:val="MCDEMfooterpagenumber"/>
      </w:rPr>
      <w:fldChar w:fldCharType="separate"/>
    </w:r>
    <w:r w:rsidR="00382E8F">
      <w:rPr>
        <w:rStyle w:val="MCDEMfooterpagenumber"/>
        <w:noProof/>
      </w:rPr>
      <w:t>23</w:t>
    </w:r>
    <w:r w:rsidR="00227BAE" w:rsidRPr="001D3D08">
      <w:rPr>
        <w:rStyle w:val="MCDEMfooter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302" w:rsidRPr="00A5314E" w:rsidRDefault="00227BAE" w:rsidP="00734642">
      <w:pPr>
        <w:tabs>
          <w:tab w:val="left" w:pos="567"/>
          <w:tab w:val="right" w:pos="15025"/>
        </w:tabs>
        <w:rPr>
          <w:color w:val="000000" w:themeColor="text1"/>
          <w:sz w:val="16"/>
          <w:szCs w:val="18"/>
        </w:rPr>
      </w:pPr>
      <w:r w:rsidRPr="0038097B">
        <w:rPr>
          <w:rStyle w:val="MCDEMfooterpagenumber"/>
        </w:rPr>
        <w:fldChar w:fldCharType="begin"/>
      </w:r>
      <w:r w:rsidR="00131302" w:rsidRPr="0038097B">
        <w:rPr>
          <w:rStyle w:val="MCDEMfooterpagenumber"/>
        </w:rPr>
        <w:instrText xml:space="preserve"> PAGE </w:instrText>
      </w:r>
      <w:r w:rsidRPr="0038097B">
        <w:rPr>
          <w:rStyle w:val="MCDEMfooterpagenumber"/>
        </w:rPr>
        <w:fldChar w:fldCharType="separate"/>
      </w:r>
      <w:r w:rsidR="00131302">
        <w:rPr>
          <w:rStyle w:val="MCDEMfooterpagenumber"/>
          <w:noProof/>
        </w:rPr>
        <w:t>76</w:t>
      </w:r>
      <w:r w:rsidRPr="0038097B">
        <w:rPr>
          <w:rStyle w:val="MCDEMfooterpagenumber"/>
        </w:rPr>
        <w:fldChar w:fldCharType="end"/>
      </w:r>
      <w:r w:rsidR="00131302" w:rsidRPr="00A5314E">
        <w:t xml:space="preserve"> </w:t>
      </w:r>
      <w:r w:rsidR="00131302" w:rsidRPr="009F6AEB">
        <w:tab/>
      </w:r>
      <w:r w:rsidR="00131302" w:rsidRPr="00531E1F">
        <w:rPr>
          <w:rStyle w:val="MCDEMfooterevenChar"/>
          <w:highlight w:val="green"/>
        </w:rPr>
        <w:t>xxx</w:t>
      </w:r>
      <w:r w:rsidR="00131302" w:rsidRPr="0038097B">
        <w:rPr>
          <w:rStyle w:val="MCDEMfooterevenChar"/>
        </w:rPr>
        <w:t xml:space="preserve"> Director’s Guideline</w:t>
      </w:r>
      <w:r w:rsidR="00131302" w:rsidRPr="009F6AEB">
        <w:t xml:space="preserve"> </w:t>
      </w:r>
      <w:r w:rsidR="00131302" w:rsidRPr="0038097B">
        <w:rPr>
          <w:rStyle w:val="MCDEMfooterevencode"/>
        </w:rPr>
        <w:t xml:space="preserve">[DGL </w:t>
      </w:r>
      <w:r w:rsidR="00131302" w:rsidRPr="00531E1F">
        <w:rPr>
          <w:rStyle w:val="MCDEMfooterevencode"/>
          <w:highlight w:val="green"/>
        </w:rPr>
        <w:t>xx/xx</w:t>
      </w:r>
      <w:r w:rsidR="00131302" w:rsidRPr="0038097B">
        <w:rPr>
          <w:rStyle w:val="MCDEMfooterevencode"/>
        </w:rPr>
        <w:t>]</w:t>
      </w:r>
      <w:r w:rsidR="00131302">
        <w:rPr>
          <w:rStyle w:val="MCDEMfooterevencode"/>
        </w:rPr>
        <w:tab/>
      </w:r>
      <w:fldSimple w:instr=" FILENAME   \* MERGEFORMAT ">
        <w:r w:rsidR="00131302" w:rsidRPr="008E0C7A">
          <w:rPr>
            <w:rStyle w:val="MCDEMfooterevencode"/>
            <w:noProof/>
          </w:rPr>
          <w:t>DGL</w:t>
        </w:r>
        <w:r w:rsidR="00131302">
          <w:rPr>
            <w:noProof/>
          </w:rPr>
          <w:t xml:space="preserve"> 11-15 - PART II Section 12 Shelter and accommodation - non-secure</w:t>
        </w:r>
      </w:fldSimple>
    </w:p>
    <w:p w:rsidR="00131302" w:rsidRDefault="00131302">
      <w:pPr>
        <w:pStyle w:val="Footer"/>
      </w:pPr>
    </w:p>
    <w:p w:rsidR="00131302" w:rsidRDefault="00131302"/>
    <w:p w:rsidR="00131302" w:rsidRPr="009F6AEB" w:rsidRDefault="00227BAE" w:rsidP="00613F58">
      <w:pPr>
        <w:tabs>
          <w:tab w:val="right" w:pos="14884"/>
          <w:tab w:val="right" w:pos="15168"/>
        </w:tabs>
      </w:pPr>
      <w:fldSimple w:instr=" FILENAME   \* MERGEFORMAT ">
        <w:r w:rsidR="00131302" w:rsidRPr="008E0C7A">
          <w:rPr>
            <w:rStyle w:val="MCDEMfooteroddChar"/>
            <w:noProof/>
          </w:rPr>
          <w:t>DGL</w:t>
        </w:r>
        <w:r w:rsidR="00131302">
          <w:rPr>
            <w:noProof/>
          </w:rPr>
          <w:t xml:space="preserve"> 11-15 - PART II Section 12 Shelter and accommodation - non-secure</w:t>
        </w:r>
      </w:fldSimple>
      <w:r w:rsidR="00131302" w:rsidRPr="009F6AEB">
        <w:tab/>
      </w:r>
      <w:r w:rsidR="00131302" w:rsidRPr="00E50A41">
        <w:rPr>
          <w:rStyle w:val="MCDEMfooteroddChar"/>
          <w:highlight w:val="green"/>
        </w:rPr>
        <w:t>xxx</w:t>
      </w:r>
      <w:r w:rsidR="00131302" w:rsidRPr="009F6AEB">
        <w:rPr>
          <w:rStyle w:val="MCDEMfooteroddChar"/>
        </w:rPr>
        <w:t xml:space="preserve"> Director’s Guideline</w:t>
      </w:r>
      <w:r w:rsidR="00131302" w:rsidRPr="009F6AEB">
        <w:t xml:space="preserve"> </w:t>
      </w:r>
      <w:r w:rsidR="00131302" w:rsidRPr="009F6AEB">
        <w:rPr>
          <w:rStyle w:val="MCDEMfooteroddcode"/>
        </w:rPr>
        <w:t xml:space="preserve">[DGL </w:t>
      </w:r>
      <w:r w:rsidR="00131302" w:rsidRPr="00E50A41">
        <w:rPr>
          <w:rStyle w:val="MCDEMfooteroddcode"/>
          <w:highlight w:val="green"/>
        </w:rPr>
        <w:t>xx/xx</w:t>
      </w:r>
      <w:r w:rsidR="00131302" w:rsidRPr="009F6AEB">
        <w:rPr>
          <w:rStyle w:val="MCDEMfooteroddcode"/>
        </w:rPr>
        <w:t>]</w:t>
      </w:r>
      <w:r w:rsidR="00131302" w:rsidRPr="009F6AEB">
        <w:tab/>
      </w:r>
      <w:r w:rsidRPr="001D3D08">
        <w:rPr>
          <w:rStyle w:val="MCDEMfooterpagenumber"/>
        </w:rPr>
        <w:fldChar w:fldCharType="begin"/>
      </w:r>
      <w:r w:rsidR="00131302" w:rsidRPr="001D3D08">
        <w:rPr>
          <w:rStyle w:val="MCDEMfooterpagenumber"/>
        </w:rPr>
        <w:instrText xml:space="preserve"> PAGE   \* MERGEFORMAT </w:instrText>
      </w:r>
      <w:r w:rsidRPr="001D3D08">
        <w:rPr>
          <w:rStyle w:val="MCDEMfooterpagenumber"/>
        </w:rPr>
        <w:fldChar w:fldCharType="separate"/>
      </w:r>
      <w:r w:rsidR="00131302">
        <w:rPr>
          <w:rStyle w:val="MCDEMfooterpagenumber"/>
          <w:noProof/>
        </w:rPr>
        <w:t>76</w:t>
      </w:r>
      <w:r w:rsidRPr="001D3D08">
        <w:rPr>
          <w:rStyle w:val="MCDEMfooterpagenumber"/>
        </w:rPr>
        <w:fldChar w:fldCharType="end"/>
      </w:r>
    </w:p>
    <w:p w:rsidR="00131302" w:rsidRDefault="00131302">
      <w:pPr>
        <w:pStyle w:val="Footer"/>
      </w:pPr>
    </w:p>
    <w:p w:rsidR="00131302" w:rsidRDefault="00131302"/>
    <w:p w:rsidR="00131302" w:rsidRDefault="00131302" w:rsidP="003C4DF1">
      <w:r>
        <w:separator/>
      </w:r>
    </w:p>
    <w:p w:rsidR="00131302" w:rsidRDefault="00131302"/>
  </w:footnote>
  <w:footnote w:type="continuationSeparator" w:id="0">
    <w:p w:rsidR="00131302" w:rsidRDefault="00131302" w:rsidP="003C4DF1">
      <w:r>
        <w:continuationSeparator/>
      </w:r>
    </w:p>
    <w:p w:rsidR="00131302" w:rsidRDefault="0013130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02" w:rsidRPr="005A5DA6" w:rsidRDefault="00131302" w:rsidP="005A5D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02" w:rsidRPr="005B276C" w:rsidRDefault="00131302" w:rsidP="005B276C">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02" w:rsidRPr="005A5DA6" w:rsidRDefault="00131302" w:rsidP="005A5D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4634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A09C2"/>
    <w:multiLevelType w:val="hybridMultilevel"/>
    <w:tmpl w:val="F4947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12A54F9"/>
    <w:multiLevelType w:val="multilevel"/>
    <w:tmpl w:val="19F4145A"/>
    <w:lvl w:ilvl="0">
      <w:start w:val="12"/>
      <w:numFmt w:val="decimal"/>
      <w:pStyle w:val="Heading1"/>
      <w:suff w:val="space"/>
      <w:lvlText w:val="Section %1"/>
      <w:lvlJc w:val="left"/>
      <w:pPr>
        <w:ind w:left="284"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284"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284"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284"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284" w:firstLine="0"/>
      </w:pPr>
      <w:rPr>
        <w:rFonts w:hint="default"/>
      </w:rPr>
    </w:lvl>
    <w:lvl w:ilvl="5">
      <w:start w:val="1"/>
      <w:numFmt w:val="upperLetter"/>
      <w:lvlRestart w:val="0"/>
      <w:pStyle w:val="Heading6"/>
      <w:suff w:val="space"/>
      <w:lvlText w:val="Appendix %6"/>
      <w:lvlJc w:val="left"/>
      <w:pPr>
        <w:ind w:left="284"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pStyle w:val="Heading7"/>
      <w:suff w:val="space"/>
      <w:lvlText w:val="%6.%7"/>
      <w:lvlJc w:val="left"/>
      <w:pPr>
        <w:ind w:left="284" w:firstLine="0"/>
      </w:pPr>
      <w:rPr>
        <w:rFonts w:ascii="Arial Narrow" w:hAnsi="Arial Narrow" w:hint="default"/>
        <w:b/>
        <w:i w:val="0"/>
        <w:caps w:val="0"/>
        <w:strike w:val="0"/>
        <w:dstrike w:val="0"/>
        <w:vanish w:val="0"/>
        <w:color w:val="005A9B" w:themeColor="background2"/>
        <w:sz w:val="32"/>
        <w:vertAlign w:val="baseline"/>
      </w:rPr>
    </w:lvl>
    <w:lvl w:ilvl="7">
      <w:start w:val="1"/>
      <w:numFmt w:val="none"/>
      <w:pStyle w:val="Appendixsubheading"/>
      <w:suff w:val="nothing"/>
      <w:lvlText w:val=""/>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3">
    <w:nsid w:val="06187D09"/>
    <w:multiLevelType w:val="hybridMultilevel"/>
    <w:tmpl w:val="0862E4F4"/>
    <w:lvl w:ilvl="0" w:tplc="E49255C4">
      <w:start w:val="1"/>
      <w:numFmt w:val="decimal"/>
      <w:lvlText w:val="C%1."/>
      <w:lvlJc w:val="left"/>
      <w:pPr>
        <w:ind w:left="360" w:hanging="360"/>
      </w:pPr>
      <w:rPr>
        <w:rFonts w:hint="default"/>
        <w:sz w:val="18"/>
        <w:szCs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6564AC1"/>
    <w:multiLevelType w:val="hybridMultilevel"/>
    <w:tmpl w:val="29422CCA"/>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5">
    <w:nsid w:val="07DA7170"/>
    <w:multiLevelType w:val="hybridMultilevel"/>
    <w:tmpl w:val="BFEA2F04"/>
    <w:lvl w:ilvl="0" w:tplc="BF92D44A">
      <w:start w:val="65"/>
      <w:numFmt w:val="decimal"/>
      <w:pStyle w:val="Legalsectio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09117C74"/>
    <w:multiLevelType w:val="hybridMultilevel"/>
    <w:tmpl w:val="E72C3622"/>
    <w:lvl w:ilvl="0" w:tplc="BDA88FE6">
      <w:start w:val="1"/>
      <w:numFmt w:val="decimal"/>
      <w:pStyle w:val="Tablenumbering"/>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0AC14961"/>
    <w:multiLevelType w:val="hybridMultilevel"/>
    <w:tmpl w:val="87F68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9">
    <w:nsid w:val="11260561"/>
    <w:multiLevelType w:val="hybridMultilevel"/>
    <w:tmpl w:val="10DC3C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91E43F9"/>
    <w:multiLevelType w:val="multilevel"/>
    <w:tmpl w:val="A79ED950"/>
    <w:styleLink w:val="MCDEMbullet"/>
    <w:lvl w:ilvl="0">
      <w:start w:val="1"/>
      <w:numFmt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1">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nsid w:val="27726D14"/>
    <w:multiLevelType w:val="hybridMultilevel"/>
    <w:tmpl w:val="2C701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83F3EAF"/>
    <w:multiLevelType w:val="multilevel"/>
    <w:tmpl w:val="AB4642F0"/>
    <w:lvl w:ilvl="0">
      <w:start w:val="1"/>
      <w:numFmt w:val="decimal"/>
      <w:pStyle w:val="Legalbulle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E7B63C8"/>
    <w:multiLevelType w:val="multilevel"/>
    <w:tmpl w:val="A79ED950"/>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5">
    <w:nsid w:val="2FDE17FA"/>
    <w:multiLevelType w:val="hybridMultilevel"/>
    <w:tmpl w:val="143A6B84"/>
    <w:lvl w:ilvl="0" w:tplc="702604EE">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362F712F"/>
    <w:multiLevelType w:val="hybridMultilevel"/>
    <w:tmpl w:val="B8063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B0150EE"/>
    <w:multiLevelType w:val="hybridMultilevel"/>
    <w:tmpl w:val="CAF6FB28"/>
    <w:lvl w:ilvl="0" w:tplc="692E7780">
      <w:start w:val="59"/>
      <w:numFmt w:val="decimal"/>
      <w:pStyle w:val="Legalnumberingsection"/>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8">
    <w:nsid w:val="3DCC0439"/>
    <w:multiLevelType w:val="multilevel"/>
    <w:tmpl w:val="FEBAD404"/>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05766DC"/>
    <w:multiLevelType w:val="multilevel"/>
    <w:tmpl w:val="B19EAFF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912F04"/>
    <w:multiLevelType w:val="hybridMultilevel"/>
    <w:tmpl w:val="84564D9C"/>
    <w:lvl w:ilvl="0" w:tplc="14090001">
      <w:start w:val="1"/>
      <w:numFmt w:val="bullet"/>
      <w:lvlText w:val=""/>
      <w:lvlJc w:val="left"/>
      <w:pPr>
        <w:ind w:left="720" w:hanging="360"/>
      </w:pPr>
      <w:rPr>
        <w:rFonts w:ascii="Symbol" w:hAnsi="Symbol" w:hint="default"/>
      </w:rPr>
    </w:lvl>
    <w:lvl w:ilvl="1" w:tplc="C9149D0A">
      <w:start w:val="1"/>
      <w:numFmt w:val="bullet"/>
      <w:pStyle w:val="Greytextdouble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0"/>
  </w:num>
  <w:num w:numId="4">
    <w:abstractNumId w:val="22"/>
  </w:num>
  <w:num w:numId="5">
    <w:abstractNumId w:val="2"/>
  </w:num>
  <w:num w:numId="6">
    <w:abstractNumId w:val="14"/>
  </w:num>
  <w:num w:numId="7">
    <w:abstractNumId w:val="11"/>
  </w:num>
  <w:num w:numId="8">
    <w:abstractNumId w:val="8"/>
  </w:num>
  <w:num w:numId="9">
    <w:abstractNumId w:val="5"/>
  </w:num>
  <w:num w:numId="10">
    <w:abstractNumId w:val="18"/>
  </w:num>
  <w:num w:numId="11">
    <w:abstractNumId w:val="21"/>
  </w:num>
  <w:num w:numId="12">
    <w:abstractNumId w:val="10"/>
  </w:num>
  <w:num w:numId="13">
    <w:abstractNumId w:val="1"/>
  </w:num>
  <w:num w:numId="14">
    <w:abstractNumId w:val="16"/>
  </w:num>
  <w:num w:numId="15">
    <w:abstractNumId w:val="0"/>
  </w:num>
  <w:num w:numId="16">
    <w:abstractNumId w:val="17"/>
    <w:lvlOverride w:ilvl="0">
      <w:startOverride w:val="4"/>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64"/>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65"/>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6"/>
    </w:lvlOverride>
  </w:num>
  <w:num w:numId="3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4"/>
    </w:lvlOverride>
  </w:num>
  <w:num w:numId="40">
    <w:abstractNumId w:val="17"/>
  </w:num>
  <w:num w:numId="4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62"/>
    </w:lvlOverride>
  </w:num>
  <w:num w:numId="43">
    <w:abstractNumId w:val="17"/>
    <w:lvlOverride w:ilvl="0">
      <w:startOverride w:val="62"/>
    </w:lvlOverride>
  </w:num>
  <w:num w:numId="44">
    <w:abstractNumId w:val="17"/>
    <w:lvlOverride w:ilvl="0">
      <w:startOverride w:val="65"/>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7"/>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2"/>
    </w:lvlOverride>
  </w:num>
  <w:num w:numId="52">
    <w:abstractNumId w:val="19"/>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9"/>
  </w:num>
  <w:num w:numId="58">
    <w:abstractNumId w:val="1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RiUevpl+5iukZQwqEk7yOrgj9iE=" w:salt="6JtJywAxFsHv8+0RW83OSg=="/>
  <w:zoom w:percent="71"/>
  <w:mirrorMargins/>
  <w:proofState w:spelling="clean" w:grammar="clean"/>
  <w:stylePaneFormatFilter w:val="5704"/>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rsids>
    <w:rsidRoot w:val="00A75E5F"/>
    <w:rsid w:val="0000003C"/>
    <w:rsid w:val="000000E8"/>
    <w:rsid w:val="0000073A"/>
    <w:rsid w:val="00000C6C"/>
    <w:rsid w:val="00001160"/>
    <w:rsid w:val="0000143C"/>
    <w:rsid w:val="00001748"/>
    <w:rsid w:val="00001C50"/>
    <w:rsid w:val="00001C5C"/>
    <w:rsid w:val="0000203E"/>
    <w:rsid w:val="00002924"/>
    <w:rsid w:val="00002977"/>
    <w:rsid w:val="00002BDA"/>
    <w:rsid w:val="000039D0"/>
    <w:rsid w:val="00003F09"/>
    <w:rsid w:val="0000403C"/>
    <w:rsid w:val="000045C9"/>
    <w:rsid w:val="00004F0A"/>
    <w:rsid w:val="00005C52"/>
    <w:rsid w:val="00005E05"/>
    <w:rsid w:val="00005E8F"/>
    <w:rsid w:val="00006122"/>
    <w:rsid w:val="000064C0"/>
    <w:rsid w:val="00006C2D"/>
    <w:rsid w:val="00007152"/>
    <w:rsid w:val="000078F8"/>
    <w:rsid w:val="0001002E"/>
    <w:rsid w:val="0001166B"/>
    <w:rsid w:val="0001166D"/>
    <w:rsid w:val="00012410"/>
    <w:rsid w:val="00013F5B"/>
    <w:rsid w:val="0001475B"/>
    <w:rsid w:val="00014DB7"/>
    <w:rsid w:val="00014FE2"/>
    <w:rsid w:val="00015CEE"/>
    <w:rsid w:val="0001642A"/>
    <w:rsid w:val="00016BA7"/>
    <w:rsid w:val="000171A1"/>
    <w:rsid w:val="00017345"/>
    <w:rsid w:val="0002011F"/>
    <w:rsid w:val="0002052C"/>
    <w:rsid w:val="000209A8"/>
    <w:rsid w:val="00021BAB"/>
    <w:rsid w:val="0002207A"/>
    <w:rsid w:val="00022B19"/>
    <w:rsid w:val="00022C76"/>
    <w:rsid w:val="00022F17"/>
    <w:rsid w:val="00023641"/>
    <w:rsid w:val="00023B65"/>
    <w:rsid w:val="00023C6A"/>
    <w:rsid w:val="00023E85"/>
    <w:rsid w:val="00024A82"/>
    <w:rsid w:val="00025079"/>
    <w:rsid w:val="00025304"/>
    <w:rsid w:val="000257E7"/>
    <w:rsid w:val="00025854"/>
    <w:rsid w:val="000258D5"/>
    <w:rsid w:val="000260FA"/>
    <w:rsid w:val="000265D6"/>
    <w:rsid w:val="00027BE5"/>
    <w:rsid w:val="000300F0"/>
    <w:rsid w:val="000317BF"/>
    <w:rsid w:val="00033AD5"/>
    <w:rsid w:val="00034296"/>
    <w:rsid w:val="0003463B"/>
    <w:rsid w:val="00034A21"/>
    <w:rsid w:val="00034B53"/>
    <w:rsid w:val="00034DA0"/>
    <w:rsid w:val="00035113"/>
    <w:rsid w:val="000356F8"/>
    <w:rsid w:val="000365CC"/>
    <w:rsid w:val="00041AFA"/>
    <w:rsid w:val="00043CD3"/>
    <w:rsid w:val="00043E4D"/>
    <w:rsid w:val="00044209"/>
    <w:rsid w:val="0004437C"/>
    <w:rsid w:val="00044DD9"/>
    <w:rsid w:val="00044FFF"/>
    <w:rsid w:val="00046744"/>
    <w:rsid w:val="00046A45"/>
    <w:rsid w:val="00046A50"/>
    <w:rsid w:val="00046A68"/>
    <w:rsid w:val="00047202"/>
    <w:rsid w:val="000475D4"/>
    <w:rsid w:val="00050BA5"/>
    <w:rsid w:val="00050CC3"/>
    <w:rsid w:val="00050CF3"/>
    <w:rsid w:val="00051275"/>
    <w:rsid w:val="0005134F"/>
    <w:rsid w:val="000517E6"/>
    <w:rsid w:val="00053469"/>
    <w:rsid w:val="0005349D"/>
    <w:rsid w:val="0005416B"/>
    <w:rsid w:val="00054B4F"/>
    <w:rsid w:val="00055209"/>
    <w:rsid w:val="0005535E"/>
    <w:rsid w:val="0005562B"/>
    <w:rsid w:val="00055802"/>
    <w:rsid w:val="00055C6C"/>
    <w:rsid w:val="00056724"/>
    <w:rsid w:val="00056CCD"/>
    <w:rsid w:val="0005715A"/>
    <w:rsid w:val="000573DB"/>
    <w:rsid w:val="00057499"/>
    <w:rsid w:val="000603BF"/>
    <w:rsid w:val="0006136A"/>
    <w:rsid w:val="000620B6"/>
    <w:rsid w:val="000623FD"/>
    <w:rsid w:val="00063564"/>
    <w:rsid w:val="000650D6"/>
    <w:rsid w:val="000659FA"/>
    <w:rsid w:val="00065C2F"/>
    <w:rsid w:val="00065D11"/>
    <w:rsid w:val="00066487"/>
    <w:rsid w:val="000667B3"/>
    <w:rsid w:val="0006694A"/>
    <w:rsid w:val="00066BD6"/>
    <w:rsid w:val="00066BDC"/>
    <w:rsid w:val="00066C51"/>
    <w:rsid w:val="00070DD9"/>
    <w:rsid w:val="000719BD"/>
    <w:rsid w:val="00072C42"/>
    <w:rsid w:val="0007304D"/>
    <w:rsid w:val="0007316A"/>
    <w:rsid w:val="0007330F"/>
    <w:rsid w:val="00074B32"/>
    <w:rsid w:val="00074DBD"/>
    <w:rsid w:val="00074F3E"/>
    <w:rsid w:val="00075868"/>
    <w:rsid w:val="00075926"/>
    <w:rsid w:val="00075FE2"/>
    <w:rsid w:val="00076781"/>
    <w:rsid w:val="000769FD"/>
    <w:rsid w:val="00077794"/>
    <w:rsid w:val="000777F8"/>
    <w:rsid w:val="00077B39"/>
    <w:rsid w:val="000803C7"/>
    <w:rsid w:val="000806B1"/>
    <w:rsid w:val="00080981"/>
    <w:rsid w:val="000815ED"/>
    <w:rsid w:val="0008172B"/>
    <w:rsid w:val="00081A15"/>
    <w:rsid w:val="000826EF"/>
    <w:rsid w:val="00082783"/>
    <w:rsid w:val="00083507"/>
    <w:rsid w:val="00083E01"/>
    <w:rsid w:val="00083F72"/>
    <w:rsid w:val="00084282"/>
    <w:rsid w:val="0008453B"/>
    <w:rsid w:val="00084BC7"/>
    <w:rsid w:val="00085149"/>
    <w:rsid w:val="000851D9"/>
    <w:rsid w:val="000855C2"/>
    <w:rsid w:val="0008615B"/>
    <w:rsid w:val="00086309"/>
    <w:rsid w:val="00086553"/>
    <w:rsid w:val="000871F8"/>
    <w:rsid w:val="00087535"/>
    <w:rsid w:val="0008785E"/>
    <w:rsid w:val="0009023C"/>
    <w:rsid w:val="000903B4"/>
    <w:rsid w:val="000903F0"/>
    <w:rsid w:val="00090571"/>
    <w:rsid w:val="0009060D"/>
    <w:rsid w:val="00090B10"/>
    <w:rsid w:val="00092369"/>
    <w:rsid w:val="00092757"/>
    <w:rsid w:val="00093615"/>
    <w:rsid w:val="00093DAE"/>
    <w:rsid w:val="00093F35"/>
    <w:rsid w:val="00094077"/>
    <w:rsid w:val="00094988"/>
    <w:rsid w:val="00094DF9"/>
    <w:rsid w:val="00094E67"/>
    <w:rsid w:val="00094EA7"/>
    <w:rsid w:val="00096177"/>
    <w:rsid w:val="0009676A"/>
    <w:rsid w:val="00096884"/>
    <w:rsid w:val="00097DAB"/>
    <w:rsid w:val="000A0093"/>
    <w:rsid w:val="000A0F1B"/>
    <w:rsid w:val="000A156C"/>
    <w:rsid w:val="000A1736"/>
    <w:rsid w:val="000A23A4"/>
    <w:rsid w:val="000A3822"/>
    <w:rsid w:val="000A3B2C"/>
    <w:rsid w:val="000A41C0"/>
    <w:rsid w:val="000A43B1"/>
    <w:rsid w:val="000A4691"/>
    <w:rsid w:val="000A48A0"/>
    <w:rsid w:val="000A5566"/>
    <w:rsid w:val="000A5644"/>
    <w:rsid w:val="000A5E1B"/>
    <w:rsid w:val="000A6411"/>
    <w:rsid w:val="000A7DEF"/>
    <w:rsid w:val="000B0B24"/>
    <w:rsid w:val="000B0BD1"/>
    <w:rsid w:val="000B1622"/>
    <w:rsid w:val="000B16F0"/>
    <w:rsid w:val="000B1BD8"/>
    <w:rsid w:val="000B1DF6"/>
    <w:rsid w:val="000B1FA6"/>
    <w:rsid w:val="000B20D9"/>
    <w:rsid w:val="000B2449"/>
    <w:rsid w:val="000B29C6"/>
    <w:rsid w:val="000B2B21"/>
    <w:rsid w:val="000B2EF3"/>
    <w:rsid w:val="000B3A1F"/>
    <w:rsid w:val="000B3B7B"/>
    <w:rsid w:val="000B44D3"/>
    <w:rsid w:val="000B50E0"/>
    <w:rsid w:val="000B571E"/>
    <w:rsid w:val="000B5E68"/>
    <w:rsid w:val="000B6A3E"/>
    <w:rsid w:val="000C009F"/>
    <w:rsid w:val="000C1E0B"/>
    <w:rsid w:val="000C2166"/>
    <w:rsid w:val="000C2C06"/>
    <w:rsid w:val="000C38A9"/>
    <w:rsid w:val="000C3C27"/>
    <w:rsid w:val="000C473E"/>
    <w:rsid w:val="000C4F1D"/>
    <w:rsid w:val="000C5C97"/>
    <w:rsid w:val="000C5F91"/>
    <w:rsid w:val="000C6802"/>
    <w:rsid w:val="000C70FB"/>
    <w:rsid w:val="000C7529"/>
    <w:rsid w:val="000C7786"/>
    <w:rsid w:val="000C77E0"/>
    <w:rsid w:val="000D025D"/>
    <w:rsid w:val="000D105A"/>
    <w:rsid w:val="000D1209"/>
    <w:rsid w:val="000D12E2"/>
    <w:rsid w:val="000D1B4A"/>
    <w:rsid w:val="000D1D54"/>
    <w:rsid w:val="000D243B"/>
    <w:rsid w:val="000D2595"/>
    <w:rsid w:val="000D28C8"/>
    <w:rsid w:val="000D2C4B"/>
    <w:rsid w:val="000D3060"/>
    <w:rsid w:val="000D3983"/>
    <w:rsid w:val="000D3F16"/>
    <w:rsid w:val="000D4FA5"/>
    <w:rsid w:val="000D50D8"/>
    <w:rsid w:val="000D5A9A"/>
    <w:rsid w:val="000D6C2D"/>
    <w:rsid w:val="000D6FE6"/>
    <w:rsid w:val="000D7351"/>
    <w:rsid w:val="000D7839"/>
    <w:rsid w:val="000E143C"/>
    <w:rsid w:val="000E2011"/>
    <w:rsid w:val="000E27AA"/>
    <w:rsid w:val="000E35A2"/>
    <w:rsid w:val="000E4223"/>
    <w:rsid w:val="000E4A8F"/>
    <w:rsid w:val="000E4DB9"/>
    <w:rsid w:val="000E4F0F"/>
    <w:rsid w:val="000E502E"/>
    <w:rsid w:val="000E54DF"/>
    <w:rsid w:val="000E56AF"/>
    <w:rsid w:val="000E5D6F"/>
    <w:rsid w:val="000E5E2E"/>
    <w:rsid w:val="000E65E3"/>
    <w:rsid w:val="000E6BB0"/>
    <w:rsid w:val="000F049D"/>
    <w:rsid w:val="000F0AF8"/>
    <w:rsid w:val="000F0C45"/>
    <w:rsid w:val="000F0FE5"/>
    <w:rsid w:val="000F108B"/>
    <w:rsid w:val="000F11E6"/>
    <w:rsid w:val="000F23BD"/>
    <w:rsid w:val="000F24B3"/>
    <w:rsid w:val="000F24DB"/>
    <w:rsid w:val="000F257F"/>
    <w:rsid w:val="000F3437"/>
    <w:rsid w:val="000F4C85"/>
    <w:rsid w:val="000F5885"/>
    <w:rsid w:val="000F5BE8"/>
    <w:rsid w:val="000F5CC7"/>
    <w:rsid w:val="000F65CE"/>
    <w:rsid w:val="000F66C5"/>
    <w:rsid w:val="000F78B2"/>
    <w:rsid w:val="00100358"/>
    <w:rsid w:val="001006AF"/>
    <w:rsid w:val="001008F4"/>
    <w:rsid w:val="00100F1F"/>
    <w:rsid w:val="00101127"/>
    <w:rsid w:val="00101845"/>
    <w:rsid w:val="00101F89"/>
    <w:rsid w:val="00102288"/>
    <w:rsid w:val="00102348"/>
    <w:rsid w:val="001026C4"/>
    <w:rsid w:val="0010293D"/>
    <w:rsid w:val="001031E1"/>
    <w:rsid w:val="00103419"/>
    <w:rsid w:val="00103825"/>
    <w:rsid w:val="001039AB"/>
    <w:rsid w:val="00103C7D"/>
    <w:rsid w:val="00103EF7"/>
    <w:rsid w:val="001056FF"/>
    <w:rsid w:val="0010598C"/>
    <w:rsid w:val="00105E2B"/>
    <w:rsid w:val="00106D8A"/>
    <w:rsid w:val="00107444"/>
    <w:rsid w:val="00107509"/>
    <w:rsid w:val="00110D0C"/>
    <w:rsid w:val="00111290"/>
    <w:rsid w:val="0011146D"/>
    <w:rsid w:val="00111D13"/>
    <w:rsid w:val="00112126"/>
    <w:rsid w:val="00112BF2"/>
    <w:rsid w:val="00112C94"/>
    <w:rsid w:val="00113522"/>
    <w:rsid w:val="0011372F"/>
    <w:rsid w:val="00113BD2"/>
    <w:rsid w:val="00113C87"/>
    <w:rsid w:val="00113C9E"/>
    <w:rsid w:val="001149F8"/>
    <w:rsid w:val="00114C07"/>
    <w:rsid w:val="00116498"/>
    <w:rsid w:val="00117FD0"/>
    <w:rsid w:val="001200A8"/>
    <w:rsid w:val="00120797"/>
    <w:rsid w:val="0012101A"/>
    <w:rsid w:val="001212F5"/>
    <w:rsid w:val="00121EB2"/>
    <w:rsid w:val="001228C4"/>
    <w:rsid w:val="00122AD9"/>
    <w:rsid w:val="001232B3"/>
    <w:rsid w:val="0012373F"/>
    <w:rsid w:val="00123A7A"/>
    <w:rsid w:val="00123B53"/>
    <w:rsid w:val="0012409A"/>
    <w:rsid w:val="00124B9D"/>
    <w:rsid w:val="00124E76"/>
    <w:rsid w:val="00125B69"/>
    <w:rsid w:val="0012664B"/>
    <w:rsid w:val="00126E12"/>
    <w:rsid w:val="00126EE9"/>
    <w:rsid w:val="0012759B"/>
    <w:rsid w:val="001279AC"/>
    <w:rsid w:val="00127D5D"/>
    <w:rsid w:val="00131302"/>
    <w:rsid w:val="0013134C"/>
    <w:rsid w:val="00132151"/>
    <w:rsid w:val="001321C9"/>
    <w:rsid w:val="001326AB"/>
    <w:rsid w:val="00132A6C"/>
    <w:rsid w:val="00132C83"/>
    <w:rsid w:val="00132FDD"/>
    <w:rsid w:val="00133DE6"/>
    <w:rsid w:val="001352FB"/>
    <w:rsid w:val="0013538E"/>
    <w:rsid w:val="001357EA"/>
    <w:rsid w:val="00136A7E"/>
    <w:rsid w:val="00136E4A"/>
    <w:rsid w:val="00137052"/>
    <w:rsid w:val="001374B3"/>
    <w:rsid w:val="00140FD1"/>
    <w:rsid w:val="00141523"/>
    <w:rsid w:val="0014152C"/>
    <w:rsid w:val="001415F4"/>
    <w:rsid w:val="001418FB"/>
    <w:rsid w:val="001419FC"/>
    <w:rsid w:val="001428B1"/>
    <w:rsid w:val="00142C8E"/>
    <w:rsid w:val="00142E15"/>
    <w:rsid w:val="001431A5"/>
    <w:rsid w:val="001437AC"/>
    <w:rsid w:val="00145657"/>
    <w:rsid w:val="001459C2"/>
    <w:rsid w:val="00146232"/>
    <w:rsid w:val="00146D90"/>
    <w:rsid w:val="00146F95"/>
    <w:rsid w:val="00147CF9"/>
    <w:rsid w:val="0015036B"/>
    <w:rsid w:val="00150B55"/>
    <w:rsid w:val="00151680"/>
    <w:rsid w:val="001516C7"/>
    <w:rsid w:val="001517B5"/>
    <w:rsid w:val="00152C18"/>
    <w:rsid w:val="00152DB8"/>
    <w:rsid w:val="001538A6"/>
    <w:rsid w:val="00153A91"/>
    <w:rsid w:val="0015410E"/>
    <w:rsid w:val="001550CD"/>
    <w:rsid w:val="00155C76"/>
    <w:rsid w:val="00156566"/>
    <w:rsid w:val="00156C8C"/>
    <w:rsid w:val="0015706A"/>
    <w:rsid w:val="00160A86"/>
    <w:rsid w:val="00160BB1"/>
    <w:rsid w:val="00160DEE"/>
    <w:rsid w:val="00161640"/>
    <w:rsid w:val="001617A6"/>
    <w:rsid w:val="001618E8"/>
    <w:rsid w:val="00161CCD"/>
    <w:rsid w:val="00162945"/>
    <w:rsid w:val="00162C22"/>
    <w:rsid w:val="00163301"/>
    <w:rsid w:val="0016354E"/>
    <w:rsid w:val="00163DF3"/>
    <w:rsid w:val="00163EAB"/>
    <w:rsid w:val="00164698"/>
    <w:rsid w:val="001646FE"/>
    <w:rsid w:val="001647F8"/>
    <w:rsid w:val="00164A7D"/>
    <w:rsid w:val="001650CE"/>
    <w:rsid w:val="0016602A"/>
    <w:rsid w:val="0016628D"/>
    <w:rsid w:val="0016673C"/>
    <w:rsid w:val="001670F6"/>
    <w:rsid w:val="001673E2"/>
    <w:rsid w:val="00167C0A"/>
    <w:rsid w:val="00167F6D"/>
    <w:rsid w:val="00170883"/>
    <w:rsid w:val="00171492"/>
    <w:rsid w:val="001718BB"/>
    <w:rsid w:val="00171BF8"/>
    <w:rsid w:val="001722D1"/>
    <w:rsid w:val="0017329D"/>
    <w:rsid w:val="00173387"/>
    <w:rsid w:val="001737C9"/>
    <w:rsid w:val="00173BDD"/>
    <w:rsid w:val="00173FF5"/>
    <w:rsid w:val="00174031"/>
    <w:rsid w:val="00174F9E"/>
    <w:rsid w:val="0017575E"/>
    <w:rsid w:val="00175872"/>
    <w:rsid w:val="0017610C"/>
    <w:rsid w:val="00176878"/>
    <w:rsid w:val="00177162"/>
    <w:rsid w:val="001779AE"/>
    <w:rsid w:val="00177B3F"/>
    <w:rsid w:val="00180B71"/>
    <w:rsid w:val="00180BE2"/>
    <w:rsid w:val="00181459"/>
    <w:rsid w:val="0018192C"/>
    <w:rsid w:val="00181A41"/>
    <w:rsid w:val="00181AC6"/>
    <w:rsid w:val="00182352"/>
    <w:rsid w:val="00182DBE"/>
    <w:rsid w:val="001831B8"/>
    <w:rsid w:val="0018385A"/>
    <w:rsid w:val="001845EC"/>
    <w:rsid w:val="00184892"/>
    <w:rsid w:val="00184938"/>
    <w:rsid w:val="00184EC3"/>
    <w:rsid w:val="00184F21"/>
    <w:rsid w:val="001851BC"/>
    <w:rsid w:val="001859F4"/>
    <w:rsid w:val="00185AE9"/>
    <w:rsid w:val="00185D22"/>
    <w:rsid w:val="00186575"/>
    <w:rsid w:val="0018762E"/>
    <w:rsid w:val="00187ABB"/>
    <w:rsid w:val="00187ACA"/>
    <w:rsid w:val="0019122F"/>
    <w:rsid w:val="00191566"/>
    <w:rsid w:val="001915D2"/>
    <w:rsid w:val="0019165D"/>
    <w:rsid w:val="001921FB"/>
    <w:rsid w:val="001929F6"/>
    <w:rsid w:val="00193227"/>
    <w:rsid w:val="00193DC5"/>
    <w:rsid w:val="00194431"/>
    <w:rsid w:val="00194CF3"/>
    <w:rsid w:val="0019599D"/>
    <w:rsid w:val="00195A0A"/>
    <w:rsid w:val="001968AF"/>
    <w:rsid w:val="00197487"/>
    <w:rsid w:val="001A0130"/>
    <w:rsid w:val="001A1275"/>
    <w:rsid w:val="001A1FDE"/>
    <w:rsid w:val="001A25F9"/>
    <w:rsid w:val="001A2876"/>
    <w:rsid w:val="001A28A1"/>
    <w:rsid w:val="001A44F7"/>
    <w:rsid w:val="001A5774"/>
    <w:rsid w:val="001A57DB"/>
    <w:rsid w:val="001A6B54"/>
    <w:rsid w:val="001A6C52"/>
    <w:rsid w:val="001A74EE"/>
    <w:rsid w:val="001A753D"/>
    <w:rsid w:val="001A75D1"/>
    <w:rsid w:val="001B04E1"/>
    <w:rsid w:val="001B089E"/>
    <w:rsid w:val="001B1363"/>
    <w:rsid w:val="001B13D7"/>
    <w:rsid w:val="001B1BFE"/>
    <w:rsid w:val="001B1FA3"/>
    <w:rsid w:val="001B216A"/>
    <w:rsid w:val="001B26F1"/>
    <w:rsid w:val="001B2D6E"/>
    <w:rsid w:val="001B30DF"/>
    <w:rsid w:val="001B32B2"/>
    <w:rsid w:val="001B3495"/>
    <w:rsid w:val="001B3605"/>
    <w:rsid w:val="001B3CD2"/>
    <w:rsid w:val="001B3E5F"/>
    <w:rsid w:val="001B62F0"/>
    <w:rsid w:val="001B64AA"/>
    <w:rsid w:val="001B65D6"/>
    <w:rsid w:val="001B66B4"/>
    <w:rsid w:val="001B6933"/>
    <w:rsid w:val="001B6D80"/>
    <w:rsid w:val="001B72E9"/>
    <w:rsid w:val="001C00FF"/>
    <w:rsid w:val="001C05CF"/>
    <w:rsid w:val="001C0FA7"/>
    <w:rsid w:val="001C12D2"/>
    <w:rsid w:val="001C37D0"/>
    <w:rsid w:val="001C3C2D"/>
    <w:rsid w:val="001C3F3E"/>
    <w:rsid w:val="001C44C9"/>
    <w:rsid w:val="001C541E"/>
    <w:rsid w:val="001C5473"/>
    <w:rsid w:val="001C554A"/>
    <w:rsid w:val="001C6899"/>
    <w:rsid w:val="001C68E4"/>
    <w:rsid w:val="001C7754"/>
    <w:rsid w:val="001C789A"/>
    <w:rsid w:val="001C797E"/>
    <w:rsid w:val="001D0E60"/>
    <w:rsid w:val="001D1602"/>
    <w:rsid w:val="001D199C"/>
    <w:rsid w:val="001D1B3A"/>
    <w:rsid w:val="001D25AC"/>
    <w:rsid w:val="001D3061"/>
    <w:rsid w:val="001D340D"/>
    <w:rsid w:val="001D3C1F"/>
    <w:rsid w:val="001D3D08"/>
    <w:rsid w:val="001D503E"/>
    <w:rsid w:val="001D6C8F"/>
    <w:rsid w:val="001D70B5"/>
    <w:rsid w:val="001D7B3A"/>
    <w:rsid w:val="001D7F94"/>
    <w:rsid w:val="001E0074"/>
    <w:rsid w:val="001E0574"/>
    <w:rsid w:val="001E06BE"/>
    <w:rsid w:val="001E091C"/>
    <w:rsid w:val="001E11F1"/>
    <w:rsid w:val="001E1343"/>
    <w:rsid w:val="001E199D"/>
    <w:rsid w:val="001E202A"/>
    <w:rsid w:val="001E3E57"/>
    <w:rsid w:val="001E3F37"/>
    <w:rsid w:val="001E4066"/>
    <w:rsid w:val="001E544F"/>
    <w:rsid w:val="001E6380"/>
    <w:rsid w:val="001F034D"/>
    <w:rsid w:val="001F2305"/>
    <w:rsid w:val="001F3277"/>
    <w:rsid w:val="001F3848"/>
    <w:rsid w:val="001F3850"/>
    <w:rsid w:val="001F4217"/>
    <w:rsid w:val="001F49ED"/>
    <w:rsid w:val="001F5144"/>
    <w:rsid w:val="001F56F7"/>
    <w:rsid w:val="001F5BFC"/>
    <w:rsid w:val="001F60AF"/>
    <w:rsid w:val="001F6349"/>
    <w:rsid w:val="001F7180"/>
    <w:rsid w:val="002012E2"/>
    <w:rsid w:val="0020165F"/>
    <w:rsid w:val="002016E1"/>
    <w:rsid w:val="0020255F"/>
    <w:rsid w:val="0020277C"/>
    <w:rsid w:val="00202C4B"/>
    <w:rsid w:val="00202D10"/>
    <w:rsid w:val="00203BBA"/>
    <w:rsid w:val="00203C57"/>
    <w:rsid w:val="0020465E"/>
    <w:rsid w:val="0020484F"/>
    <w:rsid w:val="002055A8"/>
    <w:rsid w:val="00205628"/>
    <w:rsid w:val="002057BF"/>
    <w:rsid w:val="002061C2"/>
    <w:rsid w:val="0020657B"/>
    <w:rsid w:val="00206795"/>
    <w:rsid w:val="002070A8"/>
    <w:rsid w:val="00210697"/>
    <w:rsid w:val="00210854"/>
    <w:rsid w:val="002108CD"/>
    <w:rsid w:val="00210BF8"/>
    <w:rsid w:val="00211324"/>
    <w:rsid w:val="002131C3"/>
    <w:rsid w:val="0021330E"/>
    <w:rsid w:val="002143DD"/>
    <w:rsid w:val="0021456E"/>
    <w:rsid w:val="00214633"/>
    <w:rsid w:val="00214C10"/>
    <w:rsid w:val="00214D04"/>
    <w:rsid w:val="00215272"/>
    <w:rsid w:val="00215737"/>
    <w:rsid w:val="00215C39"/>
    <w:rsid w:val="0021628E"/>
    <w:rsid w:val="00216348"/>
    <w:rsid w:val="00217FD4"/>
    <w:rsid w:val="002207D3"/>
    <w:rsid w:val="0022103F"/>
    <w:rsid w:val="002214DC"/>
    <w:rsid w:val="0022158A"/>
    <w:rsid w:val="00221AA0"/>
    <w:rsid w:val="002221D0"/>
    <w:rsid w:val="0022250A"/>
    <w:rsid w:val="00222A13"/>
    <w:rsid w:val="00222B6F"/>
    <w:rsid w:val="00223529"/>
    <w:rsid w:val="002236DA"/>
    <w:rsid w:val="00223A7F"/>
    <w:rsid w:val="00223AE0"/>
    <w:rsid w:val="00223E6F"/>
    <w:rsid w:val="00223EAD"/>
    <w:rsid w:val="00224E9A"/>
    <w:rsid w:val="002253F3"/>
    <w:rsid w:val="00225C0A"/>
    <w:rsid w:val="002268D0"/>
    <w:rsid w:val="00226EE2"/>
    <w:rsid w:val="0022763C"/>
    <w:rsid w:val="0022771F"/>
    <w:rsid w:val="00227BAE"/>
    <w:rsid w:val="00230192"/>
    <w:rsid w:val="0023030D"/>
    <w:rsid w:val="00230688"/>
    <w:rsid w:val="002306FB"/>
    <w:rsid w:val="00231352"/>
    <w:rsid w:val="00231582"/>
    <w:rsid w:val="002321D4"/>
    <w:rsid w:val="002332A2"/>
    <w:rsid w:val="00233A00"/>
    <w:rsid w:val="002341B8"/>
    <w:rsid w:val="00234602"/>
    <w:rsid w:val="00234EA8"/>
    <w:rsid w:val="00234FF5"/>
    <w:rsid w:val="00235576"/>
    <w:rsid w:val="00235AF7"/>
    <w:rsid w:val="00236227"/>
    <w:rsid w:val="0023633A"/>
    <w:rsid w:val="00236C8E"/>
    <w:rsid w:val="00240966"/>
    <w:rsid w:val="00240A9C"/>
    <w:rsid w:val="002410A5"/>
    <w:rsid w:val="002411C5"/>
    <w:rsid w:val="00241239"/>
    <w:rsid w:val="00241456"/>
    <w:rsid w:val="00241554"/>
    <w:rsid w:val="00241ADF"/>
    <w:rsid w:val="00242795"/>
    <w:rsid w:val="00243CB3"/>
    <w:rsid w:val="0024409A"/>
    <w:rsid w:val="002444F5"/>
    <w:rsid w:val="00245A53"/>
    <w:rsid w:val="00245AE5"/>
    <w:rsid w:val="00245E03"/>
    <w:rsid w:val="002460FE"/>
    <w:rsid w:val="00246242"/>
    <w:rsid w:val="002462B8"/>
    <w:rsid w:val="00246625"/>
    <w:rsid w:val="00246BF3"/>
    <w:rsid w:val="00247556"/>
    <w:rsid w:val="002476A2"/>
    <w:rsid w:val="00247A76"/>
    <w:rsid w:val="00247D6C"/>
    <w:rsid w:val="00250B53"/>
    <w:rsid w:val="00250F8A"/>
    <w:rsid w:val="00251079"/>
    <w:rsid w:val="00251456"/>
    <w:rsid w:val="00251EF3"/>
    <w:rsid w:val="00252374"/>
    <w:rsid w:val="00252D42"/>
    <w:rsid w:val="002535ED"/>
    <w:rsid w:val="0025363C"/>
    <w:rsid w:val="00253B3D"/>
    <w:rsid w:val="00253EC5"/>
    <w:rsid w:val="00254C5D"/>
    <w:rsid w:val="00254CBB"/>
    <w:rsid w:val="00255109"/>
    <w:rsid w:val="00255537"/>
    <w:rsid w:val="002559EE"/>
    <w:rsid w:val="002602ED"/>
    <w:rsid w:val="0026037E"/>
    <w:rsid w:val="00260811"/>
    <w:rsid w:val="00260D1A"/>
    <w:rsid w:val="00262E76"/>
    <w:rsid w:val="00263034"/>
    <w:rsid w:val="00263621"/>
    <w:rsid w:val="002638EA"/>
    <w:rsid w:val="00263BFA"/>
    <w:rsid w:val="0026422A"/>
    <w:rsid w:val="002655F1"/>
    <w:rsid w:val="002668E2"/>
    <w:rsid w:val="00266A12"/>
    <w:rsid w:val="00266EBB"/>
    <w:rsid w:val="00266FE2"/>
    <w:rsid w:val="00267A15"/>
    <w:rsid w:val="00267CB2"/>
    <w:rsid w:val="0027093D"/>
    <w:rsid w:val="002710B0"/>
    <w:rsid w:val="002716FF"/>
    <w:rsid w:val="00271979"/>
    <w:rsid w:val="00272576"/>
    <w:rsid w:val="00272691"/>
    <w:rsid w:val="00272C39"/>
    <w:rsid w:val="00273247"/>
    <w:rsid w:val="00273418"/>
    <w:rsid w:val="0027343A"/>
    <w:rsid w:val="0027368C"/>
    <w:rsid w:val="00273692"/>
    <w:rsid w:val="00273B95"/>
    <w:rsid w:val="00273DFD"/>
    <w:rsid w:val="002746B4"/>
    <w:rsid w:val="002746F2"/>
    <w:rsid w:val="002766E5"/>
    <w:rsid w:val="00276FBC"/>
    <w:rsid w:val="00277E4B"/>
    <w:rsid w:val="002805D2"/>
    <w:rsid w:val="00280963"/>
    <w:rsid w:val="00280CE6"/>
    <w:rsid w:val="00281495"/>
    <w:rsid w:val="0028411A"/>
    <w:rsid w:val="0028449A"/>
    <w:rsid w:val="002844D6"/>
    <w:rsid w:val="0028492F"/>
    <w:rsid w:val="002866EC"/>
    <w:rsid w:val="00287321"/>
    <w:rsid w:val="00287427"/>
    <w:rsid w:val="00287A22"/>
    <w:rsid w:val="0029010F"/>
    <w:rsid w:val="00290F71"/>
    <w:rsid w:val="002911E9"/>
    <w:rsid w:val="002917FC"/>
    <w:rsid w:val="00291E96"/>
    <w:rsid w:val="002929FE"/>
    <w:rsid w:val="00292F57"/>
    <w:rsid w:val="002944C7"/>
    <w:rsid w:val="00294E6E"/>
    <w:rsid w:val="00295407"/>
    <w:rsid w:val="002957C9"/>
    <w:rsid w:val="00296557"/>
    <w:rsid w:val="00296A60"/>
    <w:rsid w:val="00296CBA"/>
    <w:rsid w:val="00296F7F"/>
    <w:rsid w:val="00297433"/>
    <w:rsid w:val="00297C53"/>
    <w:rsid w:val="002A000A"/>
    <w:rsid w:val="002A038C"/>
    <w:rsid w:val="002A0D78"/>
    <w:rsid w:val="002A119F"/>
    <w:rsid w:val="002A16BD"/>
    <w:rsid w:val="002A194A"/>
    <w:rsid w:val="002A3CC4"/>
    <w:rsid w:val="002A4106"/>
    <w:rsid w:val="002A467E"/>
    <w:rsid w:val="002A5E82"/>
    <w:rsid w:val="002A6A0A"/>
    <w:rsid w:val="002A7021"/>
    <w:rsid w:val="002A7E18"/>
    <w:rsid w:val="002B030D"/>
    <w:rsid w:val="002B0860"/>
    <w:rsid w:val="002B1513"/>
    <w:rsid w:val="002B17A0"/>
    <w:rsid w:val="002B36CB"/>
    <w:rsid w:val="002B3E92"/>
    <w:rsid w:val="002B456A"/>
    <w:rsid w:val="002B4DE0"/>
    <w:rsid w:val="002B4F35"/>
    <w:rsid w:val="002B51B8"/>
    <w:rsid w:val="002B5783"/>
    <w:rsid w:val="002B63C5"/>
    <w:rsid w:val="002B6C63"/>
    <w:rsid w:val="002B6E70"/>
    <w:rsid w:val="002B6F36"/>
    <w:rsid w:val="002B7352"/>
    <w:rsid w:val="002C0005"/>
    <w:rsid w:val="002C0408"/>
    <w:rsid w:val="002C0FDB"/>
    <w:rsid w:val="002C1909"/>
    <w:rsid w:val="002C1971"/>
    <w:rsid w:val="002C1C36"/>
    <w:rsid w:val="002C2A9A"/>
    <w:rsid w:val="002C2BA2"/>
    <w:rsid w:val="002C32E1"/>
    <w:rsid w:val="002C3533"/>
    <w:rsid w:val="002C36FC"/>
    <w:rsid w:val="002C46DE"/>
    <w:rsid w:val="002C4C47"/>
    <w:rsid w:val="002C50FA"/>
    <w:rsid w:val="002C5429"/>
    <w:rsid w:val="002C55B5"/>
    <w:rsid w:val="002C5CF7"/>
    <w:rsid w:val="002C6883"/>
    <w:rsid w:val="002C6AF8"/>
    <w:rsid w:val="002C6FF3"/>
    <w:rsid w:val="002C7805"/>
    <w:rsid w:val="002C7B76"/>
    <w:rsid w:val="002C7C21"/>
    <w:rsid w:val="002C7C30"/>
    <w:rsid w:val="002D0116"/>
    <w:rsid w:val="002D0143"/>
    <w:rsid w:val="002D06E9"/>
    <w:rsid w:val="002D0B1E"/>
    <w:rsid w:val="002D0BD2"/>
    <w:rsid w:val="002D164E"/>
    <w:rsid w:val="002D1929"/>
    <w:rsid w:val="002D1A56"/>
    <w:rsid w:val="002D1FC3"/>
    <w:rsid w:val="002D3079"/>
    <w:rsid w:val="002D3321"/>
    <w:rsid w:val="002D35A4"/>
    <w:rsid w:val="002D49CD"/>
    <w:rsid w:val="002D586A"/>
    <w:rsid w:val="002D5E3B"/>
    <w:rsid w:val="002D5FD9"/>
    <w:rsid w:val="002D61A3"/>
    <w:rsid w:val="002D6310"/>
    <w:rsid w:val="002D658D"/>
    <w:rsid w:val="002D65B1"/>
    <w:rsid w:val="002D7C48"/>
    <w:rsid w:val="002D7FE3"/>
    <w:rsid w:val="002E03C9"/>
    <w:rsid w:val="002E0662"/>
    <w:rsid w:val="002E080E"/>
    <w:rsid w:val="002E0DB5"/>
    <w:rsid w:val="002E1F9D"/>
    <w:rsid w:val="002E2228"/>
    <w:rsid w:val="002E2652"/>
    <w:rsid w:val="002E2705"/>
    <w:rsid w:val="002E2B0B"/>
    <w:rsid w:val="002E3076"/>
    <w:rsid w:val="002E3655"/>
    <w:rsid w:val="002E3DBC"/>
    <w:rsid w:val="002E4D14"/>
    <w:rsid w:val="002E6562"/>
    <w:rsid w:val="002E6CB8"/>
    <w:rsid w:val="002E6CF6"/>
    <w:rsid w:val="002E7214"/>
    <w:rsid w:val="002E7706"/>
    <w:rsid w:val="002F3DFF"/>
    <w:rsid w:val="002F4085"/>
    <w:rsid w:val="002F488C"/>
    <w:rsid w:val="002F4E20"/>
    <w:rsid w:val="002F4F8C"/>
    <w:rsid w:val="002F4FBA"/>
    <w:rsid w:val="002F5A18"/>
    <w:rsid w:val="002F5A40"/>
    <w:rsid w:val="002F60CE"/>
    <w:rsid w:val="002F6828"/>
    <w:rsid w:val="002F72DC"/>
    <w:rsid w:val="002F7455"/>
    <w:rsid w:val="002F7546"/>
    <w:rsid w:val="002F7E34"/>
    <w:rsid w:val="003009FD"/>
    <w:rsid w:val="00300BD1"/>
    <w:rsid w:val="00301451"/>
    <w:rsid w:val="00301886"/>
    <w:rsid w:val="00301926"/>
    <w:rsid w:val="0030213D"/>
    <w:rsid w:val="0030237E"/>
    <w:rsid w:val="0030243E"/>
    <w:rsid w:val="0030259E"/>
    <w:rsid w:val="00302B4F"/>
    <w:rsid w:val="00302EC3"/>
    <w:rsid w:val="003030F8"/>
    <w:rsid w:val="003031E0"/>
    <w:rsid w:val="00303FDC"/>
    <w:rsid w:val="00304074"/>
    <w:rsid w:val="003044C0"/>
    <w:rsid w:val="00304ADD"/>
    <w:rsid w:val="00304ED2"/>
    <w:rsid w:val="00305865"/>
    <w:rsid w:val="003060A1"/>
    <w:rsid w:val="00306919"/>
    <w:rsid w:val="003069AD"/>
    <w:rsid w:val="003077F1"/>
    <w:rsid w:val="003103E4"/>
    <w:rsid w:val="00310581"/>
    <w:rsid w:val="00312DA5"/>
    <w:rsid w:val="0031304A"/>
    <w:rsid w:val="00313A27"/>
    <w:rsid w:val="00313DEF"/>
    <w:rsid w:val="003143B5"/>
    <w:rsid w:val="003145C0"/>
    <w:rsid w:val="00314738"/>
    <w:rsid w:val="00315E80"/>
    <w:rsid w:val="00316006"/>
    <w:rsid w:val="00317683"/>
    <w:rsid w:val="0032084D"/>
    <w:rsid w:val="0032089F"/>
    <w:rsid w:val="003208CC"/>
    <w:rsid w:val="00320D68"/>
    <w:rsid w:val="00321B00"/>
    <w:rsid w:val="00322A7E"/>
    <w:rsid w:val="00322C6D"/>
    <w:rsid w:val="00322E35"/>
    <w:rsid w:val="00323F93"/>
    <w:rsid w:val="00323FC4"/>
    <w:rsid w:val="00324473"/>
    <w:rsid w:val="00324F86"/>
    <w:rsid w:val="003255F5"/>
    <w:rsid w:val="00325EA4"/>
    <w:rsid w:val="0033097D"/>
    <w:rsid w:val="00330D78"/>
    <w:rsid w:val="00330E8F"/>
    <w:rsid w:val="00331162"/>
    <w:rsid w:val="00331200"/>
    <w:rsid w:val="003323BA"/>
    <w:rsid w:val="00332529"/>
    <w:rsid w:val="00332701"/>
    <w:rsid w:val="00333F56"/>
    <w:rsid w:val="00333F86"/>
    <w:rsid w:val="00334174"/>
    <w:rsid w:val="00334712"/>
    <w:rsid w:val="00334A41"/>
    <w:rsid w:val="00334C12"/>
    <w:rsid w:val="00334DA3"/>
    <w:rsid w:val="003356B5"/>
    <w:rsid w:val="00336E0D"/>
    <w:rsid w:val="003373C1"/>
    <w:rsid w:val="00337906"/>
    <w:rsid w:val="00337F5A"/>
    <w:rsid w:val="00340127"/>
    <w:rsid w:val="00340E01"/>
    <w:rsid w:val="0034143B"/>
    <w:rsid w:val="003414D7"/>
    <w:rsid w:val="003421D8"/>
    <w:rsid w:val="0034273A"/>
    <w:rsid w:val="003427F8"/>
    <w:rsid w:val="00342EA6"/>
    <w:rsid w:val="003438E3"/>
    <w:rsid w:val="003440D2"/>
    <w:rsid w:val="00344CB8"/>
    <w:rsid w:val="0034579B"/>
    <w:rsid w:val="00346446"/>
    <w:rsid w:val="0034650A"/>
    <w:rsid w:val="0034694B"/>
    <w:rsid w:val="00347029"/>
    <w:rsid w:val="003470D6"/>
    <w:rsid w:val="00347513"/>
    <w:rsid w:val="00347C31"/>
    <w:rsid w:val="00347DB8"/>
    <w:rsid w:val="003504D6"/>
    <w:rsid w:val="00350858"/>
    <w:rsid w:val="00351F42"/>
    <w:rsid w:val="003520A5"/>
    <w:rsid w:val="00352CCE"/>
    <w:rsid w:val="0035311F"/>
    <w:rsid w:val="003532DE"/>
    <w:rsid w:val="003535F7"/>
    <w:rsid w:val="00353617"/>
    <w:rsid w:val="00353DC8"/>
    <w:rsid w:val="00353E62"/>
    <w:rsid w:val="00354760"/>
    <w:rsid w:val="00354923"/>
    <w:rsid w:val="0035495C"/>
    <w:rsid w:val="00355414"/>
    <w:rsid w:val="003564E9"/>
    <w:rsid w:val="00356675"/>
    <w:rsid w:val="00356D09"/>
    <w:rsid w:val="0035782C"/>
    <w:rsid w:val="0035790D"/>
    <w:rsid w:val="003579FA"/>
    <w:rsid w:val="00357C5C"/>
    <w:rsid w:val="00360FDE"/>
    <w:rsid w:val="00361297"/>
    <w:rsid w:val="00361C61"/>
    <w:rsid w:val="003628D0"/>
    <w:rsid w:val="00362A97"/>
    <w:rsid w:val="00362D31"/>
    <w:rsid w:val="003631BB"/>
    <w:rsid w:val="00363481"/>
    <w:rsid w:val="003636D7"/>
    <w:rsid w:val="0036372A"/>
    <w:rsid w:val="00363A61"/>
    <w:rsid w:val="00364ABA"/>
    <w:rsid w:val="00364C62"/>
    <w:rsid w:val="003666D2"/>
    <w:rsid w:val="00366E80"/>
    <w:rsid w:val="00366EEF"/>
    <w:rsid w:val="00367457"/>
    <w:rsid w:val="003701A9"/>
    <w:rsid w:val="00370D67"/>
    <w:rsid w:val="0037102C"/>
    <w:rsid w:val="003710EA"/>
    <w:rsid w:val="00371765"/>
    <w:rsid w:val="00371C8C"/>
    <w:rsid w:val="00372635"/>
    <w:rsid w:val="00373130"/>
    <w:rsid w:val="003732CF"/>
    <w:rsid w:val="003747A2"/>
    <w:rsid w:val="003754BD"/>
    <w:rsid w:val="00375F24"/>
    <w:rsid w:val="00376962"/>
    <w:rsid w:val="00376D46"/>
    <w:rsid w:val="00377350"/>
    <w:rsid w:val="0038097B"/>
    <w:rsid w:val="00380C42"/>
    <w:rsid w:val="00380DCE"/>
    <w:rsid w:val="00381C6C"/>
    <w:rsid w:val="003821A7"/>
    <w:rsid w:val="00382597"/>
    <w:rsid w:val="00382BD1"/>
    <w:rsid w:val="00382C23"/>
    <w:rsid w:val="00382E8F"/>
    <w:rsid w:val="00382FF0"/>
    <w:rsid w:val="00383A1C"/>
    <w:rsid w:val="00383F87"/>
    <w:rsid w:val="0038408E"/>
    <w:rsid w:val="00384C2B"/>
    <w:rsid w:val="00385C12"/>
    <w:rsid w:val="00385C77"/>
    <w:rsid w:val="00385F39"/>
    <w:rsid w:val="00386326"/>
    <w:rsid w:val="00386481"/>
    <w:rsid w:val="00386CB7"/>
    <w:rsid w:val="00386D79"/>
    <w:rsid w:val="00386F46"/>
    <w:rsid w:val="00387417"/>
    <w:rsid w:val="00387744"/>
    <w:rsid w:val="00387A4B"/>
    <w:rsid w:val="003902E2"/>
    <w:rsid w:val="00390A88"/>
    <w:rsid w:val="003914A4"/>
    <w:rsid w:val="003915FB"/>
    <w:rsid w:val="00391785"/>
    <w:rsid w:val="003919A9"/>
    <w:rsid w:val="00391B37"/>
    <w:rsid w:val="003920C1"/>
    <w:rsid w:val="00392364"/>
    <w:rsid w:val="00392647"/>
    <w:rsid w:val="00392B05"/>
    <w:rsid w:val="003937FE"/>
    <w:rsid w:val="00393818"/>
    <w:rsid w:val="003945BD"/>
    <w:rsid w:val="0039479C"/>
    <w:rsid w:val="003949B2"/>
    <w:rsid w:val="00394F37"/>
    <w:rsid w:val="0039581F"/>
    <w:rsid w:val="00395D31"/>
    <w:rsid w:val="003961D3"/>
    <w:rsid w:val="00397308"/>
    <w:rsid w:val="0039736B"/>
    <w:rsid w:val="003A0089"/>
    <w:rsid w:val="003A01D7"/>
    <w:rsid w:val="003A020F"/>
    <w:rsid w:val="003A199B"/>
    <w:rsid w:val="003A1E35"/>
    <w:rsid w:val="003A2774"/>
    <w:rsid w:val="003A2F19"/>
    <w:rsid w:val="003A2F32"/>
    <w:rsid w:val="003A3270"/>
    <w:rsid w:val="003A36A0"/>
    <w:rsid w:val="003A372E"/>
    <w:rsid w:val="003A3769"/>
    <w:rsid w:val="003A3E55"/>
    <w:rsid w:val="003A41C7"/>
    <w:rsid w:val="003A494C"/>
    <w:rsid w:val="003A4D2A"/>
    <w:rsid w:val="003A516A"/>
    <w:rsid w:val="003A5404"/>
    <w:rsid w:val="003A6579"/>
    <w:rsid w:val="003A73CC"/>
    <w:rsid w:val="003B0567"/>
    <w:rsid w:val="003B0607"/>
    <w:rsid w:val="003B0A3F"/>
    <w:rsid w:val="003B0CB6"/>
    <w:rsid w:val="003B1E6F"/>
    <w:rsid w:val="003B214F"/>
    <w:rsid w:val="003B219C"/>
    <w:rsid w:val="003B27E3"/>
    <w:rsid w:val="003B3497"/>
    <w:rsid w:val="003B3548"/>
    <w:rsid w:val="003B5560"/>
    <w:rsid w:val="003B62F9"/>
    <w:rsid w:val="003B63C8"/>
    <w:rsid w:val="003B667E"/>
    <w:rsid w:val="003B7363"/>
    <w:rsid w:val="003C0547"/>
    <w:rsid w:val="003C153C"/>
    <w:rsid w:val="003C213F"/>
    <w:rsid w:val="003C2417"/>
    <w:rsid w:val="003C2759"/>
    <w:rsid w:val="003C2E55"/>
    <w:rsid w:val="003C3FBC"/>
    <w:rsid w:val="003C430C"/>
    <w:rsid w:val="003C4DF1"/>
    <w:rsid w:val="003C5CD9"/>
    <w:rsid w:val="003C5E71"/>
    <w:rsid w:val="003C62FA"/>
    <w:rsid w:val="003C6445"/>
    <w:rsid w:val="003C687A"/>
    <w:rsid w:val="003C691F"/>
    <w:rsid w:val="003C6C58"/>
    <w:rsid w:val="003C6D0B"/>
    <w:rsid w:val="003C70EE"/>
    <w:rsid w:val="003C7B57"/>
    <w:rsid w:val="003C7C81"/>
    <w:rsid w:val="003C7DCB"/>
    <w:rsid w:val="003D0239"/>
    <w:rsid w:val="003D084D"/>
    <w:rsid w:val="003D0994"/>
    <w:rsid w:val="003D17F1"/>
    <w:rsid w:val="003D1A2D"/>
    <w:rsid w:val="003D1ACA"/>
    <w:rsid w:val="003D2751"/>
    <w:rsid w:val="003D28CB"/>
    <w:rsid w:val="003D2B81"/>
    <w:rsid w:val="003D34F6"/>
    <w:rsid w:val="003D605D"/>
    <w:rsid w:val="003D63CC"/>
    <w:rsid w:val="003D683C"/>
    <w:rsid w:val="003D6A40"/>
    <w:rsid w:val="003E03C3"/>
    <w:rsid w:val="003E0AB0"/>
    <w:rsid w:val="003E1A24"/>
    <w:rsid w:val="003E1A8F"/>
    <w:rsid w:val="003E1E7F"/>
    <w:rsid w:val="003E2260"/>
    <w:rsid w:val="003E2373"/>
    <w:rsid w:val="003E3931"/>
    <w:rsid w:val="003E3FE8"/>
    <w:rsid w:val="003E40DC"/>
    <w:rsid w:val="003E46BA"/>
    <w:rsid w:val="003E4AC4"/>
    <w:rsid w:val="003E57B8"/>
    <w:rsid w:val="003E62C4"/>
    <w:rsid w:val="003E69F0"/>
    <w:rsid w:val="003E6D70"/>
    <w:rsid w:val="003E70BF"/>
    <w:rsid w:val="003E77D4"/>
    <w:rsid w:val="003F0924"/>
    <w:rsid w:val="003F2287"/>
    <w:rsid w:val="003F26CD"/>
    <w:rsid w:val="003F3033"/>
    <w:rsid w:val="003F35FB"/>
    <w:rsid w:val="003F42CA"/>
    <w:rsid w:val="003F4DAE"/>
    <w:rsid w:val="003F597E"/>
    <w:rsid w:val="003F75D2"/>
    <w:rsid w:val="003F77C4"/>
    <w:rsid w:val="003F77E5"/>
    <w:rsid w:val="004001C1"/>
    <w:rsid w:val="004004D7"/>
    <w:rsid w:val="00400637"/>
    <w:rsid w:val="0040153D"/>
    <w:rsid w:val="00401608"/>
    <w:rsid w:val="00401D2E"/>
    <w:rsid w:val="004020BB"/>
    <w:rsid w:val="004032DC"/>
    <w:rsid w:val="004032F4"/>
    <w:rsid w:val="0040489E"/>
    <w:rsid w:val="00404D17"/>
    <w:rsid w:val="00406529"/>
    <w:rsid w:val="004065CA"/>
    <w:rsid w:val="00407FFE"/>
    <w:rsid w:val="004103B5"/>
    <w:rsid w:val="00410A54"/>
    <w:rsid w:val="00410F14"/>
    <w:rsid w:val="00411391"/>
    <w:rsid w:val="004113DD"/>
    <w:rsid w:val="004115B9"/>
    <w:rsid w:val="00412462"/>
    <w:rsid w:val="0041315E"/>
    <w:rsid w:val="00413883"/>
    <w:rsid w:val="00414913"/>
    <w:rsid w:val="004153BA"/>
    <w:rsid w:val="0041552D"/>
    <w:rsid w:val="00415765"/>
    <w:rsid w:val="00415D30"/>
    <w:rsid w:val="00416AF2"/>
    <w:rsid w:val="00416B5D"/>
    <w:rsid w:val="004178C8"/>
    <w:rsid w:val="004179C2"/>
    <w:rsid w:val="00417C85"/>
    <w:rsid w:val="00417DC6"/>
    <w:rsid w:val="00417FF4"/>
    <w:rsid w:val="00420076"/>
    <w:rsid w:val="004204FA"/>
    <w:rsid w:val="00421E0A"/>
    <w:rsid w:val="00422DD9"/>
    <w:rsid w:val="004236CB"/>
    <w:rsid w:val="004240FF"/>
    <w:rsid w:val="0042459C"/>
    <w:rsid w:val="0042559F"/>
    <w:rsid w:val="0042587C"/>
    <w:rsid w:val="004263AE"/>
    <w:rsid w:val="0042699D"/>
    <w:rsid w:val="004309FA"/>
    <w:rsid w:val="00430A19"/>
    <w:rsid w:val="00431064"/>
    <w:rsid w:val="0043117D"/>
    <w:rsid w:val="0043134A"/>
    <w:rsid w:val="004313F9"/>
    <w:rsid w:val="00431E7A"/>
    <w:rsid w:val="004320E7"/>
    <w:rsid w:val="00432287"/>
    <w:rsid w:val="00432BD4"/>
    <w:rsid w:val="004330BD"/>
    <w:rsid w:val="0043328E"/>
    <w:rsid w:val="00434054"/>
    <w:rsid w:val="00434452"/>
    <w:rsid w:val="00434A16"/>
    <w:rsid w:val="0043625B"/>
    <w:rsid w:val="00436F60"/>
    <w:rsid w:val="004376AF"/>
    <w:rsid w:val="004379F9"/>
    <w:rsid w:val="004408A5"/>
    <w:rsid w:val="0044103C"/>
    <w:rsid w:val="004412EF"/>
    <w:rsid w:val="00441463"/>
    <w:rsid w:val="004416E8"/>
    <w:rsid w:val="00441904"/>
    <w:rsid w:val="0044242F"/>
    <w:rsid w:val="00442711"/>
    <w:rsid w:val="00442A67"/>
    <w:rsid w:val="00443123"/>
    <w:rsid w:val="00444C9C"/>
    <w:rsid w:val="004458A8"/>
    <w:rsid w:val="00445C01"/>
    <w:rsid w:val="00445C36"/>
    <w:rsid w:val="00445CDB"/>
    <w:rsid w:val="00446C50"/>
    <w:rsid w:val="00447149"/>
    <w:rsid w:val="004473B8"/>
    <w:rsid w:val="004478E8"/>
    <w:rsid w:val="0045072B"/>
    <w:rsid w:val="00450CC3"/>
    <w:rsid w:val="00451F8D"/>
    <w:rsid w:val="00452BAC"/>
    <w:rsid w:val="00452DDE"/>
    <w:rsid w:val="00454294"/>
    <w:rsid w:val="004546C3"/>
    <w:rsid w:val="00454BB6"/>
    <w:rsid w:val="004552D2"/>
    <w:rsid w:val="00457C34"/>
    <w:rsid w:val="004603C1"/>
    <w:rsid w:val="0046044D"/>
    <w:rsid w:val="0046050F"/>
    <w:rsid w:val="004608E5"/>
    <w:rsid w:val="00460D50"/>
    <w:rsid w:val="00460E05"/>
    <w:rsid w:val="00462527"/>
    <w:rsid w:val="00462847"/>
    <w:rsid w:val="00462857"/>
    <w:rsid w:val="00462C88"/>
    <w:rsid w:val="00463353"/>
    <w:rsid w:val="00463545"/>
    <w:rsid w:val="00463978"/>
    <w:rsid w:val="00463F0A"/>
    <w:rsid w:val="004647E4"/>
    <w:rsid w:val="00464D51"/>
    <w:rsid w:val="00465D86"/>
    <w:rsid w:val="004660DA"/>
    <w:rsid w:val="004662DD"/>
    <w:rsid w:val="004668F7"/>
    <w:rsid w:val="00471935"/>
    <w:rsid w:val="00473685"/>
    <w:rsid w:val="00473BD9"/>
    <w:rsid w:val="004744C8"/>
    <w:rsid w:val="00474C76"/>
    <w:rsid w:val="004750E2"/>
    <w:rsid w:val="00475629"/>
    <w:rsid w:val="0047594A"/>
    <w:rsid w:val="00475F22"/>
    <w:rsid w:val="0047725E"/>
    <w:rsid w:val="00477825"/>
    <w:rsid w:val="0047782C"/>
    <w:rsid w:val="00477875"/>
    <w:rsid w:val="0048089E"/>
    <w:rsid w:val="0048090A"/>
    <w:rsid w:val="0048099F"/>
    <w:rsid w:val="004809C3"/>
    <w:rsid w:val="00480A3E"/>
    <w:rsid w:val="004810EE"/>
    <w:rsid w:val="00481C96"/>
    <w:rsid w:val="00481EF6"/>
    <w:rsid w:val="0048284E"/>
    <w:rsid w:val="00482FE3"/>
    <w:rsid w:val="00483888"/>
    <w:rsid w:val="004840B4"/>
    <w:rsid w:val="004840C0"/>
    <w:rsid w:val="0048451C"/>
    <w:rsid w:val="00484D8D"/>
    <w:rsid w:val="00484F6A"/>
    <w:rsid w:val="00485814"/>
    <w:rsid w:val="0048587B"/>
    <w:rsid w:val="004858CB"/>
    <w:rsid w:val="004858DD"/>
    <w:rsid w:val="00485AE8"/>
    <w:rsid w:val="00485CBE"/>
    <w:rsid w:val="004876D4"/>
    <w:rsid w:val="00490839"/>
    <w:rsid w:val="00491433"/>
    <w:rsid w:val="0049146E"/>
    <w:rsid w:val="00491556"/>
    <w:rsid w:val="004915F5"/>
    <w:rsid w:val="0049180C"/>
    <w:rsid w:val="004926D9"/>
    <w:rsid w:val="0049288F"/>
    <w:rsid w:val="0049338B"/>
    <w:rsid w:val="00493A78"/>
    <w:rsid w:val="00493D60"/>
    <w:rsid w:val="0049438A"/>
    <w:rsid w:val="0049465D"/>
    <w:rsid w:val="004965DF"/>
    <w:rsid w:val="00496A61"/>
    <w:rsid w:val="0049717F"/>
    <w:rsid w:val="004977F0"/>
    <w:rsid w:val="00497A54"/>
    <w:rsid w:val="004A0156"/>
    <w:rsid w:val="004A06B7"/>
    <w:rsid w:val="004A06DE"/>
    <w:rsid w:val="004A0C47"/>
    <w:rsid w:val="004A1FB3"/>
    <w:rsid w:val="004A2C85"/>
    <w:rsid w:val="004A30D7"/>
    <w:rsid w:val="004A3838"/>
    <w:rsid w:val="004A47D9"/>
    <w:rsid w:val="004A4FCB"/>
    <w:rsid w:val="004A5A96"/>
    <w:rsid w:val="004A64F0"/>
    <w:rsid w:val="004A6D82"/>
    <w:rsid w:val="004A6E06"/>
    <w:rsid w:val="004B03A6"/>
    <w:rsid w:val="004B1009"/>
    <w:rsid w:val="004B11DE"/>
    <w:rsid w:val="004B1778"/>
    <w:rsid w:val="004B25E4"/>
    <w:rsid w:val="004B2A5A"/>
    <w:rsid w:val="004B3148"/>
    <w:rsid w:val="004B3487"/>
    <w:rsid w:val="004B43A1"/>
    <w:rsid w:val="004B4881"/>
    <w:rsid w:val="004B4889"/>
    <w:rsid w:val="004B4F06"/>
    <w:rsid w:val="004B50F5"/>
    <w:rsid w:val="004B5690"/>
    <w:rsid w:val="004B60FB"/>
    <w:rsid w:val="004B63BC"/>
    <w:rsid w:val="004B65D8"/>
    <w:rsid w:val="004B7005"/>
    <w:rsid w:val="004B7017"/>
    <w:rsid w:val="004B7074"/>
    <w:rsid w:val="004B7138"/>
    <w:rsid w:val="004C0B8F"/>
    <w:rsid w:val="004C0D9B"/>
    <w:rsid w:val="004C1FA7"/>
    <w:rsid w:val="004C2BDB"/>
    <w:rsid w:val="004C32A0"/>
    <w:rsid w:val="004C348C"/>
    <w:rsid w:val="004C3D5A"/>
    <w:rsid w:val="004C3F21"/>
    <w:rsid w:val="004C439A"/>
    <w:rsid w:val="004C4500"/>
    <w:rsid w:val="004C5411"/>
    <w:rsid w:val="004C57B2"/>
    <w:rsid w:val="004C73D3"/>
    <w:rsid w:val="004C747C"/>
    <w:rsid w:val="004C7B7E"/>
    <w:rsid w:val="004D000F"/>
    <w:rsid w:val="004D026F"/>
    <w:rsid w:val="004D02F4"/>
    <w:rsid w:val="004D07E5"/>
    <w:rsid w:val="004D1356"/>
    <w:rsid w:val="004D16F5"/>
    <w:rsid w:val="004D2926"/>
    <w:rsid w:val="004D2976"/>
    <w:rsid w:val="004D3313"/>
    <w:rsid w:val="004D3894"/>
    <w:rsid w:val="004D3B73"/>
    <w:rsid w:val="004D4321"/>
    <w:rsid w:val="004D44C3"/>
    <w:rsid w:val="004D4CAF"/>
    <w:rsid w:val="004D5C43"/>
    <w:rsid w:val="004D690D"/>
    <w:rsid w:val="004D763D"/>
    <w:rsid w:val="004D76AC"/>
    <w:rsid w:val="004D7B48"/>
    <w:rsid w:val="004E37F7"/>
    <w:rsid w:val="004E3F17"/>
    <w:rsid w:val="004E6257"/>
    <w:rsid w:val="004E6E23"/>
    <w:rsid w:val="004E74AA"/>
    <w:rsid w:val="004E7A14"/>
    <w:rsid w:val="004E7CD2"/>
    <w:rsid w:val="004F004A"/>
    <w:rsid w:val="004F02E6"/>
    <w:rsid w:val="004F0A68"/>
    <w:rsid w:val="004F0BD1"/>
    <w:rsid w:val="004F1186"/>
    <w:rsid w:val="004F1525"/>
    <w:rsid w:val="004F169F"/>
    <w:rsid w:val="004F1963"/>
    <w:rsid w:val="004F2286"/>
    <w:rsid w:val="004F2B82"/>
    <w:rsid w:val="004F2D54"/>
    <w:rsid w:val="004F33D5"/>
    <w:rsid w:val="004F45D8"/>
    <w:rsid w:val="004F499F"/>
    <w:rsid w:val="004F4F01"/>
    <w:rsid w:val="004F535E"/>
    <w:rsid w:val="004F6422"/>
    <w:rsid w:val="004F68C2"/>
    <w:rsid w:val="004F6B22"/>
    <w:rsid w:val="004F79AE"/>
    <w:rsid w:val="00500335"/>
    <w:rsid w:val="00501DE4"/>
    <w:rsid w:val="00501E65"/>
    <w:rsid w:val="00502067"/>
    <w:rsid w:val="00502431"/>
    <w:rsid w:val="0050294E"/>
    <w:rsid w:val="00502965"/>
    <w:rsid w:val="0050304B"/>
    <w:rsid w:val="00503769"/>
    <w:rsid w:val="005049AC"/>
    <w:rsid w:val="00504F80"/>
    <w:rsid w:val="005054FE"/>
    <w:rsid w:val="00505A5C"/>
    <w:rsid w:val="00505E6E"/>
    <w:rsid w:val="00505F16"/>
    <w:rsid w:val="00505FD6"/>
    <w:rsid w:val="005066A6"/>
    <w:rsid w:val="00507581"/>
    <w:rsid w:val="00510729"/>
    <w:rsid w:val="005120AA"/>
    <w:rsid w:val="005132E1"/>
    <w:rsid w:val="005138A6"/>
    <w:rsid w:val="00513DD7"/>
    <w:rsid w:val="0051506E"/>
    <w:rsid w:val="00515749"/>
    <w:rsid w:val="00515ADC"/>
    <w:rsid w:val="00515F61"/>
    <w:rsid w:val="00516037"/>
    <w:rsid w:val="00516C31"/>
    <w:rsid w:val="00516C8D"/>
    <w:rsid w:val="00517E15"/>
    <w:rsid w:val="00520237"/>
    <w:rsid w:val="0052088A"/>
    <w:rsid w:val="00520B80"/>
    <w:rsid w:val="00520BC0"/>
    <w:rsid w:val="00521024"/>
    <w:rsid w:val="00521ACF"/>
    <w:rsid w:val="00521BF5"/>
    <w:rsid w:val="00523AEE"/>
    <w:rsid w:val="005248C1"/>
    <w:rsid w:val="00525F01"/>
    <w:rsid w:val="00527263"/>
    <w:rsid w:val="005272B9"/>
    <w:rsid w:val="005273C3"/>
    <w:rsid w:val="00527998"/>
    <w:rsid w:val="00527C49"/>
    <w:rsid w:val="00527D98"/>
    <w:rsid w:val="005308C0"/>
    <w:rsid w:val="00530AE2"/>
    <w:rsid w:val="00531198"/>
    <w:rsid w:val="005318CA"/>
    <w:rsid w:val="00531BD5"/>
    <w:rsid w:val="00531D77"/>
    <w:rsid w:val="00531E1F"/>
    <w:rsid w:val="005321C2"/>
    <w:rsid w:val="00532781"/>
    <w:rsid w:val="0053287D"/>
    <w:rsid w:val="005341D2"/>
    <w:rsid w:val="005343BA"/>
    <w:rsid w:val="005345E3"/>
    <w:rsid w:val="00535663"/>
    <w:rsid w:val="00535B14"/>
    <w:rsid w:val="00535C3D"/>
    <w:rsid w:val="00535ED3"/>
    <w:rsid w:val="0053622C"/>
    <w:rsid w:val="005366E9"/>
    <w:rsid w:val="005376A8"/>
    <w:rsid w:val="00537F09"/>
    <w:rsid w:val="00537FE6"/>
    <w:rsid w:val="00541151"/>
    <w:rsid w:val="0054182F"/>
    <w:rsid w:val="005420AF"/>
    <w:rsid w:val="005436D0"/>
    <w:rsid w:val="00543C4B"/>
    <w:rsid w:val="005449EC"/>
    <w:rsid w:val="00544FB9"/>
    <w:rsid w:val="00545188"/>
    <w:rsid w:val="00545E87"/>
    <w:rsid w:val="00545FA8"/>
    <w:rsid w:val="00546F95"/>
    <w:rsid w:val="00547687"/>
    <w:rsid w:val="00550668"/>
    <w:rsid w:val="0055116F"/>
    <w:rsid w:val="005536CF"/>
    <w:rsid w:val="00553AE8"/>
    <w:rsid w:val="00554466"/>
    <w:rsid w:val="0055464E"/>
    <w:rsid w:val="00554740"/>
    <w:rsid w:val="005548B0"/>
    <w:rsid w:val="00554B86"/>
    <w:rsid w:val="00554D3C"/>
    <w:rsid w:val="00554F0D"/>
    <w:rsid w:val="0055547B"/>
    <w:rsid w:val="0055602E"/>
    <w:rsid w:val="00556A72"/>
    <w:rsid w:val="00556D15"/>
    <w:rsid w:val="00557595"/>
    <w:rsid w:val="005603D4"/>
    <w:rsid w:val="00560452"/>
    <w:rsid w:val="005619F5"/>
    <w:rsid w:val="00561B3B"/>
    <w:rsid w:val="00562361"/>
    <w:rsid w:val="0056261A"/>
    <w:rsid w:val="00562CCF"/>
    <w:rsid w:val="00563E00"/>
    <w:rsid w:val="00564123"/>
    <w:rsid w:val="0056506C"/>
    <w:rsid w:val="00565332"/>
    <w:rsid w:val="00565E5E"/>
    <w:rsid w:val="005663E3"/>
    <w:rsid w:val="00566E0D"/>
    <w:rsid w:val="00567362"/>
    <w:rsid w:val="00567AAE"/>
    <w:rsid w:val="00567B22"/>
    <w:rsid w:val="00571167"/>
    <w:rsid w:val="00571B8F"/>
    <w:rsid w:val="00572C87"/>
    <w:rsid w:val="005731B0"/>
    <w:rsid w:val="0057358D"/>
    <w:rsid w:val="00573C4E"/>
    <w:rsid w:val="00574314"/>
    <w:rsid w:val="005743B7"/>
    <w:rsid w:val="005748AD"/>
    <w:rsid w:val="00575085"/>
    <w:rsid w:val="00575303"/>
    <w:rsid w:val="005753B5"/>
    <w:rsid w:val="0057613B"/>
    <w:rsid w:val="00576600"/>
    <w:rsid w:val="005773B2"/>
    <w:rsid w:val="005774AE"/>
    <w:rsid w:val="00577A62"/>
    <w:rsid w:val="00577F9E"/>
    <w:rsid w:val="0058018E"/>
    <w:rsid w:val="005803AB"/>
    <w:rsid w:val="00580D48"/>
    <w:rsid w:val="00581218"/>
    <w:rsid w:val="0058145F"/>
    <w:rsid w:val="005814A4"/>
    <w:rsid w:val="005836A5"/>
    <w:rsid w:val="00583713"/>
    <w:rsid w:val="00583CEE"/>
    <w:rsid w:val="005865C8"/>
    <w:rsid w:val="00586A27"/>
    <w:rsid w:val="00587019"/>
    <w:rsid w:val="00587141"/>
    <w:rsid w:val="00590BAC"/>
    <w:rsid w:val="00590EB8"/>
    <w:rsid w:val="00591B20"/>
    <w:rsid w:val="00592368"/>
    <w:rsid w:val="005927DA"/>
    <w:rsid w:val="005929E4"/>
    <w:rsid w:val="005930A1"/>
    <w:rsid w:val="0059362D"/>
    <w:rsid w:val="00593901"/>
    <w:rsid w:val="00595D55"/>
    <w:rsid w:val="005967F1"/>
    <w:rsid w:val="00597134"/>
    <w:rsid w:val="00597495"/>
    <w:rsid w:val="00597B03"/>
    <w:rsid w:val="00597F49"/>
    <w:rsid w:val="005A1519"/>
    <w:rsid w:val="005A2EE8"/>
    <w:rsid w:val="005A39E7"/>
    <w:rsid w:val="005A418C"/>
    <w:rsid w:val="005A41E6"/>
    <w:rsid w:val="005A4541"/>
    <w:rsid w:val="005A4E68"/>
    <w:rsid w:val="005A5DA6"/>
    <w:rsid w:val="005A6A4C"/>
    <w:rsid w:val="005A741E"/>
    <w:rsid w:val="005A7F1B"/>
    <w:rsid w:val="005B1078"/>
    <w:rsid w:val="005B21AC"/>
    <w:rsid w:val="005B21BE"/>
    <w:rsid w:val="005B276C"/>
    <w:rsid w:val="005B376C"/>
    <w:rsid w:val="005B3A61"/>
    <w:rsid w:val="005B485E"/>
    <w:rsid w:val="005B4E2A"/>
    <w:rsid w:val="005B5E18"/>
    <w:rsid w:val="005B61E1"/>
    <w:rsid w:val="005B6527"/>
    <w:rsid w:val="005B745D"/>
    <w:rsid w:val="005B789A"/>
    <w:rsid w:val="005B7B31"/>
    <w:rsid w:val="005C07E1"/>
    <w:rsid w:val="005C1AB8"/>
    <w:rsid w:val="005C37FD"/>
    <w:rsid w:val="005C3B05"/>
    <w:rsid w:val="005C3E41"/>
    <w:rsid w:val="005C4164"/>
    <w:rsid w:val="005C46C6"/>
    <w:rsid w:val="005C49E3"/>
    <w:rsid w:val="005C5D5A"/>
    <w:rsid w:val="005C5EF8"/>
    <w:rsid w:val="005C60FE"/>
    <w:rsid w:val="005C66DD"/>
    <w:rsid w:val="005C66DE"/>
    <w:rsid w:val="005C6FF1"/>
    <w:rsid w:val="005C7CFA"/>
    <w:rsid w:val="005D1491"/>
    <w:rsid w:val="005D2D76"/>
    <w:rsid w:val="005D371E"/>
    <w:rsid w:val="005D3B4E"/>
    <w:rsid w:val="005D3E13"/>
    <w:rsid w:val="005D5276"/>
    <w:rsid w:val="005D52BE"/>
    <w:rsid w:val="005D5838"/>
    <w:rsid w:val="005D589B"/>
    <w:rsid w:val="005D58F4"/>
    <w:rsid w:val="005D5DDF"/>
    <w:rsid w:val="005D606E"/>
    <w:rsid w:val="005D6072"/>
    <w:rsid w:val="005D62CD"/>
    <w:rsid w:val="005D6F52"/>
    <w:rsid w:val="005D761F"/>
    <w:rsid w:val="005D76CD"/>
    <w:rsid w:val="005D790A"/>
    <w:rsid w:val="005D7E93"/>
    <w:rsid w:val="005E01F0"/>
    <w:rsid w:val="005E0CFE"/>
    <w:rsid w:val="005E175A"/>
    <w:rsid w:val="005E1F34"/>
    <w:rsid w:val="005E2039"/>
    <w:rsid w:val="005E267E"/>
    <w:rsid w:val="005E28EC"/>
    <w:rsid w:val="005E2B2F"/>
    <w:rsid w:val="005E2F15"/>
    <w:rsid w:val="005E31B4"/>
    <w:rsid w:val="005E3378"/>
    <w:rsid w:val="005E3AA4"/>
    <w:rsid w:val="005E43BE"/>
    <w:rsid w:val="005E4AF9"/>
    <w:rsid w:val="005E4CCA"/>
    <w:rsid w:val="005E51DF"/>
    <w:rsid w:val="005E57A4"/>
    <w:rsid w:val="005E5B19"/>
    <w:rsid w:val="005E5DCF"/>
    <w:rsid w:val="005E625A"/>
    <w:rsid w:val="005E6DC8"/>
    <w:rsid w:val="005E7B4A"/>
    <w:rsid w:val="005E7D1F"/>
    <w:rsid w:val="005F0653"/>
    <w:rsid w:val="005F0FF8"/>
    <w:rsid w:val="005F267A"/>
    <w:rsid w:val="005F308C"/>
    <w:rsid w:val="005F3610"/>
    <w:rsid w:val="005F4C4C"/>
    <w:rsid w:val="005F4E2B"/>
    <w:rsid w:val="005F576F"/>
    <w:rsid w:val="005F583F"/>
    <w:rsid w:val="005F5988"/>
    <w:rsid w:val="005F6658"/>
    <w:rsid w:val="005F67E4"/>
    <w:rsid w:val="005F6913"/>
    <w:rsid w:val="005F72E9"/>
    <w:rsid w:val="005F7924"/>
    <w:rsid w:val="0060080B"/>
    <w:rsid w:val="006009DB"/>
    <w:rsid w:val="00600CF8"/>
    <w:rsid w:val="0060143B"/>
    <w:rsid w:val="006014C5"/>
    <w:rsid w:val="006017D8"/>
    <w:rsid w:val="006019B4"/>
    <w:rsid w:val="00601B50"/>
    <w:rsid w:val="00602789"/>
    <w:rsid w:val="00602BFF"/>
    <w:rsid w:val="00603A9A"/>
    <w:rsid w:val="00603EC4"/>
    <w:rsid w:val="006044D9"/>
    <w:rsid w:val="00604A5F"/>
    <w:rsid w:val="00605083"/>
    <w:rsid w:val="006050CD"/>
    <w:rsid w:val="00605809"/>
    <w:rsid w:val="00605A03"/>
    <w:rsid w:val="0060659F"/>
    <w:rsid w:val="006067C2"/>
    <w:rsid w:val="006072C9"/>
    <w:rsid w:val="0060741F"/>
    <w:rsid w:val="00607A2A"/>
    <w:rsid w:val="00610324"/>
    <w:rsid w:val="00611122"/>
    <w:rsid w:val="006117B6"/>
    <w:rsid w:val="00611AE6"/>
    <w:rsid w:val="00611E22"/>
    <w:rsid w:val="006121C5"/>
    <w:rsid w:val="00612564"/>
    <w:rsid w:val="00612899"/>
    <w:rsid w:val="0061322C"/>
    <w:rsid w:val="00613F58"/>
    <w:rsid w:val="00614791"/>
    <w:rsid w:val="00614DAF"/>
    <w:rsid w:val="0061580A"/>
    <w:rsid w:val="00615C0E"/>
    <w:rsid w:val="00615EC1"/>
    <w:rsid w:val="00616AF9"/>
    <w:rsid w:val="006175C3"/>
    <w:rsid w:val="00620504"/>
    <w:rsid w:val="006209F8"/>
    <w:rsid w:val="00620FE6"/>
    <w:rsid w:val="0062127D"/>
    <w:rsid w:val="006228AD"/>
    <w:rsid w:val="00622DD5"/>
    <w:rsid w:val="0062340B"/>
    <w:rsid w:val="00623E06"/>
    <w:rsid w:val="006244DA"/>
    <w:rsid w:val="00625470"/>
    <w:rsid w:val="0062566C"/>
    <w:rsid w:val="00625A59"/>
    <w:rsid w:val="00626B5E"/>
    <w:rsid w:val="00626F63"/>
    <w:rsid w:val="006274A8"/>
    <w:rsid w:val="00627FC5"/>
    <w:rsid w:val="0063002F"/>
    <w:rsid w:val="00630078"/>
    <w:rsid w:val="0063015A"/>
    <w:rsid w:val="0063084C"/>
    <w:rsid w:val="00630CB5"/>
    <w:rsid w:val="00630EE1"/>
    <w:rsid w:val="00631071"/>
    <w:rsid w:val="006316DD"/>
    <w:rsid w:val="00631A05"/>
    <w:rsid w:val="00632128"/>
    <w:rsid w:val="006321BB"/>
    <w:rsid w:val="006322F0"/>
    <w:rsid w:val="0063240C"/>
    <w:rsid w:val="00632BD5"/>
    <w:rsid w:val="00633460"/>
    <w:rsid w:val="006335A7"/>
    <w:rsid w:val="006336E0"/>
    <w:rsid w:val="00633DC5"/>
    <w:rsid w:val="006355EC"/>
    <w:rsid w:val="00635683"/>
    <w:rsid w:val="00635BAC"/>
    <w:rsid w:val="00635BD4"/>
    <w:rsid w:val="0063693B"/>
    <w:rsid w:val="00636BD8"/>
    <w:rsid w:val="0063726A"/>
    <w:rsid w:val="006373A8"/>
    <w:rsid w:val="006373B5"/>
    <w:rsid w:val="00640421"/>
    <w:rsid w:val="006408ED"/>
    <w:rsid w:val="00641D55"/>
    <w:rsid w:val="00642ED5"/>
    <w:rsid w:val="006439FE"/>
    <w:rsid w:val="006445A2"/>
    <w:rsid w:val="0064474B"/>
    <w:rsid w:val="00645747"/>
    <w:rsid w:val="006459AC"/>
    <w:rsid w:val="00645F1E"/>
    <w:rsid w:val="00646AE8"/>
    <w:rsid w:val="00646DD5"/>
    <w:rsid w:val="00647DBB"/>
    <w:rsid w:val="00650008"/>
    <w:rsid w:val="00650065"/>
    <w:rsid w:val="006506F4"/>
    <w:rsid w:val="006508B9"/>
    <w:rsid w:val="006514A5"/>
    <w:rsid w:val="006519CF"/>
    <w:rsid w:val="00651A4F"/>
    <w:rsid w:val="00651B8E"/>
    <w:rsid w:val="0065208F"/>
    <w:rsid w:val="00652E5E"/>
    <w:rsid w:val="006534AE"/>
    <w:rsid w:val="00653CE1"/>
    <w:rsid w:val="006557CF"/>
    <w:rsid w:val="00655B50"/>
    <w:rsid w:val="006561B5"/>
    <w:rsid w:val="0065640B"/>
    <w:rsid w:val="00656AC0"/>
    <w:rsid w:val="00656F63"/>
    <w:rsid w:val="00657A8A"/>
    <w:rsid w:val="00657C47"/>
    <w:rsid w:val="006608B0"/>
    <w:rsid w:val="00660EC9"/>
    <w:rsid w:val="006614C2"/>
    <w:rsid w:val="00661BF2"/>
    <w:rsid w:val="00661CC4"/>
    <w:rsid w:val="006622A6"/>
    <w:rsid w:val="00662860"/>
    <w:rsid w:val="00662EE7"/>
    <w:rsid w:val="00663461"/>
    <w:rsid w:val="006635A7"/>
    <w:rsid w:val="00663AC8"/>
    <w:rsid w:val="006646B1"/>
    <w:rsid w:val="006648FE"/>
    <w:rsid w:val="00664A25"/>
    <w:rsid w:val="00664BE8"/>
    <w:rsid w:val="00665D4B"/>
    <w:rsid w:val="006665FA"/>
    <w:rsid w:val="00666643"/>
    <w:rsid w:val="00666A3F"/>
    <w:rsid w:val="00667629"/>
    <w:rsid w:val="006676D2"/>
    <w:rsid w:val="006679EE"/>
    <w:rsid w:val="00667B02"/>
    <w:rsid w:val="00670174"/>
    <w:rsid w:val="00670FF9"/>
    <w:rsid w:val="006710F9"/>
    <w:rsid w:val="00671510"/>
    <w:rsid w:val="00671678"/>
    <w:rsid w:val="006722A0"/>
    <w:rsid w:val="0067259C"/>
    <w:rsid w:val="00672D48"/>
    <w:rsid w:val="006736AF"/>
    <w:rsid w:val="006741C0"/>
    <w:rsid w:val="006741CC"/>
    <w:rsid w:val="00675ADB"/>
    <w:rsid w:val="0067694B"/>
    <w:rsid w:val="00676A2E"/>
    <w:rsid w:val="00676C21"/>
    <w:rsid w:val="00676CBF"/>
    <w:rsid w:val="006770E7"/>
    <w:rsid w:val="0067774C"/>
    <w:rsid w:val="00677CE6"/>
    <w:rsid w:val="006807DA"/>
    <w:rsid w:val="006813B0"/>
    <w:rsid w:val="00681DD1"/>
    <w:rsid w:val="00681EBB"/>
    <w:rsid w:val="00683756"/>
    <w:rsid w:val="0068394C"/>
    <w:rsid w:val="00683CF0"/>
    <w:rsid w:val="0068448D"/>
    <w:rsid w:val="006844D1"/>
    <w:rsid w:val="00684B52"/>
    <w:rsid w:val="00684ED5"/>
    <w:rsid w:val="006869F1"/>
    <w:rsid w:val="00686CB7"/>
    <w:rsid w:val="00686E4C"/>
    <w:rsid w:val="00687216"/>
    <w:rsid w:val="0068798D"/>
    <w:rsid w:val="006879E0"/>
    <w:rsid w:val="00687C09"/>
    <w:rsid w:val="0069038B"/>
    <w:rsid w:val="00690B2B"/>
    <w:rsid w:val="00690CC6"/>
    <w:rsid w:val="00690D59"/>
    <w:rsid w:val="00690F2B"/>
    <w:rsid w:val="00691290"/>
    <w:rsid w:val="00692061"/>
    <w:rsid w:val="00692214"/>
    <w:rsid w:val="006923A5"/>
    <w:rsid w:val="00692862"/>
    <w:rsid w:val="00692C28"/>
    <w:rsid w:val="0069315A"/>
    <w:rsid w:val="00693E09"/>
    <w:rsid w:val="00694C7E"/>
    <w:rsid w:val="00695C66"/>
    <w:rsid w:val="00697834"/>
    <w:rsid w:val="006A07B5"/>
    <w:rsid w:val="006A11FA"/>
    <w:rsid w:val="006A171A"/>
    <w:rsid w:val="006A186D"/>
    <w:rsid w:val="006A1B4E"/>
    <w:rsid w:val="006A1CAB"/>
    <w:rsid w:val="006A2043"/>
    <w:rsid w:val="006A21CB"/>
    <w:rsid w:val="006A2EF1"/>
    <w:rsid w:val="006A303C"/>
    <w:rsid w:val="006A3871"/>
    <w:rsid w:val="006A420D"/>
    <w:rsid w:val="006A45CB"/>
    <w:rsid w:val="006A4706"/>
    <w:rsid w:val="006A4A70"/>
    <w:rsid w:val="006A5489"/>
    <w:rsid w:val="006A5713"/>
    <w:rsid w:val="006A5AC6"/>
    <w:rsid w:val="006A5BA9"/>
    <w:rsid w:val="006A613F"/>
    <w:rsid w:val="006A6330"/>
    <w:rsid w:val="006A6E0C"/>
    <w:rsid w:val="006A7AEB"/>
    <w:rsid w:val="006B0471"/>
    <w:rsid w:val="006B2BC3"/>
    <w:rsid w:val="006B2F63"/>
    <w:rsid w:val="006B2FA5"/>
    <w:rsid w:val="006B34CE"/>
    <w:rsid w:val="006B3509"/>
    <w:rsid w:val="006B36BC"/>
    <w:rsid w:val="006B3C16"/>
    <w:rsid w:val="006B3EFA"/>
    <w:rsid w:val="006B43A6"/>
    <w:rsid w:val="006B4640"/>
    <w:rsid w:val="006B504E"/>
    <w:rsid w:val="006B5503"/>
    <w:rsid w:val="006B5AD4"/>
    <w:rsid w:val="006B5E33"/>
    <w:rsid w:val="006B5E44"/>
    <w:rsid w:val="006B6AB5"/>
    <w:rsid w:val="006B6BC7"/>
    <w:rsid w:val="006B70B5"/>
    <w:rsid w:val="006B7A21"/>
    <w:rsid w:val="006B7BE0"/>
    <w:rsid w:val="006B7CC5"/>
    <w:rsid w:val="006C0955"/>
    <w:rsid w:val="006C0C83"/>
    <w:rsid w:val="006C1478"/>
    <w:rsid w:val="006C17BB"/>
    <w:rsid w:val="006C1A21"/>
    <w:rsid w:val="006C21AA"/>
    <w:rsid w:val="006C25A7"/>
    <w:rsid w:val="006C2709"/>
    <w:rsid w:val="006C2AA5"/>
    <w:rsid w:val="006C2CC1"/>
    <w:rsid w:val="006C333F"/>
    <w:rsid w:val="006C392A"/>
    <w:rsid w:val="006C4669"/>
    <w:rsid w:val="006C4D19"/>
    <w:rsid w:val="006C5872"/>
    <w:rsid w:val="006C5FC2"/>
    <w:rsid w:val="006C6B90"/>
    <w:rsid w:val="006C6D32"/>
    <w:rsid w:val="006C7519"/>
    <w:rsid w:val="006C7F3C"/>
    <w:rsid w:val="006D0085"/>
    <w:rsid w:val="006D121B"/>
    <w:rsid w:val="006D1BCA"/>
    <w:rsid w:val="006D1C82"/>
    <w:rsid w:val="006D1EAB"/>
    <w:rsid w:val="006D2583"/>
    <w:rsid w:val="006D2587"/>
    <w:rsid w:val="006D35B2"/>
    <w:rsid w:val="006D429D"/>
    <w:rsid w:val="006D4EBC"/>
    <w:rsid w:val="006D5A56"/>
    <w:rsid w:val="006D6AAD"/>
    <w:rsid w:val="006D70FF"/>
    <w:rsid w:val="006E05F1"/>
    <w:rsid w:val="006E0735"/>
    <w:rsid w:val="006E0745"/>
    <w:rsid w:val="006E14C8"/>
    <w:rsid w:val="006E2182"/>
    <w:rsid w:val="006E21E0"/>
    <w:rsid w:val="006E2CD8"/>
    <w:rsid w:val="006E2EA9"/>
    <w:rsid w:val="006E3150"/>
    <w:rsid w:val="006E33F7"/>
    <w:rsid w:val="006E3BC2"/>
    <w:rsid w:val="006E3DD2"/>
    <w:rsid w:val="006E4B51"/>
    <w:rsid w:val="006E5920"/>
    <w:rsid w:val="006E6645"/>
    <w:rsid w:val="006E7CBA"/>
    <w:rsid w:val="006F0A9C"/>
    <w:rsid w:val="006F10BA"/>
    <w:rsid w:val="006F11CC"/>
    <w:rsid w:val="006F2D6A"/>
    <w:rsid w:val="006F2F75"/>
    <w:rsid w:val="006F302D"/>
    <w:rsid w:val="006F3669"/>
    <w:rsid w:val="006F3A1B"/>
    <w:rsid w:val="006F3F88"/>
    <w:rsid w:val="006F43EA"/>
    <w:rsid w:val="006F4F7D"/>
    <w:rsid w:val="006F73D7"/>
    <w:rsid w:val="006F7501"/>
    <w:rsid w:val="00700162"/>
    <w:rsid w:val="007014B4"/>
    <w:rsid w:val="00701654"/>
    <w:rsid w:val="00702304"/>
    <w:rsid w:val="0070242E"/>
    <w:rsid w:val="00702960"/>
    <w:rsid w:val="00703768"/>
    <w:rsid w:val="00703E1B"/>
    <w:rsid w:val="0070452C"/>
    <w:rsid w:val="00705359"/>
    <w:rsid w:val="0070535A"/>
    <w:rsid w:val="00705A28"/>
    <w:rsid w:val="00705A69"/>
    <w:rsid w:val="00706107"/>
    <w:rsid w:val="00706516"/>
    <w:rsid w:val="007065F4"/>
    <w:rsid w:val="00706743"/>
    <w:rsid w:val="00707554"/>
    <w:rsid w:val="00707B52"/>
    <w:rsid w:val="00710120"/>
    <w:rsid w:val="0071017D"/>
    <w:rsid w:val="00710A64"/>
    <w:rsid w:val="00710C93"/>
    <w:rsid w:val="00710E52"/>
    <w:rsid w:val="00711A13"/>
    <w:rsid w:val="0071367D"/>
    <w:rsid w:val="0071440F"/>
    <w:rsid w:val="0071448D"/>
    <w:rsid w:val="00714759"/>
    <w:rsid w:val="00714A01"/>
    <w:rsid w:val="00714BBE"/>
    <w:rsid w:val="0071588D"/>
    <w:rsid w:val="00715F5E"/>
    <w:rsid w:val="00715FDF"/>
    <w:rsid w:val="007160C2"/>
    <w:rsid w:val="00716CDD"/>
    <w:rsid w:val="00716E20"/>
    <w:rsid w:val="0071736E"/>
    <w:rsid w:val="00717711"/>
    <w:rsid w:val="00717902"/>
    <w:rsid w:val="00717AA8"/>
    <w:rsid w:val="00717F8C"/>
    <w:rsid w:val="0072080B"/>
    <w:rsid w:val="00720FD0"/>
    <w:rsid w:val="00721119"/>
    <w:rsid w:val="00722A7B"/>
    <w:rsid w:val="007238EA"/>
    <w:rsid w:val="007245A2"/>
    <w:rsid w:val="00724A92"/>
    <w:rsid w:val="007252C3"/>
    <w:rsid w:val="007256EF"/>
    <w:rsid w:val="00725A8D"/>
    <w:rsid w:val="00726EF9"/>
    <w:rsid w:val="0072704D"/>
    <w:rsid w:val="007270A6"/>
    <w:rsid w:val="007272BC"/>
    <w:rsid w:val="007272D8"/>
    <w:rsid w:val="00727B36"/>
    <w:rsid w:val="00727BAD"/>
    <w:rsid w:val="00727C6A"/>
    <w:rsid w:val="007300A2"/>
    <w:rsid w:val="007306F6"/>
    <w:rsid w:val="007309C7"/>
    <w:rsid w:val="00730A12"/>
    <w:rsid w:val="00730AB2"/>
    <w:rsid w:val="00730D3A"/>
    <w:rsid w:val="00730E2D"/>
    <w:rsid w:val="0073110E"/>
    <w:rsid w:val="00731312"/>
    <w:rsid w:val="00731660"/>
    <w:rsid w:val="007319EA"/>
    <w:rsid w:val="00731B88"/>
    <w:rsid w:val="00732217"/>
    <w:rsid w:val="00734458"/>
    <w:rsid w:val="00734642"/>
    <w:rsid w:val="00734E2F"/>
    <w:rsid w:val="007350E1"/>
    <w:rsid w:val="00735122"/>
    <w:rsid w:val="00735C28"/>
    <w:rsid w:val="00735EEC"/>
    <w:rsid w:val="007366B1"/>
    <w:rsid w:val="00736F50"/>
    <w:rsid w:val="00737530"/>
    <w:rsid w:val="0074048C"/>
    <w:rsid w:val="007406B9"/>
    <w:rsid w:val="00740CFD"/>
    <w:rsid w:val="007414A4"/>
    <w:rsid w:val="0074179E"/>
    <w:rsid w:val="00741C32"/>
    <w:rsid w:val="00742BDB"/>
    <w:rsid w:val="007448C6"/>
    <w:rsid w:val="00744A95"/>
    <w:rsid w:val="0074598F"/>
    <w:rsid w:val="00745D31"/>
    <w:rsid w:val="007471AC"/>
    <w:rsid w:val="00747269"/>
    <w:rsid w:val="0074749C"/>
    <w:rsid w:val="00747B73"/>
    <w:rsid w:val="00747E80"/>
    <w:rsid w:val="0075056E"/>
    <w:rsid w:val="007509DF"/>
    <w:rsid w:val="00750F9A"/>
    <w:rsid w:val="0075105C"/>
    <w:rsid w:val="00751887"/>
    <w:rsid w:val="007519B4"/>
    <w:rsid w:val="00751B25"/>
    <w:rsid w:val="00751BCB"/>
    <w:rsid w:val="00751E8F"/>
    <w:rsid w:val="007520E4"/>
    <w:rsid w:val="00752A86"/>
    <w:rsid w:val="007537C7"/>
    <w:rsid w:val="00753857"/>
    <w:rsid w:val="0075606D"/>
    <w:rsid w:val="007573B2"/>
    <w:rsid w:val="00757A88"/>
    <w:rsid w:val="00757C43"/>
    <w:rsid w:val="00760E40"/>
    <w:rsid w:val="007615C3"/>
    <w:rsid w:val="00762059"/>
    <w:rsid w:val="0076234C"/>
    <w:rsid w:val="00762794"/>
    <w:rsid w:val="00762880"/>
    <w:rsid w:val="007637A2"/>
    <w:rsid w:val="007665ED"/>
    <w:rsid w:val="007667CF"/>
    <w:rsid w:val="0076682B"/>
    <w:rsid w:val="00766AD1"/>
    <w:rsid w:val="00766C53"/>
    <w:rsid w:val="00766F74"/>
    <w:rsid w:val="007670AD"/>
    <w:rsid w:val="007673B7"/>
    <w:rsid w:val="00771031"/>
    <w:rsid w:val="0077123F"/>
    <w:rsid w:val="00771441"/>
    <w:rsid w:val="00771470"/>
    <w:rsid w:val="00771550"/>
    <w:rsid w:val="00771D82"/>
    <w:rsid w:val="00772723"/>
    <w:rsid w:val="007728D8"/>
    <w:rsid w:val="0077311B"/>
    <w:rsid w:val="007734D8"/>
    <w:rsid w:val="0077353E"/>
    <w:rsid w:val="007739DD"/>
    <w:rsid w:val="00774604"/>
    <w:rsid w:val="00775943"/>
    <w:rsid w:val="0077603F"/>
    <w:rsid w:val="007762E3"/>
    <w:rsid w:val="007767F6"/>
    <w:rsid w:val="0077686D"/>
    <w:rsid w:val="007803C5"/>
    <w:rsid w:val="0078162C"/>
    <w:rsid w:val="00781BFB"/>
    <w:rsid w:val="00781DD6"/>
    <w:rsid w:val="007822F1"/>
    <w:rsid w:val="0078286D"/>
    <w:rsid w:val="00782E73"/>
    <w:rsid w:val="00783A75"/>
    <w:rsid w:val="00783B16"/>
    <w:rsid w:val="00783FDD"/>
    <w:rsid w:val="00783FE2"/>
    <w:rsid w:val="007842DA"/>
    <w:rsid w:val="007846BA"/>
    <w:rsid w:val="00784F07"/>
    <w:rsid w:val="00785E40"/>
    <w:rsid w:val="0078667F"/>
    <w:rsid w:val="0078677E"/>
    <w:rsid w:val="00790562"/>
    <w:rsid w:val="007912AD"/>
    <w:rsid w:val="0079154D"/>
    <w:rsid w:val="0079166C"/>
    <w:rsid w:val="007918B3"/>
    <w:rsid w:val="00793981"/>
    <w:rsid w:val="00793B26"/>
    <w:rsid w:val="00793E61"/>
    <w:rsid w:val="00793F74"/>
    <w:rsid w:val="0079419A"/>
    <w:rsid w:val="00795352"/>
    <w:rsid w:val="0079554C"/>
    <w:rsid w:val="007A0120"/>
    <w:rsid w:val="007A05A4"/>
    <w:rsid w:val="007A0958"/>
    <w:rsid w:val="007A0B13"/>
    <w:rsid w:val="007A11BB"/>
    <w:rsid w:val="007A1B4C"/>
    <w:rsid w:val="007A41FE"/>
    <w:rsid w:val="007A44BA"/>
    <w:rsid w:val="007A46B6"/>
    <w:rsid w:val="007A4E27"/>
    <w:rsid w:val="007A4E35"/>
    <w:rsid w:val="007A5D13"/>
    <w:rsid w:val="007A5E22"/>
    <w:rsid w:val="007A620C"/>
    <w:rsid w:val="007A6550"/>
    <w:rsid w:val="007A687D"/>
    <w:rsid w:val="007A6970"/>
    <w:rsid w:val="007A6F0E"/>
    <w:rsid w:val="007B0838"/>
    <w:rsid w:val="007B1866"/>
    <w:rsid w:val="007B2CB1"/>
    <w:rsid w:val="007B47F5"/>
    <w:rsid w:val="007B49CB"/>
    <w:rsid w:val="007B4B60"/>
    <w:rsid w:val="007B68FE"/>
    <w:rsid w:val="007B696B"/>
    <w:rsid w:val="007B6992"/>
    <w:rsid w:val="007B6E96"/>
    <w:rsid w:val="007C0A3F"/>
    <w:rsid w:val="007C0C07"/>
    <w:rsid w:val="007C0E8A"/>
    <w:rsid w:val="007C1696"/>
    <w:rsid w:val="007C1B42"/>
    <w:rsid w:val="007C1E0D"/>
    <w:rsid w:val="007C20DB"/>
    <w:rsid w:val="007C279A"/>
    <w:rsid w:val="007C2B7B"/>
    <w:rsid w:val="007C2C3B"/>
    <w:rsid w:val="007C3040"/>
    <w:rsid w:val="007C31B0"/>
    <w:rsid w:val="007C3760"/>
    <w:rsid w:val="007C3C71"/>
    <w:rsid w:val="007C3CA8"/>
    <w:rsid w:val="007C3FA0"/>
    <w:rsid w:val="007C4043"/>
    <w:rsid w:val="007C48EF"/>
    <w:rsid w:val="007C49B5"/>
    <w:rsid w:val="007C525A"/>
    <w:rsid w:val="007C5E59"/>
    <w:rsid w:val="007C5F06"/>
    <w:rsid w:val="007C621E"/>
    <w:rsid w:val="007C6340"/>
    <w:rsid w:val="007C651D"/>
    <w:rsid w:val="007C6CB4"/>
    <w:rsid w:val="007C7390"/>
    <w:rsid w:val="007C7552"/>
    <w:rsid w:val="007C798B"/>
    <w:rsid w:val="007C7C5A"/>
    <w:rsid w:val="007C7F0F"/>
    <w:rsid w:val="007D0541"/>
    <w:rsid w:val="007D215E"/>
    <w:rsid w:val="007D25CD"/>
    <w:rsid w:val="007D2969"/>
    <w:rsid w:val="007D2A15"/>
    <w:rsid w:val="007D2BAD"/>
    <w:rsid w:val="007D337A"/>
    <w:rsid w:val="007D3CCB"/>
    <w:rsid w:val="007D3F47"/>
    <w:rsid w:val="007D576F"/>
    <w:rsid w:val="007D5E11"/>
    <w:rsid w:val="007D68FB"/>
    <w:rsid w:val="007D6A31"/>
    <w:rsid w:val="007D6AF4"/>
    <w:rsid w:val="007E00CE"/>
    <w:rsid w:val="007E063F"/>
    <w:rsid w:val="007E0E28"/>
    <w:rsid w:val="007E12C5"/>
    <w:rsid w:val="007E20BF"/>
    <w:rsid w:val="007E2D3D"/>
    <w:rsid w:val="007E2EB1"/>
    <w:rsid w:val="007E3BAB"/>
    <w:rsid w:val="007E3C24"/>
    <w:rsid w:val="007E4102"/>
    <w:rsid w:val="007E45B7"/>
    <w:rsid w:val="007E505B"/>
    <w:rsid w:val="007E56BD"/>
    <w:rsid w:val="007E5705"/>
    <w:rsid w:val="007E574D"/>
    <w:rsid w:val="007E5BD7"/>
    <w:rsid w:val="007E6889"/>
    <w:rsid w:val="007F05E3"/>
    <w:rsid w:val="007F0D22"/>
    <w:rsid w:val="007F106F"/>
    <w:rsid w:val="007F12DC"/>
    <w:rsid w:val="007F14AA"/>
    <w:rsid w:val="007F180C"/>
    <w:rsid w:val="007F1FF1"/>
    <w:rsid w:val="007F24BA"/>
    <w:rsid w:val="007F272B"/>
    <w:rsid w:val="007F5149"/>
    <w:rsid w:val="007F51C9"/>
    <w:rsid w:val="007F541C"/>
    <w:rsid w:val="007F5C9C"/>
    <w:rsid w:val="007F6883"/>
    <w:rsid w:val="007F7946"/>
    <w:rsid w:val="007F7B8B"/>
    <w:rsid w:val="007F7E40"/>
    <w:rsid w:val="008006B7"/>
    <w:rsid w:val="00800DB5"/>
    <w:rsid w:val="00800EBE"/>
    <w:rsid w:val="008018AF"/>
    <w:rsid w:val="00801B3B"/>
    <w:rsid w:val="00803EA7"/>
    <w:rsid w:val="008046CE"/>
    <w:rsid w:val="00805228"/>
    <w:rsid w:val="00805C07"/>
    <w:rsid w:val="00805EE4"/>
    <w:rsid w:val="008061DE"/>
    <w:rsid w:val="008061E8"/>
    <w:rsid w:val="00806937"/>
    <w:rsid w:val="008071CE"/>
    <w:rsid w:val="0080744B"/>
    <w:rsid w:val="00807660"/>
    <w:rsid w:val="00807AC1"/>
    <w:rsid w:val="00807BF4"/>
    <w:rsid w:val="00807E2F"/>
    <w:rsid w:val="008102D3"/>
    <w:rsid w:val="00810698"/>
    <w:rsid w:val="00811165"/>
    <w:rsid w:val="00811858"/>
    <w:rsid w:val="00811D9D"/>
    <w:rsid w:val="0081282D"/>
    <w:rsid w:val="008137BB"/>
    <w:rsid w:val="00813A83"/>
    <w:rsid w:val="00813AD2"/>
    <w:rsid w:val="00813D9F"/>
    <w:rsid w:val="0081404F"/>
    <w:rsid w:val="00814292"/>
    <w:rsid w:val="00814DD0"/>
    <w:rsid w:val="0081642F"/>
    <w:rsid w:val="00816E28"/>
    <w:rsid w:val="008171D5"/>
    <w:rsid w:val="008171F9"/>
    <w:rsid w:val="00820241"/>
    <w:rsid w:val="00820370"/>
    <w:rsid w:val="00820667"/>
    <w:rsid w:val="00821466"/>
    <w:rsid w:val="008216BB"/>
    <w:rsid w:val="0082199B"/>
    <w:rsid w:val="00821BD8"/>
    <w:rsid w:val="00821FB9"/>
    <w:rsid w:val="008220F1"/>
    <w:rsid w:val="008222CC"/>
    <w:rsid w:val="0082258B"/>
    <w:rsid w:val="00822DEC"/>
    <w:rsid w:val="00824120"/>
    <w:rsid w:val="0082419D"/>
    <w:rsid w:val="008244D5"/>
    <w:rsid w:val="008247E6"/>
    <w:rsid w:val="00824F3A"/>
    <w:rsid w:val="00825662"/>
    <w:rsid w:val="00826423"/>
    <w:rsid w:val="00826605"/>
    <w:rsid w:val="0082674A"/>
    <w:rsid w:val="00827213"/>
    <w:rsid w:val="00830790"/>
    <w:rsid w:val="0083093A"/>
    <w:rsid w:val="00830A38"/>
    <w:rsid w:val="00831213"/>
    <w:rsid w:val="008316E6"/>
    <w:rsid w:val="00831CD9"/>
    <w:rsid w:val="00831DA0"/>
    <w:rsid w:val="008324F2"/>
    <w:rsid w:val="00832B6D"/>
    <w:rsid w:val="0083383A"/>
    <w:rsid w:val="00833C3A"/>
    <w:rsid w:val="00834889"/>
    <w:rsid w:val="008351AE"/>
    <w:rsid w:val="00835908"/>
    <w:rsid w:val="00835B94"/>
    <w:rsid w:val="008365B7"/>
    <w:rsid w:val="0083665B"/>
    <w:rsid w:val="00836890"/>
    <w:rsid w:val="00836F97"/>
    <w:rsid w:val="00836FBE"/>
    <w:rsid w:val="0083714B"/>
    <w:rsid w:val="00837440"/>
    <w:rsid w:val="00840EE7"/>
    <w:rsid w:val="00841148"/>
    <w:rsid w:val="00841A86"/>
    <w:rsid w:val="008423DE"/>
    <w:rsid w:val="00842BF8"/>
    <w:rsid w:val="00842F87"/>
    <w:rsid w:val="008430BF"/>
    <w:rsid w:val="0084345C"/>
    <w:rsid w:val="008434F0"/>
    <w:rsid w:val="00843512"/>
    <w:rsid w:val="00844687"/>
    <w:rsid w:val="00845243"/>
    <w:rsid w:val="0084584B"/>
    <w:rsid w:val="00845927"/>
    <w:rsid w:val="00845B15"/>
    <w:rsid w:val="00845CDD"/>
    <w:rsid w:val="00845FBE"/>
    <w:rsid w:val="00846073"/>
    <w:rsid w:val="008466FF"/>
    <w:rsid w:val="008469E3"/>
    <w:rsid w:val="008472D4"/>
    <w:rsid w:val="00847802"/>
    <w:rsid w:val="00847F5D"/>
    <w:rsid w:val="00850396"/>
    <w:rsid w:val="0085087A"/>
    <w:rsid w:val="008515E6"/>
    <w:rsid w:val="00852114"/>
    <w:rsid w:val="00852626"/>
    <w:rsid w:val="0085297C"/>
    <w:rsid w:val="008532C0"/>
    <w:rsid w:val="00853EC2"/>
    <w:rsid w:val="0085437D"/>
    <w:rsid w:val="00854425"/>
    <w:rsid w:val="00854696"/>
    <w:rsid w:val="00854DCE"/>
    <w:rsid w:val="00855574"/>
    <w:rsid w:val="00855E07"/>
    <w:rsid w:val="00857406"/>
    <w:rsid w:val="00857566"/>
    <w:rsid w:val="008575E2"/>
    <w:rsid w:val="0086029D"/>
    <w:rsid w:val="00860AC4"/>
    <w:rsid w:val="00861369"/>
    <w:rsid w:val="00861A45"/>
    <w:rsid w:val="0086262D"/>
    <w:rsid w:val="00862854"/>
    <w:rsid w:val="008632C2"/>
    <w:rsid w:val="008634FC"/>
    <w:rsid w:val="00864050"/>
    <w:rsid w:val="008641FE"/>
    <w:rsid w:val="00864FE8"/>
    <w:rsid w:val="008661BB"/>
    <w:rsid w:val="008677E3"/>
    <w:rsid w:val="00871E46"/>
    <w:rsid w:val="00872938"/>
    <w:rsid w:val="00872ED3"/>
    <w:rsid w:val="0087389A"/>
    <w:rsid w:val="00874C27"/>
    <w:rsid w:val="008752BD"/>
    <w:rsid w:val="00875D18"/>
    <w:rsid w:val="008760E4"/>
    <w:rsid w:val="00876C63"/>
    <w:rsid w:val="0087712E"/>
    <w:rsid w:val="00877F49"/>
    <w:rsid w:val="00880124"/>
    <w:rsid w:val="008813F0"/>
    <w:rsid w:val="00881872"/>
    <w:rsid w:val="00881AF4"/>
    <w:rsid w:val="00881D3B"/>
    <w:rsid w:val="0088254A"/>
    <w:rsid w:val="00882557"/>
    <w:rsid w:val="0088301D"/>
    <w:rsid w:val="008837CE"/>
    <w:rsid w:val="008837F5"/>
    <w:rsid w:val="00884112"/>
    <w:rsid w:val="00884610"/>
    <w:rsid w:val="00884673"/>
    <w:rsid w:val="008848BF"/>
    <w:rsid w:val="00884A14"/>
    <w:rsid w:val="00884BBE"/>
    <w:rsid w:val="00884E37"/>
    <w:rsid w:val="00884F0A"/>
    <w:rsid w:val="008851FA"/>
    <w:rsid w:val="00885CAC"/>
    <w:rsid w:val="008860A3"/>
    <w:rsid w:val="0088661F"/>
    <w:rsid w:val="00886693"/>
    <w:rsid w:val="008872DC"/>
    <w:rsid w:val="00890E54"/>
    <w:rsid w:val="0089147A"/>
    <w:rsid w:val="00891512"/>
    <w:rsid w:val="0089255C"/>
    <w:rsid w:val="0089273B"/>
    <w:rsid w:val="008928B9"/>
    <w:rsid w:val="00893217"/>
    <w:rsid w:val="00893477"/>
    <w:rsid w:val="00893D9C"/>
    <w:rsid w:val="0089524B"/>
    <w:rsid w:val="0089578F"/>
    <w:rsid w:val="00895E80"/>
    <w:rsid w:val="008975FB"/>
    <w:rsid w:val="00897CA8"/>
    <w:rsid w:val="008A07A8"/>
    <w:rsid w:val="008A0944"/>
    <w:rsid w:val="008A0C7E"/>
    <w:rsid w:val="008A0E37"/>
    <w:rsid w:val="008A118D"/>
    <w:rsid w:val="008A11A4"/>
    <w:rsid w:val="008A239B"/>
    <w:rsid w:val="008A2BEB"/>
    <w:rsid w:val="008A40EB"/>
    <w:rsid w:val="008A59C1"/>
    <w:rsid w:val="008A5D56"/>
    <w:rsid w:val="008A61A5"/>
    <w:rsid w:val="008A6E78"/>
    <w:rsid w:val="008A6F10"/>
    <w:rsid w:val="008A79FF"/>
    <w:rsid w:val="008A7CA0"/>
    <w:rsid w:val="008B0148"/>
    <w:rsid w:val="008B0488"/>
    <w:rsid w:val="008B08E8"/>
    <w:rsid w:val="008B0979"/>
    <w:rsid w:val="008B0A2F"/>
    <w:rsid w:val="008B1120"/>
    <w:rsid w:val="008B1316"/>
    <w:rsid w:val="008B16EA"/>
    <w:rsid w:val="008B2A8F"/>
    <w:rsid w:val="008B2EC0"/>
    <w:rsid w:val="008B3176"/>
    <w:rsid w:val="008B3A35"/>
    <w:rsid w:val="008B47E2"/>
    <w:rsid w:val="008B530E"/>
    <w:rsid w:val="008B6277"/>
    <w:rsid w:val="008B62DF"/>
    <w:rsid w:val="008B64EE"/>
    <w:rsid w:val="008B716C"/>
    <w:rsid w:val="008C083B"/>
    <w:rsid w:val="008C1122"/>
    <w:rsid w:val="008C119F"/>
    <w:rsid w:val="008C1723"/>
    <w:rsid w:val="008C1809"/>
    <w:rsid w:val="008C1A08"/>
    <w:rsid w:val="008C2CF8"/>
    <w:rsid w:val="008C2D72"/>
    <w:rsid w:val="008C4527"/>
    <w:rsid w:val="008C48A5"/>
    <w:rsid w:val="008C4D59"/>
    <w:rsid w:val="008C5750"/>
    <w:rsid w:val="008C590D"/>
    <w:rsid w:val="008C5C93"/>
    <w:rsid w:val="008C704C"/>
    <w:rsid w:val="008C7518"/>
    <w:rsid w:val="008C7704"/>
    <w:rsid w:val="008C77F7"/>
    <w:rsid w:val="008D09C8"/>
    <w:rsid w:val="008D0E5A"/>
    <w:rsid w:val="008D1E6B"/>
    <w:rsid w:val="008D1FF4"/>
    <w:rsid w:val="008D2125"/>
    <w:rsid w:val="008D599B"/>
    <w:rsid w:val="008D5AF1"/>
    <w:rsid w:val="008D5FA9"/>
    <w:rsid w:val="008D639E"/>
    <w:rsid w:val="008D655C"/>
    <w:rsid w:val="008D6644"/>
    <w:rsid w:val="008D6998"/>
    <w:rsid w:val="008D6AAF"/>
    <w:rsid w:val="008D71A4"/>
    <w:rsid w:val="008D7456"/>
    <w:rsid w:val="008D792D"/>
    <w:rsid w:val="008E014C"/>
    <w:rsid w:val="008E04F0"/>
    <w:rsid w:val="008E0802"/>
    <w:rsid w:val="008E0C7A"/>
    <w:rsid w:val="008E3972"/>
    <w:rsid w:val="008E489F"/>
    <w:rsid w:val="008E4CF1"/>
    <w:rsid w:val="008E54DC"/>
    <w:rsid w:val="008E5A35"/>
    <w:rsid w:val="008E5E2E"/>
    <w:rsid w:val="008E6697"/>
    <w:rsid w:val="008E671C"/>
    <w:rsid w:val="008E73C4"/>
    <w:rsid w:val="008E7802"/>
    <w:rsid w:val="008E7816"/>
    <w:rsid w:val="008E7FBA"/>
    <w:rsid w:val="008F03B4"/>
    <w:rsid w:val="008F1014"/>
    <w:rsid w:val="008F1D4F"/>
    <w:rsid w:val="008F2427"/>
    <w:rsid w:val="008F274E"/>
    <w:rsid w:val="008F2CAC"/>
    <w:rsid w:val="008F3C88"/>
    <w:rsid w:val="008F3D6C"/>
    <w:rsid w:val="008F40FF"/>
    <w:rsid w:val="008F4420"/>
    <w:rsid w:val="008F4521"/>
    <w:rsid w:val="008F4A81"/>
    <w:rsid w:val="008F63BC"/>
    <w:rsid w:val="008F6B8C"/>
    <w:rsid w:val="008F6E65"/>
    <w:rsid w:val="008F6FFC"/>
    <w:rsid w:val="008F7328"/>
    <w:rsid w:val="008F78B1"/>
    <w:rsid w:val="008F79F2"/>
    <w:rsid w:val="00900915"/>
    <w:rsid w:val="00901820"/>
    <w:rsid w:val="00902063"/>
    <w:rsid w:val="00902F60"/>
    <w:rsid w:val="009039F7"/>
    <w:rsid w:val="00903C3A"/>
    <w:rsid w:val="00903E39"/>
    <w:rsid w:val="00903E7B"/>
    <w:rsid w:val="00903FA5"/>
    <w:rsid w:val="009048A1"/>
    <w:rsid w:val="00904A8B"/>
    <w:rsid w:val="00904C33"/>
    <w:rsid w:val="00904E09"/>
    <w:rsid w:val="00905493"/>
    <w:rsid w:val="00905719"/>
    <w:rsid w:val="009066C3"/>
    <w:rsid w:val="00906B1E"/>
    <w:rsid w:val="009074FB"/>
    <w:rsid w:val="00910B14"/>
    <w:rsid w:val="0091140E"/>
    <w:rsid w:val="00911C26"/>
    <w:rsid w:val="0091264D"/>
    <w:rsid w:val="0091292C"/>
    <w:rsid w:val="009131F0"/>
    <w:rsid w:val="0091386F"/>
    <w:rsid w:val="00913966"/>
    <w:rsid w:val="00913A46"/>
    <w:rsid w:val="00913C21"/>
    <w:rsid w:val="00914D95"/>
    <w:rsid w:val="00915148"/>
    <w:rsid w:val="0091514B"/>
    <w:rsid w:val="0091536A"/>
    <w:rsid w:val="00916269"/>
    <w:rsid w:val="0091653B"/>
    <w:rsid w:val="009168E8"/>
    <w:rsid w:val="00917A7D"/>
    <w:rsid w:val="00917E42"/>
    <w:rsid w:val="0092004E"/>
    <w:rsid w:val="00920A16"/>
    <w:rsid w:val="00920CB8"/>
    <w:rsid w:val="0092168B"/>
    <w:rsid w:val="00921FD5"/>
    <w:rsid w:val="00922D60"/>
    <w:rsid w:val="00922D98"/>
    <w:rsid w:val="00923E87"/>
    <w:rsid w:val="00923FA3"/>
    <w:rsid w:val="00924816"/>
    <w:rsid w:val="009253CD"/>
    <w:rsid w:val="0092546E"/>
    <w:rsid w:val="00925F25"/>
    <w:rsid w:val="0092641D"/>
    <w:rsid w:val="00926D5A"/>
    <w:rsid w:val="00927993"/>
    <w:rsid w:val="0093222C"/>
    <w:rsid w:val="009326A4"/>
    <w:rsid w:val="00932D9E"/>
    <w:rsid w:val="00933208"/>
    <w:rsid w:val="00933366"/>
    <w:rsid w:val="00933652"/>
    <w:rsid w:val="00933D9E"/>
    <w:rsid w:val="00935A65"/>
    <w:rsid w:val="009364A6"/>
    <w:rsid w:val="00936D5C"/>
    <w:rsid w:val="009375FF"/>
    <w:rsid w:val="009379C5"/>
    <w:rsid w:val="009409B7"/>
    <w:rsid w:val="009409C7"/>
    <w:rsid w:val="0094102F"/>
    <w:rsid w:val="00942404"/>
    <w:rsid w:val="00942B0E"/>
    <w:rsid w:val="00942FC3"/>
    <w:rsid w:val="0094375E"/>
    <w:rsid w:val="00944991"/>
    <w:rsid w:val="00944A97"/>
    <w:rsid w:val="00946809"/>
    <w:rsid w:val="00946C35"/>
    <w:rsid w:val="00947EE4"/>
    <w:rsid w:val="00950068"/>
    <w:rsid w:val="00950CB1"/>
    <w:rsid w:val="0095141C"/>
    <w:rsid w:val="00951D4F"/>
    <w:rsid w:val="009526D9"/>
    <w:rsid w:val="0095276B"/>
    <w:rsid w:val="00952898"/>
    <w:rsid w:val="009533BA"/>
    <w:rsid w:val="0095376A"/>
    <w:rsid w:val="00953FC7"/>
    <w:rsid w:val="0095400C"/>
    <w:rsid w:val="00954B9D"/>
    <w:rsid w:val="00955C9C"/>
    <w:rsid w:val="00956990"/>
    <w:rsid w:val="00956A0B"/>
    <w:rsid w:val="00956EC6"/>
    <w:rsid w:val="009575D3"/>
    <w:rsid w:val="009579D2"/>
    <w:rsid w:val="00960187"/>
    <w:rsid w:val="0096176C"/>
    <w:rsid w:val="009622A6"/>
    <w:rsid w:val="009626C6"/>
    <w:rsid w:val="00963810"/>
    <w:rsid w:val="00963D27"/>
    <w:rsid w:val="009642B7"/>
    <w:rsid w:val="009648B1"/>
    <w:rsid w:val="0096629D"/>
    <w:rsid w:val="0096638E"/>
    <w:rsid w:val="00967277"/>
    <w:rsid w:val="00967CC3"/>
    <w:rsid w:val="00970071"/>
    <w:rsid w:val="00970290"/>
    <w:rsid w:val="00970E5C"/>
    <w:rsid w:val="0097100F"/>
    <w:rsid w:val="00971EED"/>
    <w:rsid w:val="00971EFC"/>
    <w:rsid w:val="00972A1A"/>
    <w:rsid w:val="00973686"/>
    <w:rsid w:val="00973BAA"/>
    <w:rsid w:val="009742FE"/>
    <w:rsid w:val="00974657"/>
    <w:rsid w:val="00974803"/>
    <w:rsid w:val="0097506A"/>
    <w:rsid w:val="00975302"/>
    <w:rsid w:val="00975624"/>
    <w:rsid w:val="009756F0"/>
    <w:rsid w:val="00975EA9"/>
    <w:rsid w:val="0097645E"/>
    <w:rsid w:val="00976F53"/>
    <w:rsid w:val="0097770D"/>
    <w:rsid w:val="0097772B"/>
    <w:rsid w:val="00977807"/>
    <w:rsid w:val="00977DBE"/>
    <w:rsid w:val="0098005E"/>
    <w:rsid w:val="00980543"/>
    <w:rsid w:val="00980A2B"/>
    <w:rsid w:val="00980DE5"/>
    <w:rsid w:val="00981635"/>
    <w:rsid w:val="00981891"/>
    <w:rsid w:val="0098245F"/>
    <w:rsid w:val="0098293A"/>
    <w:rsid w:val="009838EB"/>
    <w:rsid w:val="00984690"/>
    <w:rsid w:val="00984BA1"/>
    <w:rsid w:val="0098503B"/>
    <w:rsid w:val="0098503C"/>
    <w:rsid w:val="00985268"/>
    <w:rsid w:val="00985719"/>
    <w:rsid w:val="009861EA"/>
    <w:rsid w:val="00986591"/>
    <w:rsid w:val="00986D0C"/>
    <w:rsid w:val="00986E5B"/>
    <w:rsid w:val="0098796A"/>
    <w:rsid w:val="00987A54"/>
    <w:rsid w:val="00987BC3"/>
    <w:rsid w:val="00987E5F"/>
    <w:rsid w:val="009904F3"/>
    <w:rsid w:val="00991CE5"/>
    <w:rsid w:val="009921D2"/>
    <w:rsid w:val="00992818"/>
    <w:rsid w:val="00992A52"/>
    <w:rsid w:val="00994F74"/>
    <w:rsid w:val="00995AD5"/>
    <w:rsid w:val="009968C9"/>
    <w:rsid w:val="0099690A"/>
    <w:rsid w:val="009A03D2"/>
    <w:rsid w:val="009A04FA"/>
    <w:rsid w:val="009A0C75"/>
    <w:rsid w:val="009A1060"/>
    <w:rsid w:val="009A21B9"/>
    <w:rsid w:val="009A24FA"/>
    <w:rsid w:val="009A2804"/>
    <w:rsid w:val="009A373F"/>
    <w:rsid w:val="009A4273"/>
    <w:rsid w:val="009A48C0"/>
    <w:rsid w:val="009A4A52"/>
    <w:rsid w:val="009A4ACD"/>
    <w:rsid w:val="009A4DDC"/>
    <w:rsid w:val="009A5B8F"/>
    <w:rsid w:val="009A6611"/>
    <w:rsid w:val="009A6831"/>
    <w:rsid w:val="009A6894"/>
    <w:rsid w:val="009B03DF"/>
    <w:rsid w:val="009B0BE0"/>
    <w:rsid w:val="009B0DFE"/>
    <w:rsid w:val="009B1E1D"/>
    <w:rsid w:val="009B2125"/>
    <w:rsid w:val="009B2591"/>
    <w:rsid w:val="009B27FB"/>
    <w:rsid w:val="009B2A71"/>
    <w:rsid w:val="009B2FC6"/>
    <w:rsid w:val="009B405C"/>
    <w:rsid w:val="009B4855"/>
    <w:rsid w:val="009B4919"/>
    <w:rsid w:val="009B4EB7"/>
    <w:rsid w:val="009B5D14"/>
    <w:rsid w:val="009B66EC"/>
    <w:rsid w:val="009B71C5"/>
    <w:rsid w:val="009B74E7"/>
    <w:rsid w:val="009B776D"/>
    <w:rsid w:val="009B7D26"/>
    <w:rsid w:val="009B7EDC"/>
    <w:rsid w:val="009B7F9F"/>
    <w:rsid w:val="009C0113"/>
    <w:rsid w:val="009C0264"/>
    <w:rsid w:val="009C11A7"/>
    <w:rsid w:val="009C1324"/>
    <w:rsid w:val="009C24BF"/>
    <w:rsid w:val="009C3387"/>
    <w:rsid w:val="009C3933"/>
    <w:rsid w:val="009C3A52"/>
    <w:rsid w:val="009C3AD8"/>
    <w:rsid w:val="009C4477"/>
    <w:rsid w:val="009C45A8"/>
    <w:rsid w:val="009C4957"/>
    <w:rsid w:val="009C4B77"/>
    <w:rsid w:val="009C6028"/>
    <w:rsid w:val="009C6C7B"/>
    <w:rsid w:val="009C73BC"/>
    <w:rsid w:val="009C78F6"/>
    <w:rsid w:val="009C79F5"/>
    <w:rsid w:val="009C7D78"/>
    <w:rsid w:val="009D0D6C"/>
    <w:rsid w:val="009D17D1"/>
    <w:rsid w:val="009D2413"/>
    <w:rsid w:val="009D28A2"/>
    <w:rsid w:val="009D329A"/>
    <w:rsid w:val="009D36F7"/>
    <w:rsid w:val="009D4634"/>
    <w:rsid w:val="009D4732"/>
    <w:rsid w:val="009D51EB"/>
    <w:rsid w:val="009D5561"/>
    <w:rsid w:val="009D58D5"/>
    <w:rsid w:val="009D5F6B"/>
    <w:rsid w:val="009D62E6"/>
    <w:rsid w:val="009D7A0C"/>
    <w:rsid w:val="009D7DE2"/>
    <w:rsid w:val="009E0696"/>
    <w:rsid w:val="009E0CC7"/>
    <w:rsid w:val="009E1D17"/>
    <w:rsid w:val="009E29E7"/>
    <w:rsid w:val="009E2FCD"/>
    <w:rsid w:val="009E32EF"/>
    <w:rsid w:val="009E334F"/>
    <w:rsid w:val="009E34E8"/>
    <w:rsid w:val="009E36DE"/>
    <w:rsid w:val="009E3922"/>
    <w:rsid w:val="009E3EA6"/>
    <w:rsid w:val="009E50EC"/>
    <w:rsid w:val="009E5246"/>
    <w:rsid w:val="009E57CF"/>
    <w:rsid w:val="009E58D1"/>
    <w:rsid w:val="009E66E4"/>
    <w:rsid w:val="009F1E98"/>
    <w:rsid w:val="009F1FF4"/>
    <w:rsid w:val="009F25C2"/>
    <w:rsid w:val="009F2EA5"/>
    <w:rsid w:val="009F354C"/>
    <w:rsid w:val="009F3BF9"/>
    <w:rsid w:val="009F54BE"/>
    <w:rsid w:val="009F668D"/>
    <w:rsid w:val="009F6AEB"/>
    <w:rsid w:val="009F6E98"/>
    <w:rsid w:val="009F7F16"/>
    <w:rsid w:val="00A00735"/>
    <w:rsid w:val="00A00A09"/>
    <w:rsid w:val="00A00D4B"/>
    <w:rsid w:val="00A00DBC"/>
    <w:rsid w:val="00A0100A"/>
    <w:rsid w:val="00A0209F"/>
    <w:rsid w:val="00A0295F"/>
    <w:rsid w:val="00A02FDE"/>
    <w:rsid w:val="00A03306"/>
    <w:rsid w:val="00A037E4"/>
    <w:rsid w:val="00A0395F"/>
    <w:rsid w:val="00A03EBB"/>
    <w:rsid w:val="00A053BB"/>
    <w:rsid w:val="00A06694"/>
    <w:rsid w:val="00A07502"/>
    <w:rsid w:val="00A07B25"/>
    <w:rsid w:val="00A1055E"/>
    <w:rsid w:val="00A10561"/>
    <w:rsid w:val="00A10CF1"/>
    <w:rsid w:val="00A10D33"/>
    <w:rsid w:val="00A10F7A"/>
    <w:rsid w:val="00A10F92"/>
    <w:rsid w:val="00A11A9C"/>
    <w:rsid w:val="00A12E02"/>
    <w:rsid w:val="00A130D3"/>
    <w:rsid w:val="00A136B0"/>
    <w:rsid w:val="00A14358"/>
    <w:rsid w:val="00A14C98"/>
    <w:rsid w:val="00A1504B"/>
    <w:rsid w:val="00A15434"/>
    <w:rsid w:val="00A1624F"/>
    <w:rsid w:val="00A16E62"/>
    <w:rsid w:val="00A1710C"/>
    <w:rsid w:val="00A171F5"/>
    <w:rsid w:val="00A176BF"/>
    <w:rsid w:val="00A17738"/>
    <w:rsid w:val="00A17F02"/>
    <w:rsid w:val="00A20E4E"/>
    <w:rsid w:val="00A210F6"/>
    <w:rsid w:val="00A21380"/>
    <w:rsid w:val="00A21564"/>
    <w:rsid w:val="00A22403"/>
    <w:rsid w:val="00A22F65"/>
    <w:rsid w:val="00A231F0"/>
    <w:rsid w:val="00A2524A"/>
    <w:rsid w:val="00A25DE4"/>
    <w:rsid w:val="00A263C4"/>
    <w:rsid w:val="00A263D3"/>
    <w:rsid w:val="00A26C17"/>
    <w:rsid w:val="00A277C5"/>
    <w:rsid w:val="00A278F0"/>
    <w:rsid w:val="00A27B47"/>
    <w:rsid w:val="00A30570"/>
    <w:rsid w:val="00A30A49"/>
    <w:rsid w:val="00A31109"/>
    <w:rsid w:val="00A312F1"/>
    <w:rsid w:val="00A315A4"/>
    <w:rsid w:val="00A315D0"/>
    <w:rsid w:val="00A316C2"/>
    <w:rsid w:val="00A31CCA"/>
    <w:rsid w:val="00A32E84"/>
    <w:rsid w:val="00A33BF2"/>
    <w:rsid w:val="00A34520"/>
    <w:rsid w:val="00A351F7"/>
    <w:rsid w:val="00A3578E"/>
    <w:rsid w:val="00A35852"/>
    <w:rsid w:val="00A35920"/>
    <w:rsid w:val="00A36E18"/>
    <w:rsid w:val="00A372E5"/>
    <w:rsid w:val="00A37473"/>
    <w:rsid w:val="00A377D9"/>
    <w:rsid w:val="00A4017C"/>
    <w:rsid w:val="00A406C7"/>
    <w:rsid w:val="00A40F94"/>
    <w:rsid w:val="00A41D89"/>
    <w:rsid w:val="00A41E81"/>
    <w:rsid w:val="00A41F85"/>
    <w:rsid w:val="00A4207D"/>
    <w:rsid w:val="00A42301"/>
    <w:rsid w:val="00A42454"/>
    <w:rsid w:val="00A439CD"/>
    <w:rsid w:val="00A44536"/>
    <w:rsid w:val="00A451C7"/>
    <w:rsid w:val="00A457BA"/>
    <w:rsid w:val="00A45E0A"/>
    <w:rsid w:val="00A462F1"/>
    <w:rsid w:val="00A479DD"/>
    <w:rsid w:val="00A47A5B"/>
    <w:rsid w:val="00A5155F"/>
    <w:rsid w:val="00A517F9"/>
    <w:rsid w:val="00A522FE"/>
    <w:rsid w:val="00A52A20"/>
    <w:rsid w:val="00A52CA0"/>
    <w:rsid w:val="00A5314E"/>
    <w:rsid w:val="00A534F9"/>
    <w:rsid w:val="00A53FD6"/>
    <w:rsid w:val="00A54563"/>
    <w:rsid w:val="00A54BDB"/>
    <w:rsid w:val="00A553A1"/>
    <w:rsid w:val="00A579DE"/>
    <w:rsid w:val="00A57F91"/>
    <w:rsid w:val="00A60FD5"/>
    <w:rsid w:val="00A613A3"/>
    <w:rsid w:val="00A61852"/>
    <w:rsid w:val="00A628D9"/>
    <w:rsid w:val="00A62E87"/>
    <w:rsid w:val="00A63212"/>
    <w:rsid w:val="00A634A3"/>
    <w:rsid w:val="00A63BE2"/>
    <w:rsid w:val="00A645F7"/>
    <w:rsid w:val="00A64674"/>
    <w:rsid w:val="00A64B0B"/>
    <w:rsid w:val="00A65590"/>
    <w:rsid w:val="00A6698C"/>
    <w:rsid w:val="00A66B83"/>
    <w:rsid w:val="00A67201"/>
    <w:rsid w:val="00A67B4E"/>
    <w:rsid w:val="00A70413"/>
    <w:rsid w:val="00A7144B"/>
    <w:rsid w:val="00A71579"/>
    <w:rsid w:val="00A71C41"/>
    <w:rsid w:val="00A71D28"/>
    <w:rsid w:val="00A7293D"/>
    <w:rsid w:val="00A72FF0"/>
    <w:rsid w:val="00A73D60"/>
    <w:rsid w:val="00A741ED"/>
    <w:rsid w:val="00A74206"/>
    <w:rsid w:val="00A74333"/>
    <w:rsid w:val="00A74A0F"/>
    <w:rsid w:val="00A74F00"/>
    <w:rsid w:val="00A75297"/>
    <w:rsid w:val="00A75450"/>
    <w:rsid w:val="00A75A2B"/>
    <w:rsid w:val="00A75E5F"/>
    <w:rsid w:val="00A75ED2"/>
    <w:rsid w:val="00A76297"/>
    <w:rsid w:val="00A77263"/>
    <w:rsid w:val="00A77636"/>
    <w:rsid w:val="00A7798B"/>
    <w:rsid w:val="00A807D5"/>
    <w:rsid w:val="00A8111F"/>
    <w:rsid w:val="00A82FCC"/>
    <w:rsid w:val="00A832CD"/>
    <w:rsid w:val="00A834C1"/>
    <w:rsid w:val="00A836E4"/>
    <w:rsid w:val="00A83DCB"/>
    <w:rsid w:val="00A842DC"/>
    <w:rsid w:val="00A843A8"/>
    <w:rsid w:val="00A846B7"/>
    <w:rsid w:val="00A90494"/>
    <w:rsid w:val="00A90A41"/>
    <w:rsid w:val="00A9117E"/>
    <w:rsid w:val="00A91A0A"/>
    <w:rsid w:val="00A91B91"/>
    <w:rsid w:val="00A920BF"/>
    <w:rsid w:val="00A9250B"/>
    <w:rsid w:val="00A92794"/>
    <w:rsid w:val="00A92D7B"/>
    <w:rsid w:val="00A93071"/>
    <w:rsid w:val="00A948D4"/>
    <w:rsid w:val="00A9501C"/>
    <w:rsid w:val="00A96884"/>
    <w:rsid w:val="00A96E0D"/>
    <w:rsid w:val="00A977F5"/>
    <w:rsid w:val="00A978C1"/>
    <w:rsid w:val="00A97A11"/>
    <w:rsid w:val="00A97FF5"/>
    <w:rsid w:val="00AA0B4D"/>
    <w:rsid w:val="00AA0EA1"/>
    <w:rsid w:val="00AA2196"/>
    <w:rsid w:val="00AA2E64"/>
    <w:rsid w:val="00AA3676"/>
    <w:rsid w:val="00AA391A"/>
    <w:rsid w:val="00AA491D"/>
    <w:rsid w:val="00AA4EE2"/>
    <w:rsid w:val="00AA563E"/>
    <w:rsid w:val="00AA5A5C"/>
    <w:rsid w:val="00AA5BC9"/>
    <w:rsid w:val="00AA5F31"/>
    <w:rsid w:val="00AA6FE6"/>
    <w:rsid w:val="00AA792B"/>
    <w:rsid w:val="00AA7CFB"/>
    <w:rsid w:val="00AA7E13"/>
    <w:rsid w:val="00AB0DFD"/>
    <w:rsid w:val="00AB326D"/>
    <w:rsid w:val="00AB4407"/>
    <w:rsid w:val="00AB477D"/>
    <w:rsid w:val="00AB4A27"/>
    <w:rsid w:val="00AB4AC3"/>
    <w:rsid w:val="00AB5DC4"/>
    <w:rsid w:val="00AB6332"/>
    <w:rsid w:val="00AB6584"/>
    <w:rsid w:val="00AB6726"/>
    <w:rsid w:val="00AB6AF7"/>
    <w:rsid w:val="00AB7B15"/>
    <w:rsid w:val="00AB7EBC"/>
    <w:rsid w:val="00AC0002"/>
    <w:rsid w:val="00AC0419"/>
    <w:rsid w:val="00AC0B39"/>
    <w:rsid w:val="00AC1EC3"/>
    <w:rsid w:val="00AC38C7"/>
    <w:rsid w:val="00AC3B7A"/>
    <w:rsid w:val="00AC4DDC"/>
    <w:rsid w:val="00AC55AF"/>
    <w:rsid w:val="00AC5B79"/>
    <w:rsid w:val="00AC62BD"/>
    <w:rsid w:val="00AC6691"/>
    <w:rsid w:val="00AC7025"/>
    <w:rsid w:val="00AC73AA"/>
    <w:rsid w:val="00AC76F3"/>
    <w:rsid w:val="00AC7AB4"/>
    <w:rsid w:val="00AC7DE6"/>
    <w:rsid w:val="00AD023C"/>
    <w:rsid w:val="00AD02F2"/>
    <w:rsid w:val="00AD2031"/>
    <w:rsid w:val="00AD2564"/>
    <w:rsid w:val="00AD2BFE"/>
    <w:rsid w:val="00AD3D8C"/>
    <w:rsid w:val="00AD5A9A"/>
    <w:rsid w:val="00AD5B17"/>
    <w:rsid w:val="00AD5B9F"/>
    <w:rsid w:val="00AD5C85"/>
    <w:rsid w:val="00AD5DFF"/>
    <w:rsid w:val="00AD60AF"/>
    <w:rsid w:val="00AD623D"/>
    <w:rsid w:val="00AD7A6E"/>
    <w:rsid w:val="00AD7CA2"/>
    <w:rsid w:val="00AD7F2C"/>
    <w:rsid w:val="00AE0100"/>
    <w:rsid w:val="00AE1416"/>
    <w:rsid w:val="00AE2773"/>
    <w:rsid w:val="00AE2A2B"/>
    <w:rsid w:val="00AE2E1F"/>
    <w:rsid w:val="00AE3092"/>
    <w:rsid w:val="00AE35D2"/>
    <w:rsid w:val="00AE38F1"/>
    <w:rsid w:val="00AE41EA"/>
    <w:rsid w:val="00AE4955"/>
    <w:rsid w:val="00AE4962"/>
    <w:rsid w:val="00AE5108"/>
    <w:rsid w:val="00AE51ED"/>
    <w:rsid w:val="00AE545D"/>
    <w:rsid w:val="00AE5BAD"/>
    <w:rsid w:val="00AE5E0F"/>
    <w:rsid w:val="00AE655E"/>
    <w:rsid w:val="00AF0197"/>
    <w:rsid w:val="00AF0486"/>
    <w:rsid w:val="00AF0C34"/>
    <w:rsid w:val="00AF120F"/>
    <w:rsid w:val="00AF13C9"/>
    <w:rsid w:val="00AF1525"/>
    <w:rsid w:val="00AF1D91"/>
    <w:rsid w:val="00AF1F02"/>
    <w:rsid w:val="00AF1F2C"/>
    <w:rsid w:val="00AF2B32"/>
    <w:rsid w:val="00AF2C51"/>
    <w:rsid w:val="00AF3562"/>
    <w:rsid w:val="00AF4531"/>
    <w:rsid w:val="00AF463D"/>
    <w:rsid w:val="00AF4BEC"/>
    <w:rsid w:val="00AF4C8C"/>
    <w:rsid w:val="00AF4CDA"/>
    <w:rsid w:val="00AF56FB"/>
    <w:rsid w:val="00AF5739"/>
    <w:rsid w:val="00AF5F7F"/>
    <w:rsid w:val="00AF6B43"/>
    <w:rsid w:val="00AF6BB2"/>
    <w:rsid w:val="00AF7C3A"/>
    <w:rsid w:val="00B00C47"/>
    <w:rsid w:val="00B00DDA"/>
    <w:rsid w:val="00B00EF7"/>
    <w:rsid w:val="00B01B96"/>
    <w:rsid w:val="00B020BE"/>
    <w:rsid w:val="00B03322"/>
    <w:rsid w:val="00B04FE4"/>
    <w:rsid w:val="00B0567C"/>
    <w:rsid w:val="00B0599A"/>
    <w:rsid w:val="00B05A42"/>
    <w:rsid w:val="00B05BA4"/>
    <w:rsid w:val="00B05EAC"/>
    <w:rsid w:val="00B06290"/>
    <w:rsid w:val="00B06C8A"/>
    <w:rsid w:val="00B06F68"/>
    <w:rsid w:val="00B07407"/>
    <w:rsid w:val="00B07FF1"/>
    <w:rsid w:val="00B105D7"/>
    <w:rsid w:val="00B12084"/>
    <w:rsid w:val="00B1296C"/>
    <w:rsid w:val="00B12BC7"/>
    <w:rsid w:val="00B12C82"/>
    <w:rsid w:val="00B13514"/>
    <w:rsid w:val="00B1371D"/>
    <w:rsid w:val="00B13728"/>
    <w:rsid w:val="00B13B90"/>
    <w:rsid w:val="00B149AD"/>
    <w:rsid w:val="00B14A33"/>
    <w:rsid w:val="00B14DC7"/>
    <w:rsid w:val="00B14FDD"/>
    <w:rsid w:val="00B151AA"/>
    <w:rsid w:val="00B16831"/>
    <w:rsid w:val="00B16916"/>
    <w:rsid w:val="00B16976"/>
    <w:rsid w:val="00B16D5F"/>
    <w:rsid w:val="00B175DD"/>
    <w:rsid w:val="00B203BA"/>
    <w:rsid w:val="00B2067F"/>
    <w:rsid w:val="00B2071F"/>
    <w:rsid w:val="00B2098A"/>
    <w:rsid w:val="00B210D7"/>
    <w:rsid w:val="00B21206"/>
    <w:rsid w:val="00B217B6"/>
    <w:rsid w:val="00B21A04"/>
    <w:rsid w:val="00B225C3"/>
    <w:rsid w:val="00B23311"/>
    <w:rsid w:val="00B23F9E"/>
    <w:rsid w:val="00B24BB6"/>
    <w:rsid w:val="00B24E44"/>
    <w:rsid w:val="00B253AA"/>
    <w:rsid w:val="00B25771"/>
    <w:rsid w:val="00B25A44"/>
    <w:rsid w:val="00B26324"/>
    <w:rsid w:val="00B2784D"/>
    <w:rsid w:val="00B27D28"/>
    <w:rsid w:val="00B30929"/>
    <w:rsid w:val="00B30C86"/>
    <w:rsid w:val="00B31CFD"/>
    <w:rsid w:val="00B31D50"/>
    <w:rsid w:val="00B32EED"/>
    <w:rsid w:val="00B32F20"/>
    <w:rsid w:val="00B33315"/>
    <w:rsid w:val="00B33882"/>
    <w:rsid w:val="00B3399C"/>
    <w:rsid w:val="00B34C41"/>
    <w:rsid w:val="00B3536F"/>
    <w:rsid w:val="00B35398"/>
    <w:rsid w:val="00B35E8E"/>
    <w:rsid w:val="00B36308"/>
    <w:rsid w:val="00B36391"/>
    <w:rsid w:val="00B366F2"/>
    <w:rsid w:val="00B36967"/>
    <w:rsid w:val="00B375BD"/>
    <w:rsid w:val="00B376C7"/>
    <w:rsid w:val="00B37D46"/>
    <w:rsid w:val="00B40055"/>
    <w:rsid w:val="00B4038A"/>
    <w:rsid w:val="00B4088C"/>
    <w:rsid w:val="00B41A0F"/>
    <w:rsid w:val="00B4283F"/>
    <w:rsid w:val="00B428EA"/>
    <w:rsid w:val="00B4399D"/>
    <w:rsid w:val="00B43B6C"/>
    <w:rsid w:val="00B43F1B"/>
    <w:rsid w:val="00B44DDD"/>
    <w:rsid w:val="00B450CB"/>
    <w:rsid w:val="00B50019"/>
    <w:rsid w:val="00B5125E"/>
    <w:rsid w:val="00B517DA"/>
    <w:rsid w:val="00B51916"/>
    <w:rsid w:val="00B529F9"/>
    <w:rsid w:val="00B52E3D"/>
    <w:rsid w:val="00B53691"/>
    <w:rsid w:val="00B539FF"/>
    <w:rsid w:val="00B540F6"/>
    <w:rsid w:val="00B546D2"/>
    <w:rsid w:val="00B54F12"/>
    <w:rsid w:val="00B56119"/>
    <w:rsid w:val="00B561ED"/>
    <w:rsid w:val="00B56C9D"/>
    <w:rsid w:val="00B56CF9"/>
    <w:rsid w:val="00B577EF"/>
    <w:rsid w:val="00B614E4"/>
    <w:rsid w:val="00B621CA"/>
    <w:rsid w:val="00B62881"/>
    <w:rsid w:val="00B62D1E"/>
    <w:rsid w:val="00B62FF9"/>
    <w:rsid w:val="00B63233"/>
    <w:rsid w:val="00B633B8"/>
    <w:rsid w:val="00B63840"/>
    <w:rsid w:val="00B64517"/>
    <w:rsid w:val="00B64733"/>
    <w:rsid w:val="00B64C46"/>
    <w:rsid w:val="00B655D4"/>
    <w:rsid w:val="00B65E82"/>
    <w:rsid w:val="00B674BD"/>
    <w:rsid w:val="00B7103B"/>
    <w:rsid w:val="00B71A6B"/>
    <w:rsid w:val="00B71C0F"/>
    <w:rsid w:val="00B7201E"/>
    <w:rsid w:val="00B72700"/>
    <w:rsid w:val="00B7278D"/>
    <w:rsid w:val="00B72BC2"/>
    <w:rsid w:val="00B72CC9"/>
    <w:rsid w:val="00B72F6F"/>
    <w:rsid w:val="00B72F7D"/>
    <w:rsid w:val="00B73BF8"/>
    <w:rsid w:val="00B74015"/>
    <w:rsid w:val="00B75074"/>
    <w:rsid w:val="00B764D9"/>
    <w:rsid w:val="00B765D2"/>
    <w:rsid w:val="00B76F6D"/>
    <w:rsid w:val="00B77950"/>
    <w:rsid w:val="00B80207"/>
    <w:rsid w:val="00B813BA"/>
    <w:rsid w:val="00B8164C"/>
    <w:rsid w:val="00B816C0"/>
    <w:rsid w:val="00B81C12"/>
    <w:rsid w:val="00B824D0"/>
    <w:rsid w:val="00B8267F"/>
    <w:rsid w:val="00B83924"/>
    <w:rsid w:val="00B83B36"/>
    <w:rsid w:val="00B8471C"/>
    <w:rsid w:val="00B84E74"/>
    <w:rsid w:val="00B858E2"/>
    <w:rsid w:val="00B85DD2"/>
    <w:rsid w:val="00B86D57"/>
    <w:rsid w:val="00B878D5"/>
    <w:rsid w:val="00B9035D"/>
    <w:rsid w:val="00B90A90"/>
    <w:rsid w:val="00B9117B"/>
    <w:rsid w:val="00B91F7A"/>
    <w:rsid w:val="00B92183"/>
    <w:rsid w:val="00B924D1"/>
    <w:rsid w:val="00B925BC"/>
    <w:rsid w:val="00B9271C"/>
    <w:rsid w:val="00B93DBD"/>
    <w:rsid w:val="00B93EFB"/>
    <w:rsid w:val="00B94280"/>
    <w:rsid w:val="00B9511C"/>
    <w:rsid w:val="00B95FEA"/>
    <w:rsid w:val="00B96813"/>
    <w:rsid w:val="00B97224"/>
    <w:rsid w:val="00B9799D"/>
    <w:rsid w:val="00B97D13"/>
    <w:rsid w:val="00BA03A9"/>
    <w:rsid w:val="00BA08B8"/>
    <w:rsid w:val="00BA0CB5"/>
    <w:rsid w:val="00BA1FD4"/>
    <w:rsid w:val="00BA2532"/>
    <w:rsid w:val="00BA2F03"/>
    <w:rsid w:val="00BA55F7"/>
    <w:rsid w:val="00BA5A74"/>
    <w:rsid w:val="00BA5D53"/>
    <w:rsid w:val="00BA6755"/>
    <w:rsid w:val="00BA6D8A"/>
    <w:rsid w:val="00BA6DAF"/>
    <w:rsid w:val="00BA7793"/>
    <w:rsid w:val="00BA7F58"/>
    <w:rsid w:val="00BB0E7A"/>
    <w:rsid w:val="00BB1B13"/>
    <w:rsid w:val="00BB24A3"/>
    <w:rsid w:val="00BB2C24"/>
    <w:rsid w:val="00BB6887"/>
    <w:rsid w:val="00BB6A91"/>
    <w:rsid w:val="00BB7780"/>
    <w:rsid w:val="00BB7880"/>
    <w:rsid w:val="00BB79E6"/>
    <w:rsid w:val="00BC0A5B"/>
    <w:rsid w:val="00BC0D3B"/>
    <w:rsid w:val="00BC2021"/>
    <w:rsid w:val="00BC2397"/>
    <w:rsid w:val="00BC2AD6"/>
    <w:rsid w:val="00BC2EDA"/>
    <w:rsid w:val="00BC3569"/>
    <w:rsid w:val="00BC3C1E"/>
    <w:rsid w:val="00BC3CFD"/>
    <w:rsid w:val="00BC3D23"/>
    <w:rsid w:val="00BC3DEB"/>
    <w:rsid w:val="00BC47A6"/>
    <w:rsid w:val="00BC4970"/>
    <w:rsid w:val="00BC49A3"/>
    <w:rsid w:val="00BC4F3E"/>
    <w:rsid w:val="00BC537E"/>
    <w:rsid w:val="00BC5EB3"/>
    <w:rsid w:val="00BC6C99"/>
    <w:rsid w:val="00BC6DFA"/>
    <w:rsid w:val="00BC749E"/>
    <w:rsid w:val="00BC7713"/>
    <w:rsid w:val="00BC7CA9"/>
    <w:rsid w:val="00BD2826"/>
    <w:rsid w:val="00BD2A6F"/>
    <w:rsid w:val="00BD2FBB"/>
    <w:rsid w:val="00BD302D"/>
    <w:rsid w:val="00BD3484"/>
    <w:rsid w:val="00BD35EE"/>
    <w:rsid w:val="00BD367B"/>
    <w:rsid w:val="00BD3B49"/>
    <w:rsid w:val="00BD3BB1"/>
    <w:rsid w:val="00BD516F"/>
    <w:rsid w:val="00BD54D3"/>
    <w:rsid w:val="00BD5AD9"/>
    <w:rsid w:val="00BD5E1D"/>
    <w:rsid w:val="00BD63A9"/>
    <w:rsid w:val="00BD6F39"/>
    <w:rsid w:val="00BD709A"/>
    <w:rsid w:val="00BD7348"/>
    <w:rsid w:val="00BE0125"/>
    <w:rsid w:val="00BE01FA"/>
    <w:rsid w:val="00BE092C"/>
    <w:rsid w:val="00BE0BD8"/>
    <w:rsid w:val="00BE0E0C"/>
    <w:rsid w:val="00BE0EBD"/>
    <w:rsid w:val="00BE12C0"/>
    <w:rsid w:val="00BE15FD"/>
    <w:rsid w:val="00BE16D3"/>
    <w:rsid w:val="00BE18B7"/>
    <w:rsid w:val="00BE22DE"/>
    <w:rsid w:val="00BE3358"/>
    <w:rsid w:val="00BE36C5"/>
    <w:rsid w:val="00BE412E"/>
    <w:rsid w:val="00BE4347"/>
    <w:rsid w:val="00BE43E7"/>
    <w:rsid w:val="00BE4474"/>
    <w:rsid w:val="00BE4B59"/>
    <w:rsid w:val="00BE4B7F"/>
    <w:rsid w:val="00BE5B50"/>
    <w:rsid w:val="00BE62B2"/>
    <w:rsid w:val="00BE669E"/>
    <w:rsid w:val="00BE69FB"/>
    <w:rsid w:val="00BE778D"/>
    <w:rsid w:val="00BF09FE"/>
    <w:rsid w:val="00BF2417"/>
    <w:rsid w:val="00BF27F0"/>
    <w:rsid w:val="00BF2EB8"/>
    <w:rsid w:val="00BF3270"/>
    <w:rsid w:val="00BF3416"/>
    <w:rsid w:val="00BF36CD"/>
    <w:rsid w:val="00BF491A"/>
    <w:rsid w:val="00BF4955"/>
    <w:rsid w:val="00BF5377"/>
    <w:rsid w:val="00BF5529"/>
    <w:rsid w:val="00BF7904"/>
    <w:rsid w:val="00BF79ED"/>
    <w:rsid w:val="00C00AD8"/>
    <w:rsid w:val="00C00E65"/>
    <w:rsid w:val="00C0117E"/>
    <w:rsid w:val="00C020AD"/>
    <w:rsid w:val="00C0277E"/>
    <w:rsid w:val="00C02903"/>
    <w:rsid w:val="00C02ED8"/>
    <w:rsid w:val="00C030F3"/>
    <w:rsid w:val="00C0465E"/>
    <w:rsid w:val="00C049DC"/>
    <w:rsid w:val="00C04C63"/>
    <w:rsid w:val="00C051CF"/>
    <w:rsid w:val="00C052DE"/>
    <w:rsid w:val="00C05540"/>
    <w:rsid w:val="00C06156"/>
    <w:rsid w:val="00C067CE"/>
    <w:rsid w:val="00C06910"/>
    <w:rsid w:val="00C06C38"/>
    <w:rsid w:val="00C06DA2"/>
    <w:rsid w:val="00C07BFC"/>
    <w:rsid w:val="00C07E6D"/>
    <w:rsid w:val="00C10492"/>
    <w:rsid w:val="00C112B7"/>
    <w:rsid w:val="00C117F1"/>
    <w:rsid w:val="00C11DA1"/>
    <w:rsid w:val="00C12D28"/>
    <w:rsid w:val="00C12E6B"/>
    <w:rsid w:val="00C13487"/>
    <w:rsid w:val="00C14D5B"/>
    <w:rsid w:val="00C155C1"/>
    <w:rsid w:val="00C15DD5"/>
    <w:rsid w:val="00C1606B"/>
    <w:rsid w:val="00C16199"/>
    <w:rsid w:val="00C17036"/>
    <w:rsid w:val="00C1787C"/>
    <w:rsid w:val="00C2094D"/>
    <w:rsid w:val="00C212B8"/>
    <w:rsid w:val="00C21539"/>
    <w:rsid w:val="00C21A53"/>
    <w:rsid w:val="00C21BE8"/>
    <w:rsid w:val="00C2204F"/>
    <w:rsid w:val="00C22244"/>
    <w:rsid w:val="00C226DE"/>
    <w:rsid w:val="00C22956"/>
    <w:rsid w:val="00C22D1C"/>
    <w:rsid w:val="00C22ED8"/>
    <w:rsid w:val="00C23619"/>
    <w:rsid w:val="00C2416A"/>
    <w:rsid w:val="00C243C2"/>
    <w:rsid w:val="00C243E3"/>
    <w:rsid w:val="00C24BF6"/>
    <w:rsid w:val="00C24E22"/>
    <w:rsid w:val="00C24ED8"/>
    <w:rsid w:val="00C2570C"/>
    <w:rsid w:val="00C26294"/>
    <w:rsid w:val="00C2661B"/>
    <w:rsid w:val="00C26C81"/>
    <w:rsid w:val="00C27190"/>
    <w:rsid w:val="00C3031F"/>
    <w:rsid w:val="00C303C9"/>
    <w:rsid w:val="00C305CD"/>
    <w:rsid w:val="00C31C17"/>
    <w:rsid w:val="00C31D08"/>
    <w:rsid w:val="00C32766"/>
    <w:rsid w:val="00C32C27"/>
    <w:rsid w:val="00C33196"/>
    <w:rsid w:val="00C33D4C"/>
    <w:rsid w:val="00C33F99"/>
    <w:rsid w:val="00C34184"/>
    <w:rsid w:val="00C34D31"/>
    <w:rsid w:val="00C34E69"/>
    <w:rsid w:val="00C35432"/>
    <w:rsid w:val="00C35A04"/>
    <w:rsid w:val="00C361A4"/>
    <w:rsid w:val="00C36400"/>
    <w:rsid w:val="00C3750E"/>
    <w:rsid w:val="00C375F7"/>
    <w:rsid w:val="00C378BA"/>
    <w:rsid w:val="00C37DB2"/>
    <w:rsid w:val="00C40920"/>
    <w:rsid w:val="00C40A74"/>
    <w:rsid w:val="00C44601"/>
    <w:rsid w:val="00C44D2E"/>
    <w:rsid w:val="00C45B18"/>
    <w:rsid w:val="00C45BC1"/>
    <w:rsid w:val="00C4647B"/>
    <w:rsid w:val="00C4697D"/>
    <w:rsid w:val="00C46DAB"/>
    <w:rsid w:val="00C46E24"/>
    <w:rsid w:val="00C46F56"/>
    <w:rsid w:val="00C47520"/>
    <w:rsid w:val="00C501AA"/>
    <w:rsid w:val="00C50D43"/>
    <w:rsid w:val="00C511AA"/>
    <w:rsid w:val="00C512D3"/>
    <w:rsid w:val="00C51843"/>
    <w:rsid w:val="00C518E3"/>
    <w:rsid w:val="00C51C1F"/>
    <w:rsid w:val="00C51DD1"/>
    <w:rsid w:val="00C5228D"/>
    <w:rsid w:val="00C52D10"/>
    <w:rsid w:val="00C52FA1"/>
    <w:rsid w:val="00C53632"/>
    <w:rsid w:val="00C53835"/>
    <w:rsid w:val="00C539CC"/>
    <w:rsid w:val="00C53F2F"/>
    <w:rsid w:val="00C53FA0"/>
    <w:rsid w:val="00C542FA"/>
    <w:rsid w:val="00C54B56"/>
    <w:rsid w:val="00C54C7D"/>
    <w:rsid w:val="00C54EBD"/>
    <w:rsid w:val="00C55121"/>
    <w:rsid w:val="00C55EE2"/>
    <w:rsid w:val="00C56D5C"/>
    <w:rsid w:val="00C575BE"/>
    <w:rsid w:val="00C57F4A"/>
    <w:rsid w:val="00C6052F"/>
    <w:rsid w:val="00C607DB"/>
    <w:rsid w:val="00C61295"/>
    <w:rsid w:val="00C61ADD"/>
    <w:rsid w:val="00C628AA"/>
    <w:rsid w:val="00C629FE"/>
    <w:rsid w:val="00C62B4E"/>
    <w:rsid w:val="00C6310A"/>
    <w:rsid w:val="00C63198"/>
    <w:rsid w:val="00C6351F"/>
    <w:rsid w:val="00C63F53"/>
    <w:rsid w:val="00C643B6"/>
    <w:rsid w:val="00C64A20"/>
    <w:rsid w:val="00C64B98"/>
    <w:rsid w:val="00C65B0B"/>
    <w:rsid w:val="00C661D9"/>
    <w:rsid w:val="00C66A1F"/>
    <w:rsid w:val="00C66C2F"/>
    <w:rsid w:val="00C670C5"/>
    <w:rsid w:val="00C67CD5"/>
    <w:rsid w:val="00C67CF9"/>
    <w:rsid w:val="00C70DE2"/>
    <w:rsid w:val="00C70F4E"/>
    <w:rsid w:val="00C7120E"/>
    <w:rsid w:val="00C71579"/>
    <w:rsid w:val="00C71B64"/>
    <w:rsid w:val="00C7206E"/>
    <w:rsid w:val="00C72D9E"/>
    <w:rsid w:val="00C730BD"/>
    <w:rsid w:val="00C73653"/>
    <w:rsid w:val="00C75266"/>
    <w:rsid w:val="00C75486"/>
    <w:rsid w:val="00C75A4A"/>
    <w:rsid w:val="00C760F7"/>
    <w:rsid w:val="00C7654B"/>
    <w:rsid w:val="00C76A28"/>
    <w:rsid w:val="00C76E18"/>
    <w:rsid w:val="00C76E58"/>
    <w:rsid w:val="00C77955"/>
    <w:rsid w:val="00C8034A"/>
    <w:rsid w:val="00C804A8"/>
    <w:rsid w:val="00C80BD9"/>
    <w:rsid w:val="00C80C9A"/>
    <w:rsid w:val="00C80DB9"/>
    <w:rsid w:val="00C81100"/>
    <w:rsid w:val="00C814A0"/>
    <w:rsid w:val="00C816B6"/>
    <w:rsid w:val="00C81CE3"/>
    <w:rsid w:val="00C820E8"/>
    <w:rsid w:val="00C82994"/>
    <w:rsid w:val="00C82C3B"/>
    <w:rsid w:val="00C833E9"/>
    <w:rsid w:val="00C83E3C"/>
    <w:rsid w:val="00C84025"/>
    <w:rsid w:val="00C8434F"/>
    <w:rsid w:val="00C85981"/>
    <w:rsid w:val="00C86F0E"/>
    <w:rsid w:val="00C86F35"/>
    <w:rsid w:val="00C87432"/>
    <w:rsid w:val="00C87D42"/>
    <w:rsid w:val="00C900D5"/>
    <w:rsid w:val="00C9086A"/>
    <w:rsid w:val="00C90E7F"/>
    <w:rsid w:val="00C911C1"/>
    <w:rsid w:val="00C91A64"/>
    <w:rsid w:val="00C91AB0"/>
    <w:rsid w:val="00C921CD"/>
    <w:rsid w:val="00C923D2"/>
    <w:rsid w:val="00C923FA"/>
    <w:rsid w:val="00C92428"/>
    <w:rsid w:val="00C92A8B"/>
    <w:rsid w:val="00C92C54"/>
    <w:rsid w:val="00C92CE0"/>
    <w:rsid w:val="00C93FFE"/>
    <w:rsid w:val="00C94851"/>
    <w:rsid w:val="00C95FBB"/>
    <w:rsid w:val="00C9618C"/>
    <w:rsid w:val="00C9674D"/>
    <w:rsid w:val="00C96885"/>
    <w:rsid w:val="00C96A82"/>
    <w:rsid w:val="00C973E5"/>
    <w:rsid w:val="00C978FB"/>
    <w:rsid w:val="00CA0037"/>
    <w:rsid w:val="00CA030B"/>
    <w:rsid w:val="00CA0A86"/>
    <w:rsid w:val="00CA0C9D"/>
    <w:rsid w:val="00CA1839"/>
    <w:rsid w:val="00CA2EC8"/>
    <w:rsid w:val="00CA3426"/>
    <w:rsid w:val="00CA37DC"/>
    <w:rsid w:val="00CA3B44"/>
    <w:rsid w:val="00CA3B9C"/>
    <w:rsid w:val="00CA458D"/>
    <w:rsid w:val="00CA48A0"/>
    <w:rsid w:val="00CA4F33"/>
    <w:rsid w:val="00CA55A9"/>
    <w:rsid w:val="00CA56A1"/>
    <w:rsid w:val="00CA598B"/>
    <w:rsid w:val="00CA5A7E"/>
    <w:rsid w:val="00CA5BC3"/>
    <w:rsid w:val="00CA5D16"/>
    <w:rsid w:val="00CA64EE"/>
    <w:rsid w:val="00CA6514"/>
    <w:rsid w:val="00CA6692"/>
    <w:rsid w:val="00CA7070"/>
    <w:rsid w:val="00CA710C"/>
    <w:rsid w:val="00CA75D3"/>
    <w:rsid w:val="00CA7E47"/>
    <w:rsid w:val="00CB09E3"/>
    <w:rsid w:val="00CB0AAC"/>
    <w:rsid w:val="00CB0EED"/>
    <w:rsid w:val="00CB12E2"/>
    <w:rsid w:val="00CB25A5"/>
    <w:rsid w:val="00CB2DAC"/>
    <w:rsid w:val="00CB3309"/>
    <w:rsid w:val="00CB36A5"/>
    <w:rsid w:val="00CB4566"/>
    <w:rsid w:val="00CB505F"/>
    <w:rsid w:val="00CB5587"/>
    <w:rsid w:val="00CB5899"/>
    <w:rsid w:val="00CB5C84"/>
    <w:rsid w:val="00CB64FD"/>
    <w:rsid w:val="00CB6682"/>
    <w:rsid w:val="00CB67BC"/>
    <w:rsid w:val="00CB69B3"/>
    <w:rsid w:val="00CB6A1B"/>
    <w:rsid w:val="00CB6FB1"/>
    <w:rsid w:val="00CB756D"/>
    <w:rsid w:val="00CB7A8D"/>
    <w:rsid w:val="00CB7D24"/>
    <w:rsid w:val="00CB7FDF"/>
    <w:rsid w:val="00CC0254"/>
    <w:rsid w:val="00CC049B"/>
    <w:rsid w:val="00CC06CF"/>
    <w:rsid w:val="00CC0A01"/>
    <w:rsid w:val="00CC0BDB"/>
    <w:rsid w:val="00CC105E"/>
    <w:rsid w:val="00CC12AD"/>
    <w:rsid w:val="00CC12F1"/>
    <w:rsid w:val="00CC1331"/>
    <w:rsid w:val="00CC147B"/>
    <w:rsid w:val="00CC1F59"/>
    <w:rsid w:val="00CC24E3"/>
    <w:rsid w:val="00CC2B4C"/>
    <w:rsid w:val="00CC2C57"/>
    <w:rsid w:val="00CC35F0"/>
    <w:rsid w:val="00CC3BD6"/>
    <w:rsid w:val="00CC46E9"/>
    <w:rsid w:val="00CC4E9F"/>
    <w:rsid w:val="00CC523D"/>
    <w:rsid w:val="00CC689B"/>
    <w:rsid w:val="00CC765C"/>
    <w:rsid w:val="00CC7CF8"/>
    <w:rsid w:val="00CD00D5"/>
    <w:rsid w:val="00CD00E2"/>
    <w:rsid w:val="00CD03AF"/>
    <w:rsid w:val="00CD0844"/>
    <w:rsid w:val="00CD1B58"/>
    <w:rsid w:val="00CD1CCF"/>
    <w:rsid w:val="00CD23EE"/>
    <w:rsid w:val="00CD2DE4"/>
    <w:rsid w:val="00CD37AB"/>
    <w:rsid w:val="00CD4079"/>
    <w:rsid w:val="00CD4178"/>
    <w:rsid w:val="00CD4210"/>
    <w:rsid w:val="00CD527B"/>
    <w:rsid w:val="00CD58E3"/>
    <w:rsid w:val="00CD6087"/>
    <w:rsid w:val="00CD7853"/>
    <w:rsid w:val="00CD7D98"/>
    <w:rsid w:val="00CE00BD"/>
    <w:rsid w:val="00CE0520"/>
    <w:rsid w:val="00CE1487"/>
    <w:rsid w:val="00CE1A26"/>
    <w:rsid w:val="00CE1AF2"/>
    <w:rsid w:val="00CE1BCB"/>
    <w:rsid w:val="00CE1CE1"/>
    <w:rsid w:val="00CE219A"/>
    <w:rsid w:val="00CE2339"/>
    <w:rsid w:val="00CE235C"/>
    <w:rsid w:val="00CE287C"/>
    <w:rsid w:val="00CE2B35"/>
    <w:rsid w:val="00CE2DE9"/>
    <w:rsid w:val="00CE306E"/>
    <w:rsid w:val="00CE3C0B"/>
    <w:rsid w:val="00CE4355"/>
    <w:rsid w:val="00CE571F"/>
    <w:rsid w:val="00CE5E8E"/>
    <w:rsid w:val="00CE68CD"/>
    <w:rsid w:val="00CE6A9B"/>
    <w:rsid w:val="00CE6E40"/>
    <w:rsid w:val="00CE718C"/>
    <w:rsid w:val="00CE7CE4"/>
    <w:rsid w:val="00CE7EF8"/>
    <w:rsid w:val="00CF09C0"/>
    <w:rsid w:val="00CF28C6"/>
    <w:rsid w:val="00CF31BA"/>
    <w:rsid w:val="00CF3835"/>
    <w:rsid w:val="00CF3E41"/>
    <w:rsid w:val="00CF5073"/>
    <w:rsid w:val="00CF556C"/>
    <w:rsid w:val="00CF5B8E"/>
    <w:rsid w:val="00CF6419"/>
    <w:rsid w:val="00CF6A16"/>
    <w:rsid w:val="00CF6AB1"/>
    <w:rsid w:val="00CF723D"/>
    <w:rsid w:val="00CF77FB"/>
    <w:rsid w:val="00CF7EAF"/>
    <w:rsid w:val="00D00770"/>
    <w:rsid w:val="00D012C7"/>
    <w:rsid w:val="00D018F8"/>
    <w:rsid w:val="00D01EC3"/>
    <w:rsid w:val="00D02E1B"/>
    <w:rsid w:val="00D02FEC"/>
    <w:rsid w:val="00D033C8"/>
    <w:rsid w:val="00D03A23"/>
    <w:rsid w:val="00D03AAD"/>
    <w:rsid w:val="00D05292"/>
    <w:rsid w:val="00D05918"/>
    <w:rsid w:val="00D06AA5"/>
    <w:rsid w:val="00D06D1A"/>
    <w:rsid w:val="00D073B6"/>
    <w:rsid w:val="00D07EB8"/>
    <w:rsid w:val="00D1049E"/>
    <w:rsid w:val="00D10B98"/>
    <w:rsid w:val="00D10BD0"/>
    <w:rsid w:val="00D10E1E"/>
    <w:rsid w:val="00D10F10"/>
    <w:rsid w:val="00D10FD2"/>
    <w:rsid w:val="00D1106F"/>
    <w:rsid w:val="00D113B2"/>
    <w:rsid w:val="00D11559"/>
    <w:rsid w:val="00D11691"/>
    <w:rsid w:val="00D11860"/>
    <w:rsid w:val="00D11E3C"/>
    <w:rsid w:val="00D13297"/>
    <w:rsid w:val="00D13B79"/>
    <w:rsid w:val="00D13D53"/>
    <w:rsid w:val="00D13D9A"/>
    <w:rsid w:val="00D13EE7"/>
    <w:rsid w:val="00D14248"/>
    <w:rsid w:val="00D156EA"/>
    <w:rsid w:val="00D15709"/>
    <w:rsid w:val="00D157CB"/>
    <w:rsid w:val="00D15C4F"/>
    <w:rsid w:val="00D160AB"/>
    <w:rsid w:val="00D1630B"/>
    <w:rsid w:val="00D163EB"/>
    <w:rsid w:val="00D166A5"/>
    <w:rsid w:val="00D16ED8"/>
    <w:rsid w:val="00D170F6"/>
    <w:rsid w:val="00D1795B"/>
    <w:rsid w:val="00D2094C"/>
    <w:rsid w:val="00D21200"/>
    <w:rsid w:val="00D213CC"/>
    <w:rsid w:val="00D21465"/>
    <w:rsid w:val="00D21ADA"/>
    <w:rsid w:val="00D21ADF"/>
    <w:rsid w:val="00D21E3C"/>
    <w:rsid w:val="00D21F9E"/>
    <w:rsid w:val="00D2209B"/>
    <w:rsid w:val="00D220B2"/>
    <w:rsid w:val="00D2218C"/>
    <w:rsid w:val="00D22A01"/>
    <w:rsid w:val="00D236FB"/>
    <w:rsid w:val="00D23ACF"/>
    <w:rsid w:val="00D24988"/>
    <w:rsid w:val="00D24E70"/>
    <w:rsid w:val="00D24F99"/>
    <w:rsid w:val="00D25E71"/>
    <w:rsid w:val="00D26026"/>
    <w:rsid w:val="00D26617"/>
    <w:rsid w:val="00D26679"/>
    <w:rsid w:val="00D269F0"/>
    <w:rsid w:val="00D26A4A"/>
    <w:rsid w:val="00D27C97"/>
    <w:rsid w:val="00D27FBD"/>
    <w:rsid w:val="00D3006C"/>
    <w:rsid w:val="00D30BD1"/>
    <w:rsid w:val="00D3135F"/>
    <w:rsid w:val="00D31386"/>
    <w:rsid w:val="00D32267"/>
    <w:rsid w:val="00D32C12"/>
    <w:rsid w:val="00D32D85"/>
    <w:rsid w:val="00D332B8"/>
    <w:rsid w:val="00D33435"/>
    <w:rsid w:val="00D3394E"/>
    <w:rsid w:val="00D34594"/>
    <w:rsid w:val="00D34DE4"/>
    <w:rsid w:val="00D34F45"/>
    <w:rsid w:val="00D35807"/>
    <w:rsid w:val="00D35E3A"/>
    <w:rsid w:val="00D36C9B"/>
    <w:rsid w:val="00D375A7"/>
    <w:rsid w:val="00D3788C"/>
    <w:rsid w:val="00D3790E"/>
    <w:rsid w:val="00D4020E"/>
    <w:rsid w:val="00D405AE"/>
    <w:rsid w:val="00D40854"/>
    <w:rsid w:val="00D417A6"/>
    <w:rsid w:val="00D41C22"/>
    <w:rsid w:val="00D41E57"/>
    <w:rsid w:val="00D41EB3"/>
    <w:rsid w:val="00D41FE7"/>
    <w:rsid w:val="00D42515"/>
    <w:rsid w:val="00D42D6E"/>
    <w:rsid w:val="00D43DD9"/>
    <w:rsid w:val="00D440A2"/>
    <w:rsid w:val="00D4505E"/>
    <w:rsid w:val="00D45DA7"/>
    <w:rsid w:val="00D460F0"/>
    <w:rsid w:val="00D46AC2"/>
    <w:rsid w:val="00D46B92"/>
    <w:rsid w:val="00D47AD1"/>
    <w:rsid w:val="00D47B39"/>
    <w:rsid w:val="00D47C85"/>
    <w:rsid w:val="00D50DEE"/>
    <w:rsid w:val="00D511C2"/>
    <w:rsid w:val="00D51F5F"/>
    <w:rsid w:val="00D5207B"/>
    <w:rsid w:val="00D52674"/>
    <w:rsid w:val="00D52860"/>
    <w:rsid w:val="00D532E8"/>
    <w:rsid w:val="00D53E38"/>
    <w:rsid w:val="00D540E8"/>
    <w:rsid w:val="00D546E8"/>
    <w:rsid w:val="00D54B79"/>
    <w:rsid w:val="00D5549D"/>
    <w:rsid w:val="00D55B91"/>
    <w:rsid w:val="00D56803"/>
    <w:rsid w:val="00D56E2A"/>
    <w:rsid w:val="00D56ED8"/>
    <w:rsid w:val="00D612D8"/>
    <w:rsid w:val="00D617EF"/>
    <w:rsid w:val="00D61B8E"/>
    <w:rsid w:val="00D62392"/>
    <w:rsid w:val="00D62791"/>
    <w:rsid w:val="00D628EE"/>
    <w:rsid w:val="00D62ABF"/>
    <w:rsid w:val="00D62E15"/>
    <w:rsid w:val="00D63092"/>
    <w:rsid w:val="00D6341D"/>
    <w:rsid w:val="00D63835"/>
    <w:rsid w:val="00D639F5"/>
    <w:rsid w:val="00D6471D"/>
    <w:rsid w:val="00D6554F"/>
    <w:rsid w:val="00D65598"/>
    <w:rsid w:val="00D65C4D"/>
    <w:rsid w:val="00D66152"/>
    <w:rsid w:val="00D665C0"/>
    <w:rsid w:val="00D70F75"/>
    <w:rsid w:val="00D72112"/>
    <w:rsid w:val="00D726B6"/>
    <w:rsid w:val="00D72A90"/>
    <w:rsid w:val="00D73346"/>
    <w:rsid w:val="00D73FF8"/>
    <w:rsid w:val="00D751E2"/>
    <w:rsid w:val="00D755C5"/>
    <w:rsid w:val="00D75EED"/>
    <w:rsid w:val="00D760C4"/>
    <w:rsid w:val="00D76D0F"/>
    <w:rsid w:val="00D76DE7"/>
    <w:rsid w:val="00D7702F"/>
    <w:rsid w:val="00D7728D"/>
    <w:rsid w:val="00D77EDA"/>
    <w:rsid w:val="00D803D3"/>
    <w:rsid w:val="00D805F1"/>
    <w:rsid w:val="00D80B4E"/>
    <w:rsid w:val="00D821F8"/>
    <w:rsid w:val="00D82986"/>
    <w:rsid w:val="00D82AD0"/>
    <w:rsid w:val="00D838BA"/>
    <w:rsid w:val="00D83D8A"/>
    <w:rsid w:val="00D848E3"/>
    <w:rsid w:val="00D868FA"/>
    <w:rsid w:val="00D86CF5"/>
    <w:rsid w:val="00D86F95"/>
    <w:rsid w:val="00D87A36"/>
    <w:rsid w:val="00D9013A"/>
    <w:rsid w:val="00D90402"/>
    <w:rsid w:val="00D9043C"/>
    <w:rsid w:val="00D9085F"/>
    <w:rsid w:val="00D9111E"/>
    <w:rsid w:val="00D911B4"/>
    <w:rsid w:val="00D91604"/>
    <w:rsid w:val="00D9233B"/>
    <w:rsid w:val="00D926E0"/>
    <w:rsid w:val="00D92BE1"/>
    <w:rsid w:val="00D9301F"/>
    <w:rsid w:val="00D9319C"/>
    <w:rsid w:val="00D931F8"/>
    <w:rsid w:val="00D93BCC"/>
    <w:rsid w:val="00D93E0C"/>
    <w:rsid w:val="00D94314"/>
    <w:rsid w:val="00D948CA"/>
    <w:rsid w:val="00D94ADF"/>
    <w:rsid w:val="00D953B7"/>
    <w:rsid w:val="00D95710"/>
    <w:rsid w:val="00D95D9A"/>
    <w:rsid w:val="00DA0346"/>
    <w:rsid w:val="00DA034D"/>
    <w:rsid w:val="00DA0744"/>
    <w:rsid w:val="00DA10E4"/>
    <w:rsid w:val="00DA24C1"/>
    <w:rsid w:val="00DA3D36"/>
    <w:rsid w:val="00DA45EA"/>
    <w:rsid w:val="00DA4808"/>
    <w:rsid w:val="00DA4BC3"/>
    <w:rsid w:val="00DA63AD"/>
    <w:rsid w:val="00DA67B6"/>
    <w:rsid w:val="00DA68B1"/>
    <w:rsid w:val="00DA766B"/>
    <w:rsid w:val="00DA7912"/>
    <w:rsid w:val="00DA7A75"/>
    <w:rsid w:val="00DB0804"/>
    <w:rsid w:val="00DB0A05"/>
    <w:rsid w:val="00DB0BB7"/>
    <w:rsid w:val="00DB1097"/>
    <w:rsid w:val="00DB1305"/>
    <w:rsid w:val="00DB1AF8"/>
    <w:rsid w:val="00DB20D1"/>
    <w:rsid w:val="00DB23FF"/>
    <w:rsid w:val="00DB2520"/>
    <w:rsid w:val="00DB2E57"/>
    <w:rsid w:val="00DB35DD"/>
    <w:rsid w:val="00DB376B"/>
    <w:rsid w:val="00DB3C55"/>
    <w:rsid w:val="00DB4B46"/>
    <w:rsid w:val="00DB4EFC"/>
    <w:rsid w:val="00DB52F3"/>
    <w:rsid w:val="00DB531F"/>
    <w:rsid w:val="00DB5F4D"/>
    <w:rsid w:val="00DB6917"/>
    <w:rsid w:val="00DB69A9"/>
    <w:rsid w:val="00DB6B7F"/>
    <w:rsid w:val="00DB7894"/>
    <w:rsid w:val="00DB78DD"/>
    <w:rsid w:val="00DC1823"/>
    <w:rsid w:val="00DC2015"/>
    <w:rsid w:val="00DC2C71"/>
    <w:rsid w:val="00DC2C8F"/>
    <w:rsid w:val="00DC447C"/>
    <w:rsid w:val="00DC5165"/>
    <w:rsid w:val="00DC5739"/>
    <w:rsid w:val="00DC6721"/>
    <w:rsid w:val="00DC67D0"/>
    <w:rsid w:val="00DC6D5B"/>
    <w:rsid w:val="00DC6F45"/>
    <w:rsid w:val="00DC7DCA"/>
    <w:rsid w:val="00DD055C"/>
    <w:rsid w:val="00DD0820"/>
    <w:rsid w:val="00DD0A82"/>
    <w:rsid w:val="00DD1008"/>
    <w:rsid w:val="00DD1085"/>
    <w:rsid w:val="00DD12AC"/>
    <w:rsid w:val="00DD13B7"/>
    <w:rsid w:val="00DD1E13"/>
    <w:rsid w:val="00DD21CA"/>
    <w:rsid w:val="00DD2452"/>
    <w:rsid w:val="00DD3675"/>
    <w:rsid w:val="00DD46D2"/>
    <w:rsid w:val="00DD4961"/>
    <w:rsid w:val="00DD52D4"/>
    <w:rsid w:val="00DD58C6"/>
    <w:rsid w:val="00DD60A3"/>
    <w:rsid w:val="00DD677F"/>
    <w:rsid w:val="00DD69C1"/>
    <w:rsid w:val="00DD6C9C"/>
    <w:rsid w:val="00DD7359"/>
    <w:rsid w:val="00DD7790"/>
    <w:rsid w:val="00DD7D62"/>
    <w:rsid w:val="00DE16D9"/>
    <w:rsid w:val="00DE2246"/>
    <w:rsid w:val="00DE3015"/>
    <w:rsid w:val="00DE3499"/>
    <w:rsid w:val="00DE3602"/>
    <w:rsid w:val="00DE3934"/>
    <w:rsid w:val="00DE3B71"/>
    <w:rsid w:val="00DE42D9"/>
    <w:rsid w:val="00DE44A2"/>
    <w:rsid w:val="00DE4551"/>
    <w:rsid w:val="00DE46E8"/>
    <w:rsid w:val="00DE4A43"/>
    <w:rsid w:val="00DE5B83"/>
    <w:rsid w:val="00DE6153"/>
    <w:rsid w:val="00DE6280"/>
    <w:rsid w:val="00DE6404"/>
    <w:rsid w:val="00DE658B"/>
    <w:rsid w:val="00DE6A13"/>
    <w:rsid w:val="00DE6D8A"/>
    <w:rsid w:val="00DE6E2F"/>
    <w:rsid w:val="00DE79AC"/>
    <w:rsid w:val="00DE7DD9"/>
    <w:rsid w:val="00DF10FF"/>
    <w:rsid w:val="00DF1937"/>
    <w:rsid w:val="00DF2DF3"/>
    <w:rsid w:val="00DF2EB2"/>
    <w:rsid w:val="00DF480F"/>
    <w:rsid w:val="00DF487D"/>
    <w:rsid w:val="00DF4B04"/>
    <w:rsid w:val="00DF4B6E"/>
    <w:rsid w:val="00DF529D"/>
    <w:rsid w:val="00DF57D1"/>
    <w:rsid w:val="00DF6091"/>
    <w:rsid w:val="00DF653F"/>
    <w:rsid w:val="00DF7721"/>
    <w:rsid w:val="00E0005A"/>
    <w:rsid w:val="00E00561"/>
    <w:rsid w:val="00E00574"/>
    <w:rsid w:val="00E0080D"/>
    <w:rsid w:val="00E01000"/>
    <w:rsid w:val="00E0107E"/>
    <w:rsid w:val="00E0138D"/>
    <w:rsid w:val="00E0145D"/>
    <w:rsid w:val="00E02135"/>
    <w:rsid w:val="00E022AE"/>
    <w:rsid w:val="00E02F9E"/>
    <w:rsid w:val="00E0400E"/>
    <w:rsid w:val="00E0432E"/>
    <w:rsid w:val="00E05BBA"/>
    <w:rsid w:val="00E06DE3"/>
    <w:rsid w:val="00E06E8E"/>
    <w:rsid w:val="00E07BD6"/>
    <w:rsid w:val="00E07F34"/>
    <w:rsid w:val="00E10083"/>
    <w:rsid w:val="00E10293"/>
    <w:rsid w:val="00E104F2"/>
    <w:rsid w:val="00E11189"/>
    <w:rsid w:val="00E11349"/>
    <w:rsid w:val="00E1201B"/>
    <w:rsid w:val="00E1253F"/>
    <w:rsid w:val="00E12AD0"/>
    <w:rsid w:val="00E12E81"/>
    <w:rsid w:val="00E13DBB"/>
    <w:rsid w:val="00E14CA9"/>
    <w:rsid w:val="00E15B48"/>
    <w:rsid w:val="00E15E75"/>
    <w:rsid w:val="00E17EF3"/>
    <w:rsid w:val="00E20006"/>
    <w:rsid w:val="00E20116"/>
    <w:rsid w:val="00E207CB"/>
    <w:rsid w:val="00E20885"/>
    <w:rsid w:val="00E20F18"/>
    <w:rsid w:val="00E21A88"/>
    <w:rsid w:val="00E21B5F"/>
    <w:rsid w:val="00E21C38"/>
    <w:rsid w:val="00E21CED"/>
    <w:rsid w:val="00E221A4"/>
    <w:rsid w:val="00E2221B"/>
    <w:rsid w:val="00E22639"/>
    <w:rsid w:val="00E22E54"/>
    <w:rsid w:val="00E23FB8"/>
    <w:rsid w:val="00E24375"/>
    <w:rsid w:val="00E24AA2"/>
    <w:rsid w:val="00E24CC3"/>
    <w:rsid w:val="00E25C3E"/>
    <w:rsid w:val="00E25CDA"/>
    <w:rsid w:val="00E26D7D"/>
    <w:rsid w:val="00E278A0"/>
    <w:rsid w:val="00E307C4"/>
    <w:rsid w:val="00E30EB2"/>
    <w:rsid w:val="00E30F9B"/>
    <w:rsid w:val="00E31856"/>
    <w:rsid w:val="00E31867"/>
    <w:rsid w:val="00E3346C"/>
    <w:rsid w:val="00E33C2E"/>
    <w:rsid w:val="00E34A73"/>
    <w:rsid w:val="00E34D73"/>
    <w:rsid w:val="00E3619A"/>
    <w:rsid w:val="00E36308"/>
    <w:rsid w:val="00E36484"/>
    <w:rsid w:val="00E3659F"/>
    <w:rsid w:val="00E367CD"/>
    <w:rsid w:val="00E368A9"/>
    <w:rsid w:val="00E36DD6"/>
    <w:rsid w:val="00E373C2"/>
    <w:rsid w:val="00E40222"/>
    <w:rsid w:val="00E4062E"/>
    <w:rsid w:val="00E40CE1"/>
    <w:rsid w:val="00E412D2"/>
    <w:rsid w:val="00E4195B"/>
    <w:rsid w:val="00E41E49"/>
    <w:rsid w:val="00E420FA"/>
    <w:rsid w:val="00E42618"/>
    <w:rsid w:val="00E42726"/>
    <w:rsid w:val="00E42CA2"/>
    <w:rsid w:val="00E42D14"/>
    <w:rsid w:val="00E437D7"/>
    <w:rsid w:val="00E43A05"/>
    <w:rsid w:val="00E43E08"/>
    <w:rsid w:val="00E43FD2"/>
    <w:rsid w:val="00E44B62"/>
    <w:rsid w:val="00E45106"/>
    <w:rsid w:val="00E45AC4"/>
    <w:rsid w:val="00E46248"/>
    <w:rsid w:val="00E46578"/>
    <w:rsid w:val="00E46820"/>
    <w:rsid w:val="00E46885"/>
    <w:rsid w:val="00E46AB1"/>
    <w:rsid w:val="00E46AC4"/>
    <w:rsid w:val="00E46FF3"/>
    <w:rsid w:val="00E47048"/>
    <w:rsid w:val="00E47107"/>
    <w:rsid w:val="00E4714A"/>
    <w:rsid w:val="00E47724"/>
    <w:rsid w:val="00E50524"/>
    <w:rsid w:val="00E506FC"/>
    <w:rsid w:val="00E5080F"/>
    <w:rsid w:val="00E50A41"/>
    <w:rsid w:val="00E50EC0"/>
    <w:rsid w:val="00E5107F"/>
    <w:rsid w:val="00E51B2A"/>
    <w:rsid w:val="00E5286A"/>
    <w:rsid w:val="00E528CA"/>
    <w:rsid w:val="00E53DD1"/>
    <w:rsid w:val="00E54039"/>
    <w:rsid w:val="00E54C31"/>
    <w:rsid w:val="00E550C4"/>
    <w:rsid w:val="00E55957"/>
    <w:rsid w:val="00E56064"/>
    <w:rsid w:val="00E56100"/>
    <w:rsid w:val="00E561D0"/>
    <w:rsid w:val="00E5668A"/>
    <w:rsid w:val="00E573EA"/>
    <w:rsid w:val="00E57589"/>
    <w:rsid w:val="00E57699"/>
    <w:rsid w:val="00E57E81"/>
    <w:rsid w:val="00E60235"/>
    <w:rsid w:val="00E604B7"/>
    <w:rsid w:val="00E60BCB"/>
    <w:rsid w:val="00E60CFA"/>
    <w:rsid w:val="00E610E1"/>
    <w:rsid w:val="00E616E9"/>
    <w:rsid w:val="00E62366"/>
    <w:rsid w:val="00E63808"/>
    <w:rsid w:val="00E65925"/>
    <w:rsid w:val="00E66285"/>
    <w:rsid w:val="00E6714B"/>
    <w:rsid w:val="00E6736E"/>
    <w:rsid w:val="00E67456"/>
    <w:rsid w:val="00E6747B"/>
    <w:rsid w:val="00E674D6"/>
    <w:rsid w:val="00E67529"/>
    <w:rsid w:val="00E701CC"/>
    <w:rsid w:val="00E7066C"/>
    <w:rsid w:val="00E70E83"/>
    <w:rsid w:val="00E70EA0"/>
    <w:rsid w:val="00E71E43"/>
    <w:rsid w:val="00E7230B"/>
    <w:rsid w:val="00E73484"/>
    <w:rsid w:val="00E74CBF"/>
    <w:rsid w:val="00E7508E"/>
    <w:rsid w:val="00E758D6"/>
    <w:rsid w:val="00E75B3D"/>
    <w:rsid w:val="00E77F24"/>
    <w:rsid w:val="00E80100"/>
    <w:rsid w:val="00E80744"/>
    <w:rsid w:val="00E816B2"/>
    <w:rsid w:val="00E8305E"/>
    <w:rsid w:val="00E84437"/>
    <w:rsid w:val="00E845A6"/>
    <w:rsid w:val="00E84F5F"/>
    <w:rsid w:val="00E84FF5"/>
    <w:rsid w:val="00E8583E"/>
    <w:rsid w:val="00E85898"/>
    <w:rsid w:val="00E85949"/>
    <w:rsid w:val="00E873D0"/>
    <w:rsid w:val="00E8755C"/>
    <w:rsid w:val="00E87CA0"/>
    <w:rsid w:val="00E90885"/>
    <w:rsid w:val="00E910A5"/>
    <w:rsid w:val="00E91C71"/>
    <w:rsid w:val="00E9214E"/>
    <w:rsid w:val="00E9232B"/>
    <w:rsid w:val="00E9304B"/>
    <w:rsid w:val="00E93179"/>
    <w:rsid w:val="00E93600"/>
    <w:rsid w:val="00E941FF"/>
    <w:rsid w:val="00E942D0"/>
    <w:rsid w:val="00E95EFA"/>
    <w:rsid w:val="00E95F55"/>
    <w:rsid w:val="00E96C11"/>
    <w:rsid w:val="00E97842"/>
    <w:rsid w:val="00E97A7E"/>
    <w:rsid w:val="00E97DCB"/>
    <w:rsid w:val="00EA00D6"/>
    <w:rsid w:val="00EA0DA2"/>
    <w:rsid w:val="00EA231A"/>
    <w:rsid w:val="00EA281C"/>
    <w:rsid w:val="00EA3001"/>
    <w:rsid w:val="00EA320F"/>
    <w:rsid w:val="00EA356A"/>
    <w:rsid w:val="00EA380E"/>
    <w:rsid w:val="00EA40CC"/>
    <w:rsid w:val="00EA479B"/>
    <w:rsid w:val="00EA493B"/>
    <w:rsid w:val="00EA4EAE"/>
    <w:rsid w:val="00EA50D5"/>
    <w:rsid w:val="00EA52D9"/>
    <w:rsid w:val="00EA548F"/>
    <w:rsid w:val="00EA54C3"/>
    <w:rsid w:val="00EA54C9"/>
    <w:rsid w:val="00EA60E8"/>
    <w:rsid w:val="00EA6378"/>
    <w:rsid w:val="00EA6C8C"/>
    <w:rsid w:val="00EA6DFE"/>
    <w:rsid w:val="00EA732C"/>
    <w:rsid w:val="00EB0087"/>
    <w:rsid w:val="00EB037D"/>
    <w:rsid w:val="00EB05C2"/>
    <w:rsid w:val="00EB07C5"/>
    <w:rsid w:val="00EB09B8"/>
    <w:rsid w:val="00EB106B"/>
    <w:rsid w:val="00EB1C8A"/>
    <w:rsid w:val="00EB46A9"/>
    <w:rsid w:val="00EB4A19"/>
    <w:rsid w:val="00EB5828"/>
    <w:rsid w:val="00EB652F"/>
    <w:rsid w:val="00EB6F01"/>
    <w:rsid w:val="00EB7176"/>
    <w:rsid w:val="00EB7FF6"/>
    <w:rsid w:val="00EC0070"/>
    <w:rsid w:val="00EC01B0"/>
    <w:rsid w:val="00EC0217"/>
    <w:rsid w:val="00EC046D"/>
    <w:rsid w:val="00EC09D1"/>
    <w:rsid w:val="00EC1BF8"/>
    <w:rsid w:val="00EC1EB5"/>
    <w:rsid w:val="00EC223A"/>
    <w:rsid w:val="00EC29F9"/>
    <w:rsid w:val="00EC2B93"/>
    <w:rsid w:val="00EC32EF"/>
    <w:rsid w:val="00EC4162"/>
    <w:rsid w:val="00EC497B"/>
    <w:rsid w:val="00EC5A36"/>
    <w:rsid w:val="00EC5D6A"/>
    <w:rsid w:val="00EC6666"/>
    <w:rsid w:val="00EC6F2A"/>
    <w:rsid w:val="00EC71A4"/>
    <w:rsid w:val="00EC7FDF"/>
    <w:rsid w:val="00ED0380"/>
    <w:rsid w:val="00ED0412"/>
    <w:rsid w:val="00ED1816"/>
    <w:rsid w:val="00ED1819"/>
    <w:rsid w:val="00ED1BBC"/>
    <w:rsid w:val="00ED2687"/>
    <w:rsid w:val="00ED26AD"/>
    <w:rsid w:val="00ED2BFF"/>
    <w:rsid w:val="00ED3011"/>
    <w:rsid w:val="00ED3B18"/>
    <w:rsid w:val="00ED41B8"/>
    <w:rsid w:val="00ED58D4"/>
    <w:rsid w:val="00ED5952"/>
    <w:rsid w:val="00ED5B12"/>
    <w:rsid w:val="00ED6DE8"/>
    <w:rsid w:val="00ED6E31"/>
    <w:rsid w:val="00ED7A82"/>
    <w:rsid w:val="00ED7C01"/>
    <w:rsid w:val="00EE0D75"/>
    <w:rsid w:val="00EE1319"/>
    <w:rsid w:val="00EE14DA"/>
    <w:rsid w:val="00EE161D"/>
    <w:rsid w:val="00EE1F48"/>
    <w:rsid w:val="00EE204C"/>
    <w:rsid w:val="00EE27C0"/>
    <w:rsid w:val="00EE2D1E"/>
    <w:rsid w:val="00EE393F"/>
    <w:rsid w:val="00EE44BA"/>
    <w:rsid w:val="00EE5691"/>
    <w:rsid w:val="00EE56AC"/>
    <w:rsid w:val="00EE580D"/>
    <w:rsid w:val="00EE6A16"/>
    <w:rsid w:val="00EE6EA8"/>
    <w:rsid w:val="00EE718B"/>
    <w:rsid w:val="00EF0365"/>
    <w:rsid w:val="00EF03EC"/>
    <w:rsid w:val="00EF0BD3"/>
    <w:rsid w:val="00EF111C"/>
    <w:rsid w:val="00EF1297"/>
    <w:rsid w:val="00EF2658"/>
    <w:rsid w:val="00EF2FDF"/>
    <w:rsid w:val="00EF3BE6"/>
    <w:rsid w:val="00EF3F94"/>
    <w:rsid w:val="00EF47C0"/>
    <w:rsid w:val="00EF4896"/>
    <w:rsid w:val="00EF50AD"/>
    <w:rsid w:val="00EF5D19"/>
    <w:rsid w:val="00EF5EAF"/>
    <w:rsid w:val="00EF796C"/>
    <w:rsid w:val="00F005BF"/>
    <w:rsid w:val="00F00808"/>
    <w:rsid w:val="00F0086C"/>
    <w:rsid w:val="00F009DA"/>
    <w:rsid w:val="00F01B73"/>
    <w:rsid w:val="00F02358"/>
    <w:rsid w:val="00F02908"/>
    <w:rsid w:val="00F03965"/>
    <w:rsid w:val="00F05503"/>
    <w:rsid w:val="00F05A90"/>
    <w:rsid w:val="00F05FF6"/>
    <w:rsid w:val="00F064FA"/>
    <w:rsid w:val="00F0702C"/>
    <w:rsid w:val="00F070E9"/>
    <w:rsid w:val="00F07914"/>
    <w:rsid w:val="00F07BB3"/>
    <w:rsid w:val="00F1024D"/>
    <w:rsid w:val="00F102FD"/>
    <w:rsid w:val="00F1067C"/>
    <w:rsid w:val="00F10E07"/>
    <w:rsid w:val="00F11883"/>
    <w:rsid w:val="00F12530"/>
    <w:rsid w:val="00F1281F"/>
    <w:rsid w:val="00F12B44"/>
    <w:rsid w:val="00F14A96"/>
    <w:rsid w:val="00F153E8"/>
    <w:rsid w:val="00F15A1B"/>
    <w:rsid w:val="00F15CF8"/>
    <w:rsid w:val="00F15DB2"/>
    <w:rsid w:val="00F1652D"/>
    <w:rsid w:val="00F165DC"/>
    <w:rsid w:val="00F170E1"/>
    <w:rsid w:val="00F171BC"/>
    <w:rsid w:val="00F207A2"/>
    <w:rsid w:val="00F2125A"/>
    <w:rsid w:val="00F218F5"/>
    <w:rsid w:val="00F21E55"/>
    <w:rsid w:val="00F21F4D"/>
    <w:rsid w:val="00F2217B"/>
    <w:rsid w:val="00F2369F"/>
    <w:rsid w:val="00F23941"/>
    <w:rsid w:val="00F23A38"/>
    <w:rsid w:val="00F23BD9"/>
    <w:rsid w:val="00F23F80"/>
    <w:rsid w:val="00F2496E"/>
    <w:rsid w:val="00F2591F"/>
    <w:rsid w:val="00F25E17"/>
    <w:rsid w:val="00F260C2"/>
    <w:rsid w:val="00F2633F"/>
    <w:rsid w:val="00F2664C"/>
    <w:rsid w:val="00F26BEF"/>
    <w:rsid w:val="00F272B8"/>
    <w:rsid w:val="00F27969"/>
    <w:rsid w:val="00F27CEA"/>
    <w:rsid w:val="00F303B3"/>
    <w:rsid w:val="00F30432"/>
    <w:rsid w:val="00F31763"/>
    <w:rsid w:val="00F318CD"/>
    <w:rsid w:val="00F31925"/>
    <w:rsid w:val="00F32AE7"/>
    <w:rsid w:val="00F32AFE"/>
    <w:rsid w:val="00F3357F"/>
    <w:rsid w:val="00F33C4D"/>
    <w:rsid w:val="00F350EE"/>
    <w:rsid w:val="00F37A62"/>
    <w:rsid w:val="00F37B16"/>
    <w:rsid w:val="00F37D20"/>
    <w:rsid w:val="00F37EE7"/>
    <w:rsid w:val="00F402BD"/>
    <w:rsid w:val="00F4077D"/>
    <w:rsid w:val="00F412C6"/>
    <w:rsid w:val="00F414AE"/>
    <w:rsid w:val="00F42479"/>
    <w:rsid w:val="00F4275D"/>
    <w:rsid w:val="00F42A89"/>
    <w:rsid w:val="00F42F4C"/>
    <w:rsid w:val="00F43073"/>
    <w:rsid w:val="00F43702"/>
    <w:rsid w:val="00F43BF1"/>
    <w:rsid w:val="00F44369"/>
    <w:rsid w:val="00F4484C"/>
    <w:rsid w:val="00F44AF7"/>
    <w:rsid w:val="00F44B58"/>
    <w:rsid w:val="00F45A17"/>
    <w:rsid w:val="00F45D4E"/>
    <w:rsid w:val="00F45E7A"/>
    <w:rsid w:val="00F460C9"/>
    <w:rsid w:val="00F46109"/>
    <w:rsid w:val="00F4769E"/>
    <w:rsid w:val="00F5079C"/>
    <w:rsid w:val="00F51307"/>
    <w:rsid w:val="00F51343"/>
    <w:rsid w:val="00F51888"/>
    <w:rsid w:val="00F51AE1"/>
    <w:rsid w:val="00F52195"/>
    <w:rsid w:val="00F522C9"/>
    <w:rsid w:val="00F52BEE"/>
    <w:rsid w:val="00F5339E"/>
    <w:rsid w:val="00F533D9"/>
    <w:rsid w:val="00F53CE9"/>
    <w:rsid w:val="00F53FED"/>
    <w:rsid w:val="00F5407B"/>
    <w:rsid w:val="00F54D4C"/>
    <w:rsid w:val="00F55AE7"/>
    <w:rsid w:val="00F56498"/>
    <w:rsid w:val="00F56E60"/>
    <w:rsid w:val="00F574AD"/>
    <w:rsid w:val="00F57696"/>
    <w:rsid w:val="00F57FE8"/>
    <w:rsid w:val="00F603EF"/>
    <w:rsid w:val="00F6088E"/>
    <w:rsid w:val="00F60C9A"/>
    <w:rsid w:val="00F62772"/>
    <w:rsid w:val="00F633DA"/>
    <w:rsid w:val="00F641C1"/>
    <w:rsid w:val="00F64518"/>
    <w:rsid w:val="00F64987"/>
    <w:rsid w:val="00F64994"/>
    <w:rsid w:val="00F6544B"/>
    <w:rsid w:val="00F65F22"/>
    <w:rsid w:val="00F66352"/>
    <w:rsid w:val="00F66371"/>
    <w:rsid w:val="00F665B9"/>
    <w:rsid w:val="00F66AA4"/>
    <w:rsid w:val="00F70169"/>
    <w:rsid w:val="00F705DA"/>
    <w:rsid w:val="00F70C2E"/>
    <w:rsid w:val="00F70DDD"/>
    <w:rsid w:val="00F70E79"/>
    <w:rsid w:val="00F71A72"/>
    <w:rsid w:val="00F7291D"/>
    <w:rsid w:val="00F72E5D"/>
    <w:rsid w:val="00F73045"/>
    <w:rsid w:val="00F74E8C"/>
    <w:rsid w:val="00F753FF"/>
    <w:rsid w:val="00F75B4E"/>
    <w:rsid w:val="00F7673E"/>
    <w:rsid w:val="00F76C56"/>
    <w:rsid w:val="00F77AB0"/>
    <w:rsid w:val="00F77CB2"/>
    <w:rsid w:val="00F803B7"/>
    <w:rsid w:val="00F80B78"/>
    <w:rsid w:val="00F80D19"/>
    <w:rsid w:val="00F80EB6"/>
    <w:rsid w:val="00F82157"/>
    <w:rsid w:val="00F82381"/>
    <w:rsid w:val="00F826E3"/>
    <w:rsid w:val="00F83099"/>
    <w:rsid w:val="00F83157"/>
    <w:rsid w:val="00F8334C"/>
    <w:rsid w:val="00F8364E"/>
    <w:rsid w:val="00F8393B"/>
    <w:rsid w:val="00F83DAD"/>
    <w:rsid w:val="00F842F4"/>
    <w:rsid w:val="00F845F5"/>
    <w:rsid w:val="00F84C25"/>
    <w:rsid w:val="00F84F39"/>
    <w:rsid w:val="00F8524C"/>
    <w:rsid w:val="00F854B3"/>
    <w:rsid w:val="00F85E92"/>
    <w:rsid w:val="00F86018"/>
    <w:rsid w:val="00F864C1"/>
    <w:rsid w:val="00F8733E"/>
    <w:rsid w:val="00F900F8"/>
    <w:rsid w:val="00F90337"/>
    <w:rsid w:val="00F9073F"/>
    <w:rsid w:val="00F918DC"/>
    <w:rsid w:val="00F92159"/>
    <w:rsid w:val="00F92331"/>
    <w:rsid w:val="00F925B0"/>
    <w:rsid w:val="00F927DA"/>
    <w:rsid w:val="00F9281C"/>
    <w:rsid w:val="00F92C58"/>
    <w:rsid w:val="00F9309D"/>
    <w:rsid w:val="00F9366F"/>
    <w:rsid w:val="00F9378E"/>
    <w:rsid w:val="00F93B2A"/>
    <w:rsid w:val="00F93BED"/>
    <w:rsid w:val="00F93F40"/>
    <w:rsid w:val="00F946BC"/>
    <w:rsid w:val="00F95039"/>
    <w:rsid w:val="00F95F50"/>
    <w:rsid w:val="00F97DCD"/>
    <w:rsid w:val="00F97E5E"/>
    <w:rsid w:val="00FA0144"/>
    <w:rsid w:val="00FA030F"/>
    <w:rsid w:val="00FA0FDD"/>
    <w:rsid w:val="00FA125F"/>
    <w:rsid w:val="00FA1C20"/>
    <w:rsid w:val="00FA27F0"/>
    <w:rsid w:val="00FA2E58"/>
    <w:rsid w:val="00FA2FDE"/>
    <w:rsid w:val="00FA3AC7"/>
    <w:rsid w:val="00FA43CD"/>
    <w:rsid w:val="00FA56BF"/>
    <w:rsid w:val="00FA57D8"/>
    <w:rsid w:val="00FA735B"/>
    <w:rsid w:val="00FA738D"/>
    <w:rsid w:val="00FA797F"/>
    <w:rsid w:val="00FB09D2"/>
    <w:rsid w:val="00FB26ED"/>
    <w:rsid w:val="00FB2A40"/>
    <w:rsid w:val="00FB2C87"/>
    <w:rsid w:val="00FB2E07"/>
    <w:rsid w:val="00FB2F1E"/>
    <w:rsid w:val="00FB33D7"/>
    <w:rsid w:val="00FB4DC4"/>
    <w:rsid w:val="00FB55BB"/>
    <w:rsid w:val="00FB6381"/>
    <w:rsid w:val="00FB734F"/>
    <w:rsid w:val="00FB7746"/>
    <w:rsid w:val="00FB7F2E"/>
    <w:rsid w:val="00FC121E"/>
    <w:rsid w:val="00FC1BF0"/>
    <w:rsid w:val="00FC1E49"/>
    <w:rsid w:val="00FC2549"/>
    <w:rsid w:val="00FC2643"/>
    <w:rsid w:val="00FC33DE"/>
    <w:rsid w:val="00FC3948"/>
    <w:rsid w:val="00FC3DEA"/>
    <w:rsid w:val="00FC56DA"/>
    <w:rsid w:val="00FC641C"/>
    <w:rsid w:val="00FC6D30"/>
    <w:rsid w:val="00FC7F31"/>
    <w:rsid w:val="00FD0474"/>
    <w:rsid w:val="00FD0744"/>
    <w:rsid w:val="00FD0B2D"/>
    <w:rsid w:val="00FD0BC2"/>
    <w:rsid w:val="00FD14B7"/>
    <w:rsid w:val="00FD21B6"/>
    <w:rsid w:val="00FD25DE"/>
    <w:rsid w:val="00FD2C48"/>
    <w:rsid w:val="00FD2EEE"/>
    <w:rsid w:val="00FD2F29"/>
    <w:rsid w:val="00FD343F"/>
    <w:rsid w:val="00FD5345"/>
    <w:rsid w:val="00FD5908"/>
    <w:rsid w:val="00FD5B9E"/>
    <w:rsid w:val="00FD7665"/>
    <w:rsid w:val="00FE0988"/>
    <w:rsid w:val="00FE0D18"/>
    <w:rsid w:val="00FE107E"/>
    <w:rsid w:val="00FE12D5"/>
    <w:rsid w:val="00FE2C18"/>
    <w:rsid w:val="00FE350C"/>
    <w:rsid w:val="00FE3A2A"/>
    <w:rsid w:val="00FE3ADF"/>
    <w:rsid w:val="00FE3F70"/>
    <w:rsid w:val="00FE4335"/>
    <w:rsid w:val="00FE4B40"/>
    <w:rsid w:val="00FE4C5E"/>
    <w:rsid w:val="00FE4CE9"/>
    <w:rsid w:val="00FE4D9F"/>
    <w:rsid w:val="00FE4E17"/>
    <w:rsid w:val="00FE5864"/>
    <w:rsid w:val="00FE5C6B"/>
    <w:rsid w:val="00FE5D82"/>
    <w:rsid w:val="00FE6E5D"/>
    <w:rsid w:val="00FE6FCC"/>
    <w:rsid w:val="00FE75AF"/>
    <w:rsid w:val="00FF1005"/>
    <w:rsid w:val="00FF1244"/>
    <w:rsid w:val="00FF12A8"/>
    <w:rsid w:val="00FF1614"/>
    <w:rsid w:val="00FF1801"/>
    <w:rsid w:val="00FF192C"/>
    <w:rsid w:val="00FF1C16"/>
    <w:rsid w:val="00FF1D36"/>
    <w:rsid w:val="00FF1FE1"/>
    <w:rsid w:val="00FF25BC"/>
    <w:rsid w:val="00FF346E"/>
    <w:rsid w:val="00FF35A2"/>
    <w:rsid w:val="00FF3A3C"/>
    <w:rsid w:val="00FF3D99"/>
    <w:rsid w:val="00FF472F"/>
    <w:rsid w:val="00FF4A69"/>
    <w:rsid w:val="00FF4CA5"/>
    <w:rsid w:val="00FF4D54"/>
    <w:rsid w:val="00FF4F2F"/>
    <w:rsid w:val="00FF4F86"/>
    <w:rsid w:val="00FF5700"/>
    <w:rsid w:val="00FF6011"/>
    <w:rsid w:val="00FF6856"/>
    <w:rsid w:val="00FF6B5B"/>
    <w:rsid w:val="00FF6BBE"/>
    <w:rsid w:val="00FF6EC9"/>
    <w:rsid w:val="00FF6F59"/>
    <w:rsid w:val="00FF70A4"/>
    <w:rsid w:val="00FF76D5"/>
    <w:rsid w:val="00FF79A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C34D31"/>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515749"/>
    <w:pPr>
      <w:numPr>
        <w:ilvl w:val="1"/>
        <w:numId w:val="5"/>
      </w:numPr>
      <w:pBdr>
        <w:bottom w:val="single" w:sz="8" w:space="1" w:color="AFAFAF" w:themeColor="accent1"/>
      </w:pBdr>
      <w:spacing w:line="240" w:lineRule="auto"/>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C34D31"/>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C34D31"/>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D31"/>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515749"/>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C34D31"/>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C34D31"/>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6C25A7"/>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qFormat/>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279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F2EB2"/>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6451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F7328"/>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6341D"/>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 w:type="table" w:customStyle="1" w:styleId="TableGrid31">
    <w:name w:val="Table Grid31"/>
    <w:basedOn w:val="TableNormal"/>
    <w:next w:val="TableGrid"/>
    <w:rsid w:val="00515749"/>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C34D31"/>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515749"/>
    <w:pPr>
      <w:numPr>
        <w:ilvl w:val="1"/>
        <w:numId w:val="5"/>
      </w:numPr>
      <w:pBdr>
        <w:bottom w:val="single" w:sz="8" w:space="1" w:color="AFAFAF" w:themeColor="accent1"/>
      </w:pBdr>
      <w:spacing w:line="240" w:lineRule="auto"/>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C34D31"/>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C34D31"/>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D31"/>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515749"/>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C34D31"/>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C34D31"/>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6C25A7"/>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qFormat/>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79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F2EB2"/>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6451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F7328"/>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6341D"/>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 w:type="table" w:customStyle="1" w:styleId="TableGrid31">
    <w:name w:val="Table Grid31"/>
    <w:basedOn w:val="TableNormal"/>
    <w:next w:val="TableGrid"/>
    <w:rsid w:val="00515749"/>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837313">
      <w:bodyDiv w:val="1"/>
      <w:marLeft w:val="0"/>
      <w:marRight w:val="0"/>
      <w:marTop w:val="0"/>
      <w:marBottom w:val="0"/>
      <w:divBdr>
        <w:top w:val="none" w:sz="0" w:space="0" w:color="auto"/>
        <w:left w:val="none" w:sz="0" w:space="0" w:color="auto"/>
        <w:bottom w:val="none" w:sz="0" w:space="0" w:color="auto"/>
        <w:right w:val="none" w:sz="0" w:space="0" w:color="auto"/>
      </w:divBdr>
    </w:div>
    <w:div w:id="44765513">
      <w:bodyDiv w:val="1"/>
      <w:marLeft w:val="0"/>
      <w:marRight w:val="0"/>
      <w:marTop w:val="0"/>
      <w:marBottom w:val="0"/>
      <w:divBdr>
        <w:top w:val="none" w:sz="0" w:space="0" w:color="auto"/>
        <w:left w:val="none" w:sz="0" w:space="0" w:color="auto"/>
        <w:bottom w:val="none" w:sz="0" w:space="0" w:color="auto"/>
        <w:right w:val="none" w:sz="0" w:space="0" w:color="auto"/>
      </w:divBdr>
      <w:divsChild>
        <w:div w:id="1307709031">
          <w:marLeft w:val="0"/>
          <w:marRight w:val="0"/>
          <w:marTop w:val="0"/>
          <w:marBottom w:val="0"/>
          <w:divBdr>
            <w:top w:val="none" w:sz="0" w:space="0" w:color="auto"/>
            <w:left w:val="none" w:sz="0" w:space="0" w:color="auto"/>
            <w:bottom w:val="none" w:sz="0" w:space="0" w:color="auto"/>
            <w:right w:val="none" w:sz="0" w:space="0" w:color="auto"/>
          </w:divBdr>
          <w:divsChild>
            <w:div w:id="2453041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374894">
      <w:bodyDiv w:val="1"/>
      <w:marLeft w:val="0"/>
      <w:marRight w:val="0"/>
      <w:marTop w:val="0"/>
      <w:marBottom w:val="0"/>
      <w:divBdr>
        <w:top w:val="none" w:sz="0" w:space="0" w:color="auto"/>
        <w:left w:val="none" w:sz="0" w:space="0" w:color="auto"/>
        <w:bottom w:val="none" w:sz="0" w:space="0" w:color="auto"/>
        <w:right w:val="none" w:sz="0" w:space="0" w:color="auto"/>
      </w:divBdr>
      <w:divsChild>
        <w:div w:id="1556626960">
          <w:marLeft w:val="0"/>
          <w:marRight w:val="0"/>
          <w:marTop w:val="0"/>
          <w:marBottom w:val="0"/>
          <w:divBdr>
            <w:top w:val="none" w:sz="0" w:space="0" w:color="auto"/>
            <w:left w:val="none" w:sz="0" w:space="0" w:color="auto"/>
            <w:bottom w:val="none" w:sz="0" w:space="0" w:color="auto"/>
            <w:right w:val="none" w:sz="0" w:space="0" w:color="auto"/>
          </w:divBdr>
          <w:divsChild>
            <w:div w:id="1138840948">
              <w:marLeft w:val="0"/>
              <w:marRight w:val="0"/>
              <w:marTop w:val="0"/>
              <w:marBottom w:val="0"/>
              <w:divBdr>
                <w:top w:val="none" w:sz="0" w:space="0" w:color="auto"/>
                <w:left w:val="none" w:sz="0" w:space="0" w:color="auto"/>
                <w:bottom w:val="none" w:sz="0" w:space="0" w:color="auto"/>
                <w:right w:val="none" w:sz="0" w:space="0" w:color="auto"/>
              </w:divBdr>
              <w:divsChild>
                <w:div w:id="1335498051">
                  <w:marLeft w:val="0"/>
                  <w:marRight w:val="0"/>
                  <w:marTop w:val="0"/>
                  <w:marBottom w:val="0"/>
                  <w:divBdr>
                    <w:top w:val="none" w:sz="0" w:space="0" w:color="auto"/>
                    <w:left w:val="none" w:sz="0" w:space="0" w:color="auto"/>
                    <w:bottom w:val="none" w:sz="0" w:space="0" w:color="auto"/>
                    <w:right w:val="none" w:sz="0" w:space="0" w:color="auto"/>
                  </w:divBdr>
                  <w:divsChild>
                    <w:div w:id="513541823">
                      <w:marLeft w:val="0"/>
                      <w:marRight w:val="0"/>
                      <w:marTop w:val="0"/>
                      <w:marBottom w:val="0"/>
                      <w:divBdr>
                        <w:top w:val="none" w:sz="0" w:space="0" w:color="auto"/>
                        <w:left w:val="none" w:sz="0" w:space="0" w:color="auto"/>
                        <w:bottom w:val="none" w:sz="0" w:space="0" w:color="auto"/>
                        <w:right w:val="none" w:sz="0" w:space="0" w:color="auto"/>
                      </w:divBdr>
                      <w:divsChild>
                        <w:div w:id="6303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10443">
      <w:bodyDiv w:val="1"/>
      <w:marLeft w:val="0"/>
      <w:marRight w:val="0"/>
      <w:marTop w:val="0"/>
      <w:marBottom w:val="0"/>
      <w:divBdr>
        <w:top w:val="none" w:sz="0" w:space="0" w:color="auto"/>
        <w:left w:val="none" w:sz="0" w:space="0" w:color="auto"/>
        <w:bottom w:val="none" w:sz="0" w:space="0" w:color="auto"/>
        <w:right w:val="none" w:sz="0" w:space="0" w:color="auto"/>
      </w:divBdr>
    </w:div>
    <w:div w:id="220940999">
      <w:bodyDiv w:val="1"/>
      <w:marLeft w:val="0"/>
      <w:marRight w:val="0"/>
      <w:marTop w:val="0"/>
      <w:marBottom w:val="0"/>
      <w:divBdr>
        <w:top w:val="none" w:sz="0" w:space="0" w:color="auto"/>
        <w:left w:val="none" w:sz="0" w:space="0" w:color="auto"/>
        <w:bottom w:val="none" w:sz="0" w:space="0" w:color="auto"/>
        <w:right w:val="none" w:sz="0" w:space="0" w:color="auto"/>
      </w:divBdr>
    </w:div>
    <w:div w:id="224219737">
      <w:bodyDiv w:val="1"/>
      <w:marLeft w:val="0"/>
      <w:marRight w:val="0"/>
      <w:marTop w:val="0"/>
      <w:marBottom w:val="0"/>
      <w:divBdr>
        <w:top w:val="none" w:sz="0" w:space="0" w:color="auto"/>
        <w:left w:val="none" w:sz="0" w:space="0" w:color="auto"/>
        <w:bottom w:val="none" w:sz="0" w:space="0" w:color="auto"/>
        <w:right w:val="none" w:sz="0" w:space="0" w:color="auto"/>
      </w:divBdr>
      <w:divsChild>
        <w:div w:id="626198629">
          <w:marLeft w:val="0"/>
          <w:marRight w:val="0"/>
          <w:marTop w:val="0"/>
          <w:marBottom w:val="0"/>
          <w:divBdr>
            <w:top w:val="none" w:sz="0" w:space="0" w:color="auto"/>
            <w:left w:val="none" w:sz="0" w:space="0" w:color="auto"/>
            <w:bottom w:val="none" w:sz="0" w:space="0" w:color="auto"/>
            <w:right w:val="none" w:sz="0" w:space="0" w:color="auto"/>
          </w:divBdr>
          <w:divsChild>
            <w:div w:id="206064419">
              <w:marLeft w:val="0"/>
              <w:marRight w:val="0"/>
              <w:marTop w:val="0"/>
              <w:marBottom w:val="0"/>
              <w:divBdr>
                <w:top w:val="none" w:sz="0" w:space="0" w:color="auto"/>
                <w:left w:val="none" w:sz="0" w:space="0" w:color="auto"/>
                <w:bottom w:val="none" w:sz="0" w:space="0" w:color="auto"/>
                <w:right w:val="none" w:sz="0" w:space="0" w:color="auto"/>
              </w:divBdr>
              <w:divsChild>
                <w:div w:id="123891413">
                  <w:marLeft w:val="0"/>
                  <w:marRight w:val="0"/>
                  <w:marTop w:val="0"/>
                  <w:marBottom w:val="0"/>
                  <w:divBdr>
                    <w:top w:val="none" w:sz="0" w:space="0" w:color="auto"/>
                    <w:left w:val="none" w:sz="0" w:space="0" w:color="auto"/>
                    <w:bottom w:val="none" w:sz="0" w:space="0" w:color="auto"/>
                    <w:right w:val="none" w:sz="0" w:space="0" w:color="auto"/>
                  </w:divBdr>
                  <w:divsChild>
                    <w:div w:id="46335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6809375">
      <w:bodyDiv w:val="1"/>
      <w:marLeft w:val="0"/>
      <w:marRight w:val="0"/>
      <w:marTop w:val="0"/>
      <w:marBottom w:val="0"/>
      <w:divBdr>
        <w:top w:val="none" w:sz="0" w:space="0" w:color="auto"/>
        <w:left w:val="none" w:sz="0" w:space="0" w:color="auto"/>
        <w:bottom w:val="none" w:sz="0" w:space="0" w:color="auto"/>
        <w:right w:val="none" w:sz="0" w:space="0" w:color="auto"/>
      </w:divBdr>
      <w:divsChild>
        <w:div w:id="1404527977">
          <w:marLeft w:val="0"/>
          <w:marRight w:val="0"/>
          <w:marTop w:val="0"/>
          <w:marBottom w:val="0"/>
          <w:divBdr>
            <w:top w:val="none" w:sz="0" w:space="0" w:color="auto"/>
            <w:left w:val="none" w:sz="0" w:space="0" w:color="auto"/>
            <w:bottom w:val="none" w:sz="0" w:space="0" w:color="auto"/>
            <w:right w:val="none" w:sz="0" w:space="0" w:color="auto"/>
          </w:divBdr>
          <w:divsChild>
            <w:div w:id="1707440916">
              <w:marLeft w:val="0"/>
              <w:marRight w:val="0"/>
              <w:marTop w:val="0"/>
              <w:marBottom w:val="0"/>
              <w:divBdr>
                <w:top w:val="none" w:sz="0" w:space="0" w:color="auto"/>
                <w:left w:val="none" w:sz="0" w:space="0" w:color="auto"/>
                <w:bottom w:val="none" w:sz="0" w:space="0" w:color="auto"/>
                <w:right w:val="none" w:sz="0" w:space="0" w:color="auto"/>
              </w:divBdr>
              <w:divsChild>
                <w:div w:id="498547907">
                  <w:marLeft w:val="0"/>
                  <w:marRight w:val="0"/>
                  <w:marTop w:val="0"/>
                  <w:marBottom w:val="0"/>
                  <w:divBdr>
                    <w:top w:val="none" w:sz="0" w:space="0" w:color="auto"/>
                    <w:left w:val="none" w:sz="0" w:space="0" w:color="auto"/>
                    <w:bottom w:val="none" w:sz="0" w:space="0" w:color="auto"/>
                    <w:right w:val="none" w:sz="0" w:space="0" w:color="auto"/>
                  </w:divBdr>
                </w:div>
                <w:div w:id="1297296500">
                  <w:marLeft w:val="0"/>
                  <w:marRight w:val="0"/>
                  <w:marTop w:val="0"/>
                  <w:marBottom w:val="0"/>
                  <w:divBdr>
                    <w:top w:val="none" w:sz="0" w:space="0" w:color="auto"/>
                    <w:left w:val="none" w:sz="0" w:space="0" w:color="auto"/>
                    <w:bottom w:val="none" w:sz="0" w:space="0" w:color="auto"/>
                    <w:right w:val="none" w:sz="0" w:space="0" w:color="auto"/>
                  </w:divBdr>
                  <w:divsChild>
                    <w:div w:id="620310190">
                      <w:marLeft w:val="0"/>
                      <w:marRight w:val="0"/>
                      <w:marTop w:val="0"/>
                      <w:marBottom w:val="0"/>
                      <w:divBdr>
                        <w:top w:val="none" w:sz="0" w:space="0" w:color="auto"/>
                        <w:left w:val="none" w:sz="0" w:space="0" w:color="auto"/>
                        <w:bottom w:val="none" w:sz="0" w:space="0" w:color="auto"/>
                        <w:right w:val="none" w:sz="0" w:space="0" w:color="auto"/>
                      </w:divBdr>
                      <w:divsChild>
                        <w:div w:id="401222333">
                          <w:marLeft w:val="0"/>
                          <w:marRight w:val="0"/>
                          <w:marTop w:val="240"/>
                          <w:marBottom w:val="240"/>
                          <w:divBdr>
                            <w:top w:val="none" w:sz="0" w:space="0" w:color="auto"/>
                            <w:left w:val="none" w:sz="0" w:space="0" w:color="auto"/>
                            <w:bottom w:val="none" w:sz="0" w:space="0" w:color="auto"/>
                            <w:right w:val="none" w:sz="0" w:space="0" w:color="auto"/>
                          </w:divBdr>
                          <w:divsChild>
                            <w:div w:id="1209876138">
                              <w:marLeft w:val="0"/>
                              <w:marRight w:val="0"/>
                              <w:marTop w:val="0"/>
                              <w:marBottom w:val="0"/>
                              <w:divBdr>
                                <w:top w:val="none" w:sz="0" w:space="0" w:color="auto"/>
                                <w:left w:val="none" w:sz="0" w:space="0" w:color="auto"/>
                                <w:bottom w:val="none" w:sz="0" w:space="0" w:color="auto"/>
                                <w:right w:val="none" w:sz="0" w:space="0" w:color="auto"/>
                              </w:divBdr>
                              <w:divsChild>
                                <w:div w:id="8311381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11562598">
                      <w:marLeft w:val="0"/>
                      <w:marRight w:val="0"/>
                      <w:marTop w:val="0"/>
                      <w:marBottom w:val="0"/>
                      <w:divBdr>
                        <w:top w:val="none" w:sz="0" w:space="0" w:color="auto"/>
                        <w:left w:val="none" w:sz="0" w:space="0" w:color="auto"/>
                        <w:bottom w:val="none" w:sz="0" w:space="0" w:color="auto"/>
                        <w:right w:val="none" w:sz="0" w:space="0" w:color="auto"/>
                      </w:divBdr>
                      <w:divsChild>
                        <w:div w:id="1522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664749">
      <w:bodyDiv w:val="1"/>
      <w:marLeft w:val="0"/>
      <w:marRight w:val="0"/>
      <w:marTop w:val="0"/>
      <w:marBottom w:val="0"/>
      <w:divBdr>
        <w:top w:val="none" w:sz="0" w:space="0" w:color="auto"/>
        <w:left w:val="none" w:sz="0" w:space="0" w:color="auto"/>
        <w:bottom w:val="none" w:sz="0" w:space="0" w:color="auto"/>
        <w:right w:val="none" w:sz="0" w:space="0" w:color="auto"/>
      </w:divBdr>
      <w:divsChild>
        <w:div w:id="431053407">
          <w:marLeft w:val="0"/>
          <w:marRight w:val="0"/>
          <w:marTop w:val="0"/>
          <w:marBottom w:val="0"/>
          <w:divBdr>
            <w:top w:val="none" w:sz="0" w:space="0" w:color="auto"/>
            <w:left w:val="none" w:sz="0" w:space="0" w:color="auto"/>
            <w:bottom w:val="none" w:sz="0" w:space="0" w:color="auto"/>
            <w:right w:val="none" w:sz="0" w:space="0" w:color="auto"/>
          </w:divBdr>
          <w:divsChild>
            <w:div w:id="1646619806">
              <w:marLeft w:val="0"/>
              <w:marRight w:val="0"/>
              <w:marTop w:val="0"/>
              <w:marBottom w:val="0"/>
              <w:divBdr>
                <w:top w:val="none" w:sz="0" w:space="0" w:color="auto"/>
                <w:left w:val="none" w:sz="0" w:space="0" w:color="auto"/>
                <w:bottom w:val="none" w:sz="0" w:space="0" w:color="auto"/>
                <w:right w:val="none" w:sz="0" w:space="0" w:color="auto"/>
              </w:divBdr>
              <w:divsChild>
                <w:div w:id="1592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89994">
      <w:bodyDiv w:val="1"/>
      <w:marLeft w:val="0"/>
      <w:marRight w:val="0"/>
      <w:marTop w:val="0"/>
      <w:marBottom w:val="0"/>
      <w:divBdr>
        <w:top w:val="none" w:sz="0" w:space="0" w:color="auto"/>
        <w:left w:val="none" w:sz="0" w:space="0" w:color="auto"/>
        <w:bottom w:val="none" w:sz="0" w:space="0" w:color="auto"/>
        <w:right w:val="none" w:sz="0" w:space="0" w:color="auto"/>
      </w:divBdr>
    </w:div>
    <w:div w:id="541216081">
      <w:bodyDiv w:val="1"/>
      <w:marLeft w:val="0"/>
      <w:marRight w:val="0"/>
      <w:marTop w:val="0"/>
      <w:marBottom w:val="0"/>
      <w:divBdr>
        <w:top w:val="none" w:sz="0" w:space="0" w:color="auto"/>
        <w:left w:val="none" w:sz="0" w:space="0" w:color="auto"/>
        <w:bottom w:val="none" w:sz="0" w:space="0" w:color="auto"/>
        <w:right w:val="none" w:sz="0" w:space="0" w:color="auto"/>
      </w:divBdr>
    </w:div>
    <w:div w:id="541331956">
      <w:bodyDiv w:val="1"/>
      <w:marLeft w:val="0"/>
      <w:marRight w:val="0"/>
      <w:marTop w:val="0"/>
      <w:marBottom w:val="0"/>
      <w:divBdr>
        <w:top w:val="none" w:sz="0" w:space="0" w:color="auto"/>
        <w:left w:val="none" w:sz="0" w:space="0" w:color="auto"/>
        <w:bottom w:val="none" w:sz="0" w:space="0" w:color="auto"/>
        <w:right w:val="none" w:sz="0" w:space="0" w:color="auto"/>
      </w:divBdr>
      <w:divsChild>
        <w:div w:id="506988105">
          <w:marLeft w:val="0"/>
          <w:marRight w:val="0"/>
          <w:marTop w:val="0"/>
          <w:marBottom w:val="0"/>
          <w:divBdr>
            <w:top w:val="none" w:sz="0" w:space="0" w:color="auto"/>
            <w:left w:val="none" w:sz="0" w:space="0" w:color="auto"/>
            <w:bottom w:val="none" w:sz="0" w:space="0" w:color="auto"/>
            <w:right w:val="none" w:sz="0" w:space="0" w:color="auto"/>
          </w:divBdr>
          <w:divsChild>
            <w:div w:id="1953124578">
              <w:marLeft w:val="0"/>
              <w:marRight w:val="0"/>
              <w:marTop w:val="0"/>
              <w:marBottom w:val="0"/>
              <w:divBdr>
                <w:top w:val="none" w:sz="0" w:space="0" w:color="auto"/>
                <w:left w:val="none" w:sz="0" w:space="0" w:color="auto"/>
                <w:bottom w:val="none" w:sz="0" w:space="0" w:color="auto"/>
                <w:right w:val="none" w:sz="0" w:space="0" w:color="auto"/>
              </w:divBdr>
              <w:divsChild>
                <w:div w:id="19867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0470">
      <w:bodyDiv w:val="1"/>
      <w:marLeft w:val="0"/>
      <w:marRight w:val="0"/>
      <w:marTop w:val="0"/>
      <w:marBottom w:val="0"/>
      <w:divBdr>
        <w:top w:val="none" w:sz="0" w:space="0" w:color="auto"/>
        <w:left w:val="none" w:sz="0" w:space="0" w:color="auto"/>
        <w:bottom w:val="none" w:sz="0" w:space="0" w:color="auto"/>
        <w:right w:val="none" w:sz="0" w:space="0" w:color="auto"/>
      </w:divBdr>
    </w:div>
    <w:div w:id="589503812">
      <w:bodyDiv w:val="1"/>
      <w:marLeft w:val="0"/>
      <w:marRight w:val="0"/>
      <w:marTop w:val="0"/>
      <w:marBottom w:val="0"/>
      <w:divBdr>
        <w:top w:val="none" w:sz="0" w:space="0" w:color="auto"/>
        <w:left w:val="none" w:sz="0" w:space="0" w:color="auto"/>
        <w:bottom w:val="none" w:sz="0" w:space="0" w:color="auto"/>
        <w:right w:val="none" w:sz="0" w:space="0" w:color="auto"/>
      </w:divBdr>
      <w:divsChild>
        <w:div w:id="1385250674">
          <w:marLeft w:val="0"/>
          <w:marRight w:val="0"/>
          <w:marTop w:val="0"/>
          <w:marBottom w:val="0"/>
          <w:divBdr>
            <w:top w:val="none" w:sz="0" w:space="0" w:color="auto"/>
            <w:left w:val="none" w:sz="0" w:space="0" w:color="auto"/>
            <w:bottom w:val="none" w:sz="0" w:space="0" w:color="auto"/>
            <w:right w:val="none" w:sz="0" w:space="0" w:color="auto"/>
          </w:divBdr>
          <w:divsChild>
            <w:div w:id="1214318271">
              <w:marLeft w:val="0"/>
              <w:marRight w:val="0"/>
              <w:marTop w:val="0"/>
              <w:marBottom w:val="0"/>
              <w:divBdr>
                <w:top w:val="none" w:sz="0" w:space="0" w:color="auto"/>
                <w:left w:val="none" w:sz="0" w:space="0" w:color="auto"/>
                <w:bottom w:val="none" w:sz="0" w:space="0" w:color="auto"/>
                <w:right w:val="none" w:sz="0" w:space="0" w:color="auto"/>
              </w:divBdr>
              <w:divsChild>
                <w:div w:id="2029286980">
                  <w:marLeft w:val="0"/>
                  <w:marRight w:val="0"/>
                  <w:marTop w:val="105"/>
                  <w:marBottom w:val="0"/>
                  <w:divBdr>
                    <w:top w:val="none" w:sz="0" w:space="0" w:color="auto"/>
                    <w:left w:val="none" w:sz="0" w:space="0" w:color="auto"/>
                    <w:bottom w:val="none" w:sz="0" w:space="0" w:color="auto"/>
                    <w:right w:val="none" w:sz="0" w:space="0" w:color="auto"/>
                  </w:divBdr>
                  <w:divsChild>
                    <w:div w:id="130250593">
                      <w:marLeft w:val="450"/>
                      <w:marRight w:val="225"/>
                      <w:marTop w:val="0"/>
                      <w:marBottom w:val="0"/>
                      <w:divBdr>
                        <w:top w:val="none" w:sz="0" w:space="0" w:color="auto"/>
                        <w:left w:val="none" w:sz="0" w:space="0" w:color="auto"/>
                        <w:bottom w:val="none" w:sz="0" w:space="0" w:color="auto"/>
                        <w:right w:val="none" w:sz="0" w:space="0" w:color="auto"/>
                      </w:divBdr>
                      <w:divsChild>
                        <w:div w:id="969169463">
                          <w:marLeft w:val="0"/>
                          <w:marRight w:val="0"/>
                          <w:marTop w:val="0"/>
                          <w:marBottom w:val="600"/>
                          <w:divBdr>
                            <w:top w:val="single" w:sz="6" w:space="0" w:color="314664"/>
                            <w:left w:val="single" w:sz="6" w:space="0" w:color="314664"/>
                            <w:bottom w:val="single" w:sz="6" w:space="0" w:color="314664"/>
                            <w:right w:val="single" w:sz="6" w:space="0" w:color="314664"/>
                          </w:divBdr>
                          <w:divsChild>
                            <w:div w:id="679090746">
                              <w:marLeft w:val="0"/>
                              <w:marRight w:val="0"/>
                              <w:marTop w:val="0"/>
                              <w:marBottom w:val="0"/>
                              <w:divBdr>
                                <w:top w:val="none" w:sz="0" w:space="0" w:color="auto"/>
                                <w:left w:val="none" w:sz="0" w:space="0" w:color="auto"/>
                                <w:bottom w:val="none" w:sz="0" w:space="0" w:color="auto"/>
                                <w:right w:val="none" w:sz="0" w:space="0" w:color="auto"/>
                              </w:divBdr>
                              <w:divsChild>
                                <w:div w:id="1531993566">
                                  <w:marLeft w:val="0"/>
                                  <w:marRight w:val="0"/>
                                  <w:marTop w:val="0"/>
                                  <w:marBottom w:val="0"/>
                                  <w:divBdr>
                                    <w:top w:val="none" w:sz="0" w:space="0" w:color="auto"/>
                                    <w:left w:val="none" w:sz="0" w:space="0" w:color="auto"/>
                                    <w:bottom w:val="none" w:sz="0" w:space="0" w:color="auto"/>
                                    <w:right w:val="none" w:sz="0" w:space="0" w:color="auto"/>
                                  </w:divBdr>
                                  <w:divsChild>
                                    <w:div w:id="875700365">
                                      <w:marLeft w:val="0"/>
                                      <w:marRight w:val="0"/>
                                      <w:marTop w:val="0"/>
                                      <w:marBottom w:val="0"/>
                                      <w:divBdr>
                                        <w:top w:val="none" w:sz="0" w:space="0" w:color="auto"/>
                                        <w:left w:val="none" w:sz="0" w:space="0" w:color="auto"/>
                                        <w:bottom w:val="none" w:sz="0" w:space="0" w:color="auto"/>
                                        <w:right w:val="none" w:sz="0" w:space="0" w:color="auto"/>
                                      </w:divBdr>
                                      <w:divsChild>
                                        <w:div w:id="1352610354">
                                          <w:marLeft w:val="0"/>
                                          <w:marRight w:val="0"/>
                                          <w:marTop w:val="0"/>
                                          <w:marBottom w:val="0"/>
                                          <w:divBdr>
                                            <w:top w:val="none" w:sz="0" w:space="0" w:color="auto"/>
                                            <w:left w:val="none" w:sz="0" w:space="0" w:color="auto"/>
                                            <w:bottom w:val="none" w:sz="0" w:space="0" w:color="auto"/>
                                            <w:right w:val="none" w:sz="0" w:space="0" w:color="auto"/>
                                          </w:divBdr>
                                          <w:divsChild>
                                            <w:div w:id="590629768">
                                              <w:marLeft w:val="0"/>
                                              <w:marRight w:val="0"/>
                                              <w:marTop w:val="0"/>
                                              <w:marBottom w:val="0"/>
                                              <w:divBdr>
                                                <w:top w:val="none" w:sz="0" w:space="0" w:color="auto"/>
                                                <w:left w:val="none" w:sz="0" w:space="0" w:color="auto"/>
                                                <w:bottom w:val="none" w:sz="0" w:space="0" w:color="auto"/>
                                                <w:right w:val="none" w:sz="0" w:space="0" w:color="auto"/>
                                              </w:divBdr>
                                              <w:divsChild>
                                                <w:div w:id="497889588">
                                                  <w:marLeft w:val="0"/>
                                                  <w:marRight w:val="0"/>
                                                  <w:marTop w:val="0"/>
                                                  <w:marBottom w:val="0"/>
                                                  <w:divBdr>
                                                    <w:top w:val="none" w:sz="0" w:space="0" w:color="auto"/>
                                                    <w:left w:val="none" w:sz="0" w:space="0" w:color="auto"/>
                                                    <w:bottom w:val="none" w:sz="0" w:space="0" w:color="auto"/>
                                                    <w:right w:val="none" w:sz="0" w:space="0" w:color="auto"/>
                                                  </w:divBdr>
                                                  <w:divsChild>
                                                    <w:div w:id="279337951">
                                                      <w:marLeft w:val="0"/>
                                                      <w:marRight w:val="0"/>
                                                      <w:marTop w:val="0"/>
                                                      <w:marBottom w:val="0"/>
                                                      <w:divBdr>
                                                        <w:top w:val="none" w:sz="0" w:space="0" w:color="auto"/>
                                                        <w:left w:val="none" w:sz="0" w:space="0" w:color="auto"/>
                                                        <w:bottom w:val="none" w:sz="0" w:space="0" w:color="auto"/>
                                                        <w:right w:val="none" w:sz="0" w:space="0" w:color="auto"/>
                                                      </w:divBdr>
                                                      <w:divsChild>
                                                        <w:div w:id="2023241425">
                                                          <w:marLeft w:val="0"/>
                                                          <w:marRight w:val="0"/>
                                                          <w:marTop w:val="0"/>
                                                          <w:marBottom w:val="0"/>
                                                          <w:divBdr>
                                                            <w:top w:val="none" w:sz="0" w:space="0" w:color="auto"/>
                                                            <w:left w:val="none" w:sz="0" w:space="0" w:color="auto"/>
                                                            <w:bottom w:val="none" w:sz="0" w:space="0" w:color="auto"/>
                                                            <w:right w:val="none" w:sz="0" w:space="0" w:color="auto"/>
                                                          </w:divBdr>
                                                          <w:divsChild>
                                                            <w:div w:id="1641156469">
                                                              <w:marLeft w:val="0"/>
                                                              <w:marRight w:val="0"/>
                                                              <w:marTop w:val="0"/>
                                                              <w:marBottom w:val="0"/>
                                                              <w:divBdr>
                                                                <w:top w:val="none" w:sz="0" w:space="0" w:color="auto"/>
                                                                <w:left w:val="none" w:sz="0" w:space="0" w:color="auto"/>
                                                                <w:bottom w:val="none" w:sz="0" w:space="0" w:color="auto"/>
                                                                <w:right w:val="none" w:sz="0" w:space="0" w:color="auto"/>
                                                              </w:divBdr>
                                                              <w:divsChild>
                                                                <w:div w:id="1481460727">
                                                                  <w:marLeft w:val="0"/>
                                                                  <w:marRight w:val="0"/>
                                                                  <w:marTop w:val="0"/>
                                                                  <w:marBottom w:val="0"/>
                                                                  <w:divBdr>
                                                                    <w:top w:val="none" w:sz="0" w:space="0" w:color="auto"/>
                                                                    <w:left w:val="none" w:sz="0" w:space="0" w:color="auto"/>
                                                                    <w:bottom w:val="none" w:sz="0" w:space="0" w:color="auto"/>
                                                                    <w:right w:val="none" w:sz="0" w:space="0" w:color="auto"/>
                                                                  </w:divBdr>
                                                                  <w:divsChild>
                                                                    <w:div w:id="585308628">
                                                                      <w:marLeft w:val="0"/>
                                                                      <w:marRight w:val="0"/>
                                                                      <w:marTop w:val="0"/>
                                                                      <w:marBottom w:val="0"/>
                                                                      <w:divBdr>
                                                                        <w:top w:val="none" w:sz="0" w:space="0" w:color="auto"/>
                                                                        <w:left w:val="none" w:sz="0" w:space="0" w:color="auto"/>
                                                                        <w:bottom w:val="none" w:sz="0" w:space="0" w:color="auto"/>
                                                                        <w:right w:val="none" w:sz="0" w:space="0" w:color="auto"/>
                                                                      </w:divBdr>
                                                                      <w:divsChild>
                                                                        <w:div w:id="1162162937">
                                                                          <w:marLeft w:val="0"/>
                                                                          <w:marRight w:val="0"/>
                                                                          <w:marTop w:val="83"/>
                                                                          <w:marBottom w:val="0"/>
                                                                          <w:divBdr>
                                                                            <w:top w:val="none" w:sz="0" w:space="0" w:color="auto"/>
                                                                            <w:left w:val="none" w:sz="0" w:space="0" w:color="auto"/>
                                                                            <w:bottom w:val="none" w:sz="0" w:space="0" w:color="auto"/>
                                                                            <w:right w:val="none" w:sz="0" w:space="0" w:color="auto"/>
                                                                          </w:divBdr>
                                                                          <w:divsChild>
                                                                            <w:div w:id="1371686011">
                                                                              <w:marLeft w:val="0"/>
                                                                              <w:marRight w:val="0"/>
                                                                              <w:marTop w:val="0"/>
                                                                              <w:marBottom w:val="0"/>
                                                                              <w:divBdr>
                                                                                <w:top w:val="none" w:sz="0" w:space="0" w:color="auto"/>
                                                                                <w:left w:val="none" w:sz="0" w:space="0" w:color="auto"/>
                                                                                <w:bottom w:val="none" w:sz="0" w:space="0" w:color="auto"/>
                                                                                <w:right w:val="none" w:sz="0" w:space="0" w:color="auto"/>
                                                                              </w:divBdr>
                                                                              <w:divsChild>
                                                                                <w:div w:id="128985156">
                                                                                  <w:marLeft w:val="0"/>
                                                                                  <w:marRight w:val="0"/>
                                                                                  <w:marTop w:val="83"/>
                                                                                  <w:marBottom w:val="0"/>
                                                                                  <w:divBdr>
                                                                                    <w:top w:val="none" w:sz="0" w:space="0" w:color="auto"/>
                                                                                    <w:left w:val="none" w:sz="0" w:space="0" w:color="auto"/>
                                                                                    <w:bottom w:val="none" w:sz="0" w:space="0" w:color="auto"/>
                                                                                    <w:right w:val="none" w:sz="0" w:space="0" w:color="auto"/>
                                                                                  </w:divBdr>
                                                                                </w:div>
                                                                              </w:divsChild>
                                                                            </w:div>
                                                                            <w:div w:id="1647126133">
                                                                              <w:marLeft w:val="0"/>
                                                                              <w:marRight w:val="0"/>
                                                                              <w:marTop w:val="0"/>
                                                                              <w:marBottom w:val="0"/>
                                                                              <w:divBdr>
                                                                                <w:top w:val="none" w:sz="0" w:space="0" w:color="auto"/>
                                                                                <w:left w:val="none" w:sz="0" w:space="0" w:color="auto"/>
                                                                                <w:bottom w:val="none" w:sz="0" w:space="0" w:color="auto"/>
                                                                                <w:right w:val="none" w:sz="0" w:space="0" w:color="auto"/>
                                                                              </w:divBdr>
                                                                              <w:divsChild>
                                                                                <w:div w:id="1250650225">
                                                                                  <w:marLeft w:val="0"/>
                                                                                  <w:marRight w:val="0"/>
                                                                                  <w:marTop w:val="83"/>
                                                                                  <w:marBottom w:val="0"/>
                                                                                  <w:divBdr>
                                                                                    <w:top w:val="none" w:sz="0" w:space="0" w:color="auto"/>
                                                                                    <w:left w:val="none" w:sz="0" w:space="0" w:color="auto"/>
                                                                                    <w:bottom w:val="none" w:sz="0" w:space="0" w:color="auto"/>
                                                                                    <w:right w:val="none" w:sz="0" w:space="0" w:color="auto"/>
                                                                                  </w:divBdr>
                                                                                </w:div>
                                                                              </w:divsChild>
                                                                            </w:div>
                                                                            <w:div w:id="1461849116">
                                                                              <w:marLeft w:val="0"/>
                                                                              <w:marRight w:val="0"/>
                                                                              <w:marTop w:val="0"/>
                                                                              <w:marBottom w:val="0"/>
                                                                              <w:divBdr>
                                                                                <w:top w:val="none" w:sz="0" w:space="0" w:color="auto"/>
                                                                                <w:left w:val="none" w:sz="0" w:space="0" w:color="auto"/>
                                                                                <w:bottom w:val="none" w:sz="0" w:space="0" w:color="auto"/>
                                                                                <w:right w:val="none" w:sz="0" w:space="0" w:color="auto"/>
                                                                              </w:divBdr>
                                                                              <w:divsChild>
                                                                                <w:div w:id="1885752054">
                                                                                  <w:marLeft w:val="0"/>
                                                                                  <w:marRight w:val="0"/>
                                                                                  <w:marTop w:val="83"/>
                                                                                  <w:marBottom w:val="0"/>
                                                                                  <w:divBdr>
                                                                                    <w:top w:val="none" w:sz="0" w:space="0" w:color="auto"/>
                                                                                    <w:left w:val="none" w:sz="0" w:space="0" w:color="auto"/>
                                                                                    <w:bottom w:val="none" w:sz="0" w:space="0" w:color="auto"/>
                                                                                    <w:right w:val="none" w:sz="0" w:space="0" w:color="auto"/>
                                                                                  </w:divBdr>
                                                                                </w:div>
                                                                              </w:divsChild>
                                                                            </w:div>
                                                                            <w:div w:id="1697391595">
                                                                              <w:marLeft w:val="0"/>
                                                                              <w:marRight w:val="0"/>
                                                                              <w:marTop w:val="0"/>
                                                                              <w:marBottom w:val="0"/>
                                                                              <w:divBdr>
                                                                                <w:top w:val="none" w:sz="0" w:space="0" w:color="auto"/>
                                                                                <w:left w:val="none" w:sz="0" w:space="0" w:color="auto"/>
                                                                                <w:bottom w:val="none" w:sz="0" w:space="0" w:color="auto"/>
                                                                                <w:right w:val="none" w:sz="0" w:space="0" w:color="auto"/>
                                                                              </w:divBdr>
                                                                              <w:divsChild>
                                                                                <w:div w:id="626425160">
                                                                                  <w:marLeft w:val="0"/>
                                                                                  <w:marRight w:val="0"/>
                                                                                  <w:marTop w:val="83"/>
                                                                                  <w:marBottom w:val="0"/>
                                                                                  <w:divBdr>
                                                                                    <w:top w:val="none" w:sz="0" w:space="0" w:color="auto"/>
                                                                                    <w:left w:val="none" w:sz="0" w:space="0" w:color="auto"/>
                                                                                    <w:bottom w:val="none" w:sz="0" w:space="0" w:color="auto"/>
                                                                                    <w:right w:val="none" w:sz="0" w:space="0" w:color="auto"/>
                                                                                  </w:divBdr>
                                                                                </w:div>
                                                                              </w:divsChild>
                                                                            </w:div>
                                                                            <w:div w:id="483548422">
                                                                              <w:marLeft w:val="0"/>
                                                                              <w:marRight w:val="0"/>
                                                                              <w:marTop w:val="0"/>
                                                                              <w:marBottom w:val="0"/>
                                                                              <w:divBdr>
                                                                                <w:top w:val="none" w:sz="0" w:space="0" w:color="auto"/>
                                                                                <w:left w:val="none" w:sz="0" w:space="0" w:color="auto"/>
                                                                                <w:bottom w:val="none" w:sz="0" w:space="0" w:color="auto"/>
                                                                                <w:right w:val="none" w:sz="0" w:space="0" w:color="auto"/>
                                                                              </w:divBdr>
                                                                              <w:divsChild>
                                                                                <w:div w:id="205615814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136521">
      <w:bodyDiv w:val="1"/>
      <w:marLeft w:val="0"/>
      <w:marRight w:val="0"/>
      <w:marTop w:val="0"/>
      <w:marBottom w:val="0"/>
      <w:divBdr>
        <w:top w:val="none" w:sz="0" w:space="0" w:color="auto"/>
        <w:left w:val="none" w:sz="0" w:space="0" w:color="auto"/>
        <w:bottom w:val="none" w:sz="0" w:space="0" w:color="auto"/>
        <w:right w:val="none" w:sz="0" w:space="0" w:color="auto"/>
      </w:divBdr>
    </w:div>
    <w:div w:id="925304427">
      <w:bodyDiv w:val="1"/>
      <w:marLeft w:val="0"/>
      <w:marRight w:val="0"/>
      <w:marTop w:val="0"/>
      <w:marBottom w:val="0"/>
      <w:divBdr>
        <w:top w:val="none" w:sz="0" w:space="0" w:color="auto"/>
        <w:left w:val="none" w:sz="0" w:space="0" w:color="auto"/>
        <w:bottom w:val="none" w:sz="0" w:space="0" w:color="auto"/>
        <w:right w:val="none" w:sz="0" w:space="0" w:color="auto"/>
      </w:divBdr>
    </w:div>
    <w:div w:id="1043291852">
      <w:bodyDiv w:val="1"/>
      <w:marLeft w:val="0"/>
      <w:marRight w:val="0"/>
      <w:marTop w:val="0"/>
      <w:marBottom w:val="0"/>
      <w:divBdr>
        <w:top w:val="none" w:sz="0" w:space="0" w:color="auto"/>
        <w:left w:val="none" w:sz="0" w:space="0" w:color="auto"/>
        <w:bottom w:val="none" w:sz="0" w:space="0" w:color="auto"/>
        <w:right w:val="none" w:sz="0" w:space="0" w:color="auto"/>
      </w:divBdr>
    </w:div>
    <w:div w:id="1078750071">
      <w:bodyDiv w:val="1"/>
      <w:marLeft w:val="0"/>
      <w:marRight w:val="0"/>
      <w:marTop w:val="0"/>
      <w:marBottom w:val="0"/>
      <w:divBdr>
        <w:top w:val="none" w:sz="0" w:space="0" w:color="auto"/>
        <w:left w:val="none" w:sz="0" w:space="0" w:color="auto"/>
        <w:bottom w:val="none" w:sz="0" w:space="0" w:color="auto"/>
        <w:right w:val="none" w:sz="0" w:space="0" w:color="auto"/>
      </w:divBdr>
      <w:divsChild>
        <w:div w:id="1401714865">
          <w:marLeft w:val="0"/>
          <w:marRight w:val="0"/>
          <w:marTop w:val="0"/>
          <w:marBottom w:val="0"/>
          <w:divBdr>
            <w:top w:val="none" w:sz="0" w:space="0" w:color="auto"/>
            <w:left w:val="none" w:sz="0" w:space="0" w:color="auto"/>
            <w:bottom w:val="none" w:sz="0" w:space="0" w:color="auto"/>
            <w:right w:val="none" w:sz="0" w:space="0" w:color="auto"/>
          </w:divBdr>
          <w:divsChild>
            <w:div w:id="2139714387">
              <w:marLeft w:val="0"/>
              <w:marRight w:val="0"/>
              <w:marTop w:val="0"/>
              <w:marBottom w:val="0"/>
              <w:divBdr>
                <w:top w:val="none" w:sz="0" w:space="0" w:color="auto"/>
                <w:left w:val="none" w:sz="0" w:space="0" w:color="auto"/>
                <w:bottom w:val="none" w:sz="0" w:space="0" w:color="auto"/>
                <w:right w:val="none" w:sz="0" w:space="0" w:color="auto"/>
              </w:divBdr>
              <w:divsChild>
                <w:div w:id="2113937337">
                  <w:marLeft w:val="0"/>
                  <w:marRight w:val="0"/>
                  <w:marTop w:val="0"/>
                  <w:marBottom w:val="0"/>
                  <w:divBdr>
                    <w:top w:val="none" w:sz="0" w:space="0" w:color="auto"/>
                    <w:left w:val="none" w:sz="0" w:space="0" w:color="auto"/>
                    <w:bottom w:val="none" w:sz="0" w:space="0" w:color="auto"/>
                    <w:right w:val="none" w:sz="0" w:space="0" w:color="auto"/>
                  </w:divBdr>
                  <w:divsChild>
                    <w:div w:id="17662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4934">
      <w:bodyDiv w:val="1"/>
      <w:marLeft w:val="0"/>
      <w:marRight w:val="0"/>
      <w:marTop w:val="0"/>
      <w:marBottom w:val="0"/>
      <w:divBdr>
        <w:top w:val="none" w:sz="0" w:space="0" w:color="auto"/>
        <w:left w:val="none" w:sz="0" w:space="0" w:color="auto"/>
        <w:bottom w:val="none" w:sz="0" w:space="0" w:color="auto"/>
        <w:right w:val="none" w:sz="0" w:space="0" w:color="auto"/>
      </w:divBdr>
      <w:divsChild>
        <w:div w:id="820658833">
          <w:marLeft w:val="0"/>
          <w:marRight w:val="0"/>
          <w:marTop w:val="0"/>
          <w:marBottom w:val="0"/>
          <w:divBdr>
            <w:top w:val="none" w:sz="0" w:space="0" w:color="auto"/>
            <w:left w:val="none" w:sz="0" w:space="0" w:color="auto"/>
            <w:bottom w:val="none" w:sz="0" w:space="0" w:color="auto"/>
            <w:right w:val="none" w:sz="0" w:space="0" w:color="auto"/>
          </w:divBdr>
          <w:divsChild>
            <w:div w:id="1820804766">
              <w:marLeft w:val="0"/>
              <w:marRight w:val="0"/>
              <w:marTop w:val="0"/>
              <w:marBottom w:val="0"/>
              <w:divBdr>
                <w:top w:val="none" w:sz="0" w:space="0" w:color="auto"/>
                <w:left w:val="none" w:sz="0" w:space="0" w:color="auto"/>
                <w:bottom w:val="none" w:sz="0" w:space="0" w:color="auto"/>
                <w:right w:val="none" w:sz="0" w:space="0" w:color="auto"/>
              </w:divBdr>
              <w:divsChild>
                <w:div w:id="1938710044">
                  <w:marLeft w:val="0"/>
                  <w:marRight w:val="0"/>
                  <w:marTop w:val="105"/>
                  <w:marBottom w:val="0"/>
                  <w:divBdr>
                    <w:top w:val="none" w:sz="0" w:space="0" w:color="auto"/>
                    <w:left w:val="none" w:sz="0" w:space="0" w:color="auto"/>
                    <w:bottom w:val="none" w:sz="0" w:space="0" w:color="auto"/>
                    <w:right w:val="none" w:sz="0" w:space="0" w:color="auto"/>
                  </w:divBdr>
                  <w:divsChild>
                    <w:div w:id="345640997">
                      <w:marLeft w:val="450"/>
                      <w:marRight w:val="225"/>
                      <w:marTop w:val="0"/>
                      <w:marBottom w:val="0"/>
                      <w:divBdr>
                        <w:top w:val="none" w:sz="0" w:space="0" w:color="auto"/>
                        <w:left w:val="none" w:sz="0" w:space="0" w:color="auto"/>
                        <w:bottom w:val="none" w:sz="0" w:space="0" w:color="auto"/>
                        <w:right w:val="none" w:sz="0" w:space="0" w:color="auto"/>
                      </w:divBdr>
                      <w:divsChild>
                        <w:div w:id="1239905248">
                          <w:marLeft w:val="0"/>
                          <w:marRight w:val="0"/>
                          <w:marTop w:val="0"/>
                          <w:marBottom w:val="600"/>
                          <w:divBdr>
                            <w:top w:val="single" w:sz="6" w:space="0" w:color="314664"/>
                            <w:left w:val="single" w:sz="6" w:space="0" w:color="314664"/>
                            <w:bottom w:val="single" w:sz="6" w:space="0" w:color="314664"/>
                            <w:right w:val="single" w:sz="6" w:space="0" w:color="314664"/>
                          </w:divBdr>
                          <w:divsChild>
                            <w:div w:id="1471171451">
                              <w:marLeft w:val="0"/>
                              <w:marRight w:val="0"/>
                              <w:marTop w:val="0"/>
                              <w:marBottom w:val="0"/>
                              <w:divBdr>
                                <w:top w:val="none" w:sz="0" w:space="0" w:color="auto"/>
                                <w:left w:val="none" w:sz="0" w:space="0" w:color="auto"/>
                                <w:bottom w:val="none" w:sz="0" w:space="0" w:color="auto"/>
                                <w:right w:val="none" w:sz="0" w:space="0" w:color="auto"/>
                              </w:divBdr>
                              <w:divsChild>
                                <w:div w:id="2140681038">
                                  <w:marLeft w:val="0"/>
                                  <w:marRight w:val="0"/>
                                  <w:marTop w:val="0"/>
                                  <w:marBottom w:val="0"/>
                                  <w:divBdr>
                                    <w:top w:val="none" w:sz="0" w:space="0" w:color="auto"/>
                                    <w:left w:val="none" w:sz="0" w:space="0" w:color="auto"/>
                                    <w:bottom w:val="none" w:sz="0" w:space="0" w:color="auto"/>
                                    <w:right w:val="none" w:sz="0" w:space="0" w:color="auto"/>
                                  </w:divBdr>
                                  <w:divsChild>
                                    <w:div w:id="1760251616">
                                      <w:marLeft w:val="0"/>
                                      <w:marRight w:val="0"/>
                                      <w:marTop w:val="0"/>
                                      <w:marBottom w:val="0"/>
                                      <w:divBdr>
                                        <w:top w:val="none" w:sz="0" w:space="0" w:color="auto"/>
                                        <w:left w:val="none" w:sz="0" w:space="0" w:color="auto"/>
                                        <w:bottom w:val="none" w:sz="0" w:space="0" w:color="auto"/>
                                        <w:right w:val="none" w:sz="0" w:space="0" w:color="auto"/>
                                      </w:divBdr>
                                      <w:divsChild>
                                        <w:div w:id="10839984">
                                          <w:marLeft w:val="0"/>
                                          <w:marRight w:val="0"/>
                                          <w:marTop w:val="0"/>
                                          <w:marBottom w:val="0"/>
                                          <w:divBdr>
                                            <w:top w:val="none" w:sz="0" w:space="0" w:color="auto"/>
                                            <w:left w:val="none" w:sz="0" w:space="0" w:color="auto"/>
                                            <w:bottom w:val="none" w:sz="0" w:space="0" w:color="auto"/>
                                            <w:right w:val="none" w:sz="0" w:space="0" w:color="auto"/>
                                          </w:divBdr>
                                          <w:divsChild>
                                            <w:div w:id="1454135746">
                                              <w:marLeft w:val="0"/>
                                              <w:marRight w:val="0"/>
                                              <w:marTop w:val="0"/>
                                              <w:marBottom w:val="0"/>
                                              <w:divBdr>
                                                <w:top w:val="none" w:sz="0" w:space="0" w:color="auto"/>
                                                <w:left w:val="none" w:sz="0" w:space="0" w:color="auto"/>
                                                <w:bottom w:val="none" w:sz="0" w:space="0" w:color="auto"/>
                                                <w:right w:val="none" w:sz="0" w:space="0" w:color="auto"/>
                                              </w:divBdr>
                                              <w:divsChild>
                                                <w:div w:id="1742604494">
                                                  <w:marLeft w:val="0"/>
                                                  <w:marRight w:val="0"/>
                                                  <w:marTop w:val="0"/>
                                                  <w:marBottom w:val="0"/>
                                                  <w:divBdr>
                                                    <w:top w:val="none" w:sz="0" w:space="0" w:color="auto"/>
                                                    <w:left w:val="none" w:sz="0" w:space="0" w:color="auto"/>
                                                    <w:bottom w:val="none" w:sz="0" w:space="0" w:color="auto"/>
                                                    <w:right w:val="none" w:sz="0" w:space="0" w:color="auto"/>
                                                  </w:divBdr>
                                                  <w:divsChild>
                                                    <w:div w:id="796948074">
                                                      <w:marLeft w:val="0"/>
                                                      <w:marRight w:val="0"/>
                                                      <w:marTop w:val="0"/>
                                                      <w:marBottom w:val="0"/>
                                                      <w:divBdr>
                                                        <w:top w:val="none" w:sz="0" w:space="0" w:color="auto"/>
                                                        <w:left w:val="none" w:sz="0" w:space="0" w:color="auto"/>
                                                        <w:bottom w:val="none" w:sz="0" w:space="0" w:color="auto"/>
                                                        <w:right w:val="none" w:sz="0" w:space="0" w:color="auto"/>
                                                      </w:divBdr>
                                                      <w:divsChild>
                                                        <w:div w:id="541407854">
                                                          <w:marLeft w:val="0"/>
                                                          <w:marRight w:val="0"/>
                                                          <w:marTop w:val="0"/>
                                                          <w:marBottom w:val="0"/>
                                                          <w:divBdr>
                                                            <w:top w:val="none" w:sz="0" w:space="0" w:color="auto"/>
                                                            <w:left w:val="none" w:sz="0" w:space="0" w:color="auto"/>
                                                            <w:bottom w:val="none" w:sz="0" w:space="0" w:color="auto"/>
                                                            <w:right w:val="none" w:sz="0" w:space="0" w:color="auto"/>
                                                          </w:divBdr>
                                                          <w:divsChild>
                                                            <w:div w:id="1487282739">
                                                              <w:marLeft w:val="0"/>
                                                              <w:marRight w:val="0"/>
                                                              <w:marTop w:val="0"/>
                                                              <w:marBottom w:val="0"/>
                                                              <w:divBdr>
                                                                <w:top w:val="none" w:sz="0" w:space="0" w:color="auto"/>
                                                                <w:left w:val="none" w:sz="0" w:space="0" w:color="auto"/>
                                                                <w:bottom w:val="none" w:sz="0" w:space="0" w:color="auto"/>
                                                                <w:right w:val="none" w:sz="0" w:space="0" w:color="auto"/>
                                                              </w:divBdr>
                                                              <w:divsChild>
                                                                <w:div w:id="1824927719">
                                                                  <w:marLeft w:val="0"/>
                                                                  <w:marRight w:val="0"/>
                                                                  <w:marTop w:val="0"/>
                                                                  <w:marBottom w:val="0"/>
                                                                  <w:divBdr>
                                                                    <w:top w:val="none" w:sz="0" w:space="0" w:color="auto"/>
                                                                    <w:left w:val="none" w:sz="0" w:space="0" w:color="auto"/>
                                                                    <w:bottom w:val="none" w:sz="0" w:space="0" w:color="auto"/>
                                                                    <w:right w:val="none" w:sz="0" w:space="0" w:color="auto"/>
                                                                  </w:divBdr>
                                                                  <w:divsChild>
                                                                    <w:div w:id="357125799">
                                                                      <w:marLeft w:val="0"/>
                                                                      <w:marRight w:val="0"/>
                                                                      <w:marTop w:val="0"/>
                                                                      <w:marBottom w:val="0"/>
                                                                      <w:divBdr>
                                                                        <w:top w:val="none" w:sz="0" w:space="0" w:color="auto"/>
                                                                        <w:left w:val="none" w:sz="0" w:space="0" w:color="auto"/>
                                                                        <w:bottom w:val="none" w:sz="0" w:space="0" w:color="auto"/>
                                                                        <w:right w:val="none" w:sz="0" w:space="0" w:color="auto"/>
                                                                      </w:divBdr>
                                                                      <w:divsChild>
                                                                        <w:div w:id="1640501400">
                                                                          <w:marLeft w:val="0"/>
                                                                          <w:marRight w:val="0"/>
                                                                          <w:marTop w:val="83"/>
                                                                          <w:marBottom w:val="0"/>
                                                                          <w:divBdr>
                                                                            <w:top w:val="none" w:sz="0" w:space="0" w:color="auto"/>
                                                                            <w:left w:val="none" w:sz="0" w:space="0" w:color="auto"/>
                                                                            <w:bottom w:val="none" w:sz="0" w:space="0" w:color="auto"/>
                                                                            <w:right w:val="none" w:sz="0" w:space="0" w:color="auto"/>
                                                                          </w:divBdr>
                                                                          <w:divsChild>
                                                                            <w:div w:id="390857642">
                                                                              <w:marLeft w:val="0"/>
                                                                              <w:marRight w:val="0"/>
                                                                              <w:marTop w:val="0"/>
                                                                              <w:marBottom w:val="0"/>
                                                                              <w:divBdr>
                                                                                <w:top w:val="none" w:sz="0" w:space="0" w:color="auto"/>
                                                                                <w:left w:val="none" w:sz="0" w:space="0" w:color="auto"/>
                                                                                <w:bottom w:val="none" w:sz="0" w:space="0" w:color="auto"/>
                                                                                <w:right w:val="none" w:sz="0" w:space="0" w:color="auto"/>
                                                                              </w:divBdr>
                                                                              <w:divsChild>
                                                                                <w:div w:id="1916745249">
                                                                                  <w:marLeft w:val="0"/>
                                                                                  <w:marRight w:val="0"/>
                                                                                  <w:marTop w:val="83"/>
                                                                                  <w:marBottom w:val="0"/>
                                                                                  <w:divBdr>
                                                                                    <w:top w:val="none" w:sz="0" w:space="0" w:color="auto"/>
                                                                                    <w:left w:val="none" w:sz="0" w:space="0" w:color="auto"/>
                                                                                    <w:bottom w:val="none" w:sz="0" w:space="0" w:color="auto"/>
                                                                                    <w:right w:val="none" w:sz="0" w:space="0" w:color="auto"/>
                                                                                  </w:divBdr>
                                                                                </w:div>
                                                                              </w:divsChild>
                                                                            </w:div>
                                                                            <w:div w:id="1924221688">
                                                                              <w:marLeft w:val="0"/>
                                                                              <w:marRight w:val="0"/>
                                                                              <w:marTop w:val="0"/>
                                                                              <w:marBottom w:val="0"/>
                                                                              <w:divBdr>
                                                                                <w:top w:val="none" w:sz="0" w:space="0" w:color="auto"/>
                                                                                <w:left w:val="none" w:sz="0" w:space="0" w:color="auto"/>
                                                                                <w:bottom w:val="none" w:sz="0" w:space="0" w:color="auto"/>
                                                                                <w:right w:val="none" w:sz="0" w:space="0" w:color="auto"/>
                                                                              </w:divBdr>
                                                                              <w:divsChild>
                                                                                <w:div w:id="672802381">
                                                                                  <w:marLeft w:val="0"/>
                                                                                  <w:marRight w:val="0"/>
                                                                                  <w:marTop w:val="83"/>
                                                                                  <w:marBottom w:val="0"/>
                                                                                  <w:divBdr>
                                                                                    <w:top w:val="none" w:sz="0" w:space="0" w:color="auto"/>
                                                                                    <w:left w:val="none" w:sz="0" w:space="0" w:color="auto"/>
                                                                                    <w:bottom w:val="none" w:sz="0" w:space="0" w:color="auto"/>
                                                                                    <w:right w:val="none" w:sz="0" w:space="0" w:color="auto"/>
                                                                                  </w:divBdr>
                                                                                </w:div>
                                                                              </w:divsChild>
                                                                            </w:div>
                                                                            <w:div w:id="1401710700">
                                                                              <w:marLeft w:val="0"/>
                                                                              <w:marRight w:val="0"/>
                                                                              <w:marTop w:val="0"/>
                                                                              <w:marBottom w:val="0"/>
                                                                              <w:divBdr>
                                                                                <w:top w:val="none" w:sz="0" w:space="0" w:color="auto"/>
                                                                                <w:left w:val="none" w:sz="0" w:space="0" w:color="auto"/>
                                                                                <w:bottom w:val="none" w:sz="0" w:space="0" w:color="auto"/>
                                                                                <w:right w:val="none" w:sz="0" w:space="0" w:color="auto"/>
                                                                              </w:divBdr>
                                                                              <w:divsChild>
                                                                                <w:div w:id="631138630">
                                                                                  <w:marLeft w:val="0"/>
                                                                                  <w:marRight w:val="0"/>
                                                                                  <w:marTop w:val="83"/>
                                                                                  <w:marBottom w:val="0"/>
                                                                                  <w:divBdr>
                                                                                    <w:top w:val="none" w:sz="0" w:space="0" w:color="auto"/>
                                                                                    <w:left w:val="none" w:sz="0" w:space="0" w:color="auto"/>
                                                                                    <w:bottom w:val="none" w:sz="0" w:space="0" w:color="auto"/>
                                                                                    <w:right w:val="none" w:sz="0" w:space="0" w:color="auto"/>
                                                                                  </w:divBdr>
                                                                                </w:div>
                                                                              </w:divsChild>
                                                                            </w:div>
                                                                            <w:div w:id="1900822518">
                                                                              <w:marLeft w:val="0"/>
                                                                              <w:marRight w:val="0"/>
                                                                              <w:marTop w:val="0"/>
                                                                              <w:marBottom w:val="0"/>
                                                                              <w:divBdr>
                                                                                <w:top w:val="none" w:sz="0" w:space="0" w:color="auto"/>
                                                                                <w:left w:val="none" w:sz="0" w:space="0" w:color="auto"/>
                                                                                <w:bottom w:val="none" w:sz="0" w:space="0" w:color="auto"/>
                                                                                <w:right w:val="none" w:sz="0" w:space="0" w:color="auto"/>
                                                                              </w:divBdr>
                                                                              <w:divsChild>
                                                                                <w:div w:id="633483701">
                                                                                  <w:marLeft w:val="0"/>
                                                                                  <w:marRight w:val="0"/>
                                                                                  <w:marTop w:val="83"/>
                                                                                  <w:marBottom w:val="0"/>
                                                                                  <w:divBdr>
                                                                                    <w:top w:val="none" w:sz="0" w:space="0" w:color="auto"/>
                                                                                    <w:left w:val="none" w:sz="0" w:space="0" w:color="auto"/>
                                                                                    <w:bottom w:val="none" w:sz="0" w:space="0" w:color="auto"/>
                                                                                    <w:right w:val="none" w:sz="0" w:space="0" w:color="auto"/>
                                                                                  </w:divBdr>
                                                                                </w:div>
                                                                              </w:divsChild>
                                                                            </w:div>
                                                                            <w:div w:id="2145459318">
                                                                              <w:marLeft w:val="0"/>
                                                                              <w:marRight w:val="0"/>
                                                                              <w:marTop w:val="0"/>
                                                                              <w:marBottom w:val="0"/>
                                                                              <w:divBdr>
                                                                                <w:top w:val="none" w:sz="0" w:space="0" w:color="auto"/>
                                                                                <w:left w:val="none" w:sz="0" w:space="0" w:color="auto"/>
                                                                                <w:bottom w:val="none" w:sz="0" w:space="0" w:color="auto"/>
                                                                                <w:right w:val="none" w:sz="0" w:space="0" w:color="auto"/>
                                                                              </w:divBdr>
                                                                              <w:divsChild>
                                                                                <w:div w:id="190264794">
                                                                                  <w:marLeft w:val="0"/>
                                                                                  <w:marRight w:val="0"/>
                                                                                  <w:marTop w:val="83"/>
                                                                                  <w:marBottom w:val="0"/>
                                                                                  <w:divBdr>
                                                                                    <w:top w:val="none" w:sz="0" w:space="0" w:color="auto"/>
                                                                                    <w:left w:val="none" w:sz="0" w:space="0" w:color="auto"/>
                                                                                    <w:bottom w:val="none" w:sz="0" w:space="0" w:color="auto"/>
                                                                                    <w:right w:val="none" w:sz="0" w:space="0" w:color="auto"/>
                                                                                  </w:divBdr>
                                                                                  <w:divsChild>
                                                                                    <w:div w:id="1608805274">
                                                                                      <w:marLeft w:val="0"/>
                                                                                      <w:marRight w:val="0"/>
                                                                                      <w:marTop w:val="0"/>
                                                                                      <w:marBottom w:val="0"/>
                                                                                      <w:divBdr>
                                                                                        <w:top w:val="none" w:sz="0" w:space="0" w:color="auto"/>
                                                                                        <w:left w:val="none" w:sz="0" w:space="0" w:color="auto"/>
                                                                                        <w:bottom w:val="none" w:sz="0" w:space="0" w:color="auto"/>
                                                                                        <w:right w:val="none" w:sz="0" w:space="0" w:color="auto"/>
                                                                                      </w:divBdr>
                                                                                      <w:divsChild>
                                                                                        <w:div w:id="1498156162">
                                                                                          <w:marLeft w:val="0"/>
                                                                                          <w:marRight w:val="0"/>
                                                                                          <w:marTop w:val="83"/>
                                                                                          <w:marBottom w:val="0"/>
                                                                                          <w:divBdr>
                                                                                            <w:top w:val="none" w:sz="0" w:space="0" w:color="auto"/>
                                                                                            <w:left w:val="none" w:sz="0" w:space="0" w:color="auto"/>
                                                                                            <w:bottom w:val="none" w:sz="0" w:space="0" w:color="auto"/>
                                                                                            <w:right w:val="none" w:sz="0" w:space="0" w:color="auto"/>
                                                                                          </w:divBdr>
                                                                                        </w:div>
                                                                                      </w:divsChild>
                                                                                    </w:div>
                                                                                    <w:div w:id="376660936">
                                                                                      <w:marLeft w:val="0"/>
                                                                                      <w:marRight w:val="0"/>
                                                                                      <w:marTop w:val="0"/>
                                                                                      <w:marBottom w:val="0"/>
                                                                                      <w:divBdr>
                                                                                        <w:top w:val="none" w:sz="0" w:space="0" w:color="auto"/>
                                                                                        <w:left w:val="none" w:sz="0" w:space="0" w:color="auto"/>
                                                                                        <w:bottom w:val="none" w:sz="0" w:space="0" w:color="auto"/>
                                                                                        <w:right w:val="none" w:sz="0" w:space="0" w:color="auto"/>
                                                                                      </w:divBdr>
                                                                                      <w:divsChild>
                                                                                        <w:div w:id="4347103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046531">
      <w:bodyDiv w:val="1"/>
      <w:marLeft w:val="0"/>
      <w:marRight w:val="0"/>
      <w:marTop w:val="0"/>
      <w:marBottom w:val="0"/>
      <w:divBdr>
        <w:top w:val="none" w:sz="0" w:space="0" w:color="auto"/>
        <w:left w:val="none" w:sz="0" w:space="0" w:color="auto"/>
        <w:bottom w:val="none" w:sz="0" w:space="0" w:color="auto"/>
        <w:right w:val="none" w:sz="0" w:space="0" w:color="auto"/>
      </w:divBdr>
      <w:divsChild>
        <w:div w:id="257032637">
          <w:marLeft w:val="0"/>
          <w:marRight w:val="0"/>
          <w:marTop w:val="0"/>
          <w:marBottom w:val="0"/>
          <w:divBdr>
            <w:top w:val="none" w:sz="0" w:space="0" w:color="auto"/>
            <w:left w:val="none" w:sz="0" w:space="0" w:color="auto"/>
            <w:bottom w:val="none" w:sz="0" w:space="0" w:color="auto"/>
            <w:right w:val="none" w:sz="0" w:space="0" w:color="auto"/>
          </w:divBdr>
          <w:divsChild>
            <w:div w:id="1465080261">
              <w:marLeft w:val="0"/>
              <w:marRight w:val="0"/>
              <w:marTop w:val="0"/>
              <w:marBottom w:val="0"/>
              <w:divBdr>
                <w:top w:val="none" w:sz="0" w:space="0" w:color="auto"/>
                <w:left w:val="none" w:sz="0" w:space="0" w:color="auto"/>
                <w:bottom w:val="none" w:sz="0" w:space="0" w:color="auto"/>
                <w:right w:val="none" w:sz="0" w:space="0" w:color="auto"/>
              </w:divBdr>
              <w:divsChild>
                <w:div w:id="380132674">
                  <w:marLeft w:val="0"/>
                  <w:marRight w:val="0"/>
                  <w:marTop w:val="0"/>
                  <w:marBottom w:val="0"/>
                  <w:divBdr>
                    <w:top w:val="none" w:sz="0" w:space="0" w:color="auto"/>
                    <w:left w:val="none" w:sz="0" w:space="0" w:color="auto"/>
                    <w:bottom w:val="none" w:sz="0" w:space="0" w:color="auto"/>
                    <w:right w:val="none" w:sz="0" w:space="0" w:color="auto"/>
                  </w:divBdr>
                  <w:divsChild>
                    <w:div w:id="7130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330302">
      <w:bodyDiv w:val="1"/>
      <w:marLeft w:val="0"/>
      <w:marRight w:val="0"/>
      <w:marTop w:val="0"/>
      <w:marBottom w:val="0"/>
      <w:divBdr>
        <w:top w:val="none" w:sz="0" w:space="0" w:color="auto"/>
        <w:left w:val="none" w:sz="0" w:space="0" w:color="auto"/>
        <w:bottom w:val="none" w:sz="0" w:space="0" w:color="auto"/>
        <w:right w:val="none" w:sz="0" w:space="0" w:color="auto"/>
      </w:divBdr>
    </w:div>
    <w:div w:id="1265184107">
      <w:bodyDiv w:val="1"/>
      <w:marLeft w:val="0"/>
      <w:marRight w:val="0"/>
      <w:marTop w:val="0"/>
      <w:marBottom w:val="0"/>
      <w:divBdr>
        <w:top w:val="none" w:sz="0" w:space="0" w:color="auto"/>
        <w:left w:val="none" w:sz="0" w:space="0" w:color="auto"/>
        <w:bottom w:val="none" w:sz="0" w:space="0" w:color="auto"/>
        <w:right w:val="none" w:sz="0" w:space="0" w:color="auto"/>
      </w:divBdr>
      <w:divsChild>
        <w:div w:id="800656954">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268461469">
      <w:bodyDiv w:val="1"/>
      <w:marLeft w:val="0"/>
      <w:marRight w:val="0"/>
      <w:marTop w:val="0"/>
      <w:marBottom w:val="0"/>
      <w:divBdr>
        <w:top w:val="none" w:sz="0" w:space="0" w:color="auto"/>
        <w:left w:val="none" w:sz="0" w:space="0" w:color="auto"/>
        <w:bottom w:val="none" w:sz="0" w:space="0" w:color="auto"/>
        <w:right w:val="none" w:sz="0" w:space="0" w:color="auto"/>
      </w:divBdr>
    </w:div>
    <w:div w:id="1291128440">
      <w:bodyDiv w:val="1"/>
      <w:marLeft w:val="0"/>
      <w:marRight w:val="0"/>
      <w:marTop w:val="0"/>
      <w:marBottom w:val="0"/>
      <w:divBdr>
        <w:top w:val="none" w:sz="0" w:space="0" w:color="auto"/>
        <w:left w:val="none" w:sz="0" w:space="0" w:color="auto"/>
        <w:bottom w:val="none" w:sz="0" w:space="0" w:color="auto"/>
        <w:right w:val="none" w:sz="0" w:space="0" w:color="auto"/>
      </w:divBdr>
    </w:div>
    <w:div w:id="1422264372">
      <w:bodyDiv w:val="1"/>
      <w:marLeft w:val="0"/>
      <w:marRight w:val="0"/>
      <w:marTop w:val="0"/>
      <w:marBottom w:val="0"/>
      <w:divBdr>
        <w:top w:val="none" w:sz="0" w:space="0" w:color="auto"/>
        <w:left w:val="none" w:sz="0" w:space="0" w:color="auto"/>
        <w:bottom w:val="none" w:sz="0" w:space="0" w:color="auto"/>
        <w:right w:val="none" w:sz="0" w:space="0" w:color="auto"/>
      </w:divBdr>
      <w:divsChild>
        <w:div w:id="605233203">
          <w:marLeft w:val="0"/>
          <w:marRight w:val="0"/>
          <w:marTop w:val="0"/>
          <w:marBottom w:val="0"/>
          <w:divBdr>
            <w:top w:val="none" w:sz="0" w:space="0" w:color="auto"/>
            <w:left w:val="none" w:sz="0" w:space="0" w:color="auto"/>
            <w:bottom w:val="none" w:sz="0" w:space="0" w:color="auto"/>
            <w:right w:val="none" w:sz="0" w:space="0" w:color="auto"/>
          </w:divBdr>
          <w:divsChild>
            <w:div w:id="755322663">
              <w:marLeft w:val="0"/>
              <w:marRight w:val="0"/>
              <w:marTop w:val="0"/>
              <w:marBottom w:val="0"/>
              <w:divBdr>
                <w:top w:val="none" w:sz="0" w:space="0" w:color="auto"/>
                <w:left w:val="none" w:sz="0" w:space="0" w:color="auto"/>
                <w:bottom w:val="none" w:sz="0" w:space="0" w:color="auto"/>
                <w:right w:val="none" w:sz="0" w:space="0" w:color="auto"/>
              </w:divBdr>
              <w:divsChild>
                <w:div w:id="197621496">
                  <w:marLeft w:val="0"/>
                  <w:marRight w:val="0"/>
                  <w:marTop w:val="0"/>
                  <w:marBottom w:val="0"/>
                  <w:divBdr>
                    <w:top w:val="none" w:sz="0" w:space="0" w:color="auto"/>
                    <w:left w:val="none" w:sz="0" w:space="0" w:color="auto"/>
                    <w:bottom w:val="none" w:sz="0" w:space="0" w:color="auto"/>
                    <w:right w:val="none" w:sz="0" w:space="0" w:color="auto"/>
                  </w:divBdr>
                  <w:divsChild>
                    <w:div w:id="1147236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4858708">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sChild>
        <w:div w:id="321929786">
          <w:marLeft w:val="0"/>
          <w:marRight w:val="0"/>
          <w:marTop w:val="0"/>
          <w:marBottom w:val="0"/>
          <w:divBdr>
            <w:top w:val="none" w:sz="0" w:space="0" w:color="auto"/>
            <w:left w:val="none" w:sz="0" w:space="0" w:color="auto"/>
            <w:bottom w:val="none" w:sz="0" w:space="0" w:color="auto"/>
            <w:right w:val="none" w:sz="0" w:space="0" w:color="auto"/>
          </w:divBdr>
          <w:divsChild>
            <w:div w:id="43188281">
              <w:marLeft w:val="0"/>
              <w:marRight w:val="0"/>
              <w:marTop w:val="0"/>
              <w:marBottom w:val="0"/>
              <w:divBdr>
                <w:top w:val="none" w:sz="0" w:space="0" w:color="auto"/>
                <w:left w:val="none" w:sz="0" w:space="0" w:color="auto"/>
                <w:bottom w:val="none" w:sz="0" w:space="0" w:color="auto"/>
                <w:right w:val="none" w:sz="0" w:space="0" w:color="auto"/>
              </w:divBdr>
              <w:divsChild>
                <w:div w:id="1107575639">
                  <w:marLeft w:val="0"/>
                  <w:marRight w:val="0"/>
                  <w:marTop w:val="0"/>
                  <w:marBottom w:val="0"/>
                  <w:divBdr>
                    <w:top w:val="none" w:sz="0" w:space="0" w:color="auto"/>
                    <w:left w:val="none" w:sz="0" w:space="0" w:color="auto"/>
                    <w:bottom w:val="none" w:sz="0" w:space="0" w:color="auto"/>
                    <w:right w:val="none" w:sz="0" w:space="0" w:color="auto"/>
                  </w:divBdr>
                  <w:divsChild>
                    <w:div w:id="409469473">
                      <w:marLeft w:val="0"/>
                      <w:marRight w:val="0"/>
                      <w:marTop w:val="0"/>
                      <w:marBottom w:val="0"/>
                      <w:divBdr>
                        <w:top w:val="none" w:sz="0" w:space="0" w:color="auto"/>
                        <w:left w:val="none" w:sz="0" w:space="0" w:color="auto"/>
                        <w:bottom w:val="none" w:sz="0" w:space="0" w:color="auto"/>
                        <w:right w:val="none" w:sz="0" w:space="0" w:color="auto"/>
                      </w:divBdr>
                      <w:divsChild>
                        <w:div w:id="1505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292693">
      <w:bodyDiv w:val="1"/>
      <w:marLeft w:val="0"/>
      <w:marRight w:val="0"/>
      <w:marTop w:val="0"/>
      <w:marBottom w:val="0"/>
      <w:divBdr>
        <w:top w:val="none" w:sz="0" w:space="0" w:color="auto"/>
        <w:left w:val="none" w:sz="0" w:space="0" w:color="auto"/>
        <w:bottom w:val="none" w:sz="0" w:space="0" w:color="auto"/>
        <w:right w:val="none" w:sz="0" w:space="0" w:color="auto"/>
      </w:divBdr>
    </w:div>
    <w:div w:id="1679893618">
      <w:bodyDiv w:val="1"/>
      <w:marLeft w:val="0"/>
      <w:marRight w:val="0"/>
      <w:marTop w:val="0"/>
      <w:marBottom w:val="0"/>
      <w:divBdr>
        <w:top w:val="none" w:sz="0" w:space="0" w:color="auto"/>
        <w:left w:val="none" w:sz="0" w:space="0" w:color="auto"/>
        <w:bottom w:val="none" w:sz="0" w:space="0" w:color="auto"/>
        <w:right w:val="none" w:sz="0" w:space="0" w:color="auto"/>
      </w:divBdr>
      <w:divsChild>
        <w:div w:id="1441490106">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691951214">
      <w:bodyDiv w:val="1"/>
      <w:marLeft w:val="0"/>
      <w:marRight w:val="0"/>
      <w:marTop w:val="0"/>
      <w:marBottom w:val="0"/>
      <w:divBdr>
        <w:top w:val="none" w:sz="0" w:space="0" w:color="auto"/>
        <w:left w:val="none" w:sz="0" w:space="0" w:color="auto"/>
        <w:bottom w:val="none" w:sz="0" w:space="0" w:color="auto"/>
        <w:right w:val="none" w:sz="0" w:space="0" w:color="auto"/>
      </w:divBdr>
      <w:divsChild>
        <w:div w:id="378942590">
          <w:marLeft w:val="0"/>
          <w:marRight w:val="0"/>
          <w:marTop w:val="0"/>
          <w:marBottom w:val="0"/>
          <w:divBdr>
            <w:top w:val="none" w:sz="0" w:space="0" w:color="auto"/>
            <w:left w:val="none" w:sz="0" w:space="0" w:color="auto"/>
            <w:bottom w:val="none" w:sz="0" w:space="0" w:color="auto"/>
            <w:right w:val="none" w:sz="0" w:space="0" w:color="auto"/>
          </w:divBdr>
          <w:divsChild>
            <w:div w:id="276721672">
              <w:marLeft w:val="0"/>
              <w:marRight w:val="0"/>
              <w:marTop w:val="0"/>
              <w:marBottom w:val="0"/>
              <w:divBdr>
                <w:top w:val="none" w:sz="0" w:space="0" w:color="auto"/>
                <w:left w:val="none" w:sz="0" w:space="0" w:color="auto"/>
                <w:bottom w:val="none" w:sz="0" w:space="0" w:color="auto"/>
                <w:right w:val="none" w:sz="0" w:space="0" w:color="auto"/>
              </w:divBdr>
              <w:divsChild>
                <w:div w:id="9673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631">
      <w:bodyDiv w:val="1"/>
      <w:marLeft w:val="0"/>
      <w:marRight w:val="0"/>
      <w:marTop w:val="0"/>
      <w:marBottom w:val="0"/>
      <w:divBdr>
        <w:top w:val="none" w:sz="0" w:space="0" w:color="auto"/>
        <w:left w:val="none" w:sz="0" w:space="0" w:color="auto"/>
        <w:bottom w:val="none" w:sz="0" w:space="0" w:color="auto"/>
        <w:right w:val="none" w:sz="0" w:space="0" w:color="auto"/>
      </w:divBdr>
    </w:div>
    <w:div w:id="1767993720">
      <w:bodyDiv w:val="1"/>
      <w:marLeft w:val="0"/>
      <w:marRight w:val="0"/>
      <w:marTop w:val="0"/>
      <w:marBottom w:val="0"/>
      <w:divBdr>
        <w:top w:val="none" w:sz="0" w:space="0" w:color="auto"/>
        <w:left w:val="none" w:sz="0" w:space="0" w:color="auto"/>
        <w:bottom w:val="none" w:sz="0" w:space="0" w:color="auto"/>
        <w:right w:val="none" w:sz="0" w:space="0" w:color="auto"/>
      </w:divBdr>
      <w:divsChild>
        <w:div w:id="296761824">
          <w:marLeft w:val="0"/>
          <w:marRight w:val="0"/>
          <w:marTop w:val="0"/>
          <w:marBottom w:val="0"/>
          <w:divBdr>
            <w:top w:val="none" w:sz="0" w:space="0" w:color="auto"/>
            <w:left w:val="none" w:sz="0" w:space="0" w:color="auto"/>
            <w:bottom w:val="none" w:sz="0" w:space="0" w:color="auto"/>
            <w:right w:val="none" w:sz="0" w:space="0" w:color="auto"/>
          </w:divBdr>
          <w:divsChild>
            <w:div w:id="1789855284">
              <w:marLeft w:val="0"/>
              <w:marRight w:val="0"/>
              <w:marTop w:val="0"/>
              <w:marBottom w:val="0"/>
              <w:divBdr>
                <w:top w:val="none" w:sz="0" w:space="0" w:color="auto"/>
                <w:left w:val="none" w:sz="0" w:space="0" w:color="auto"/>
                <w:bottom w:val="none" w:sz="0" w:space="0" w:color="auto"/>
                <w:right w:val="none" w:sz="0" w:space="0" w:color="auto"/>
              </w:divBdr>
              <w:divsChild>
                <w:div w:id="556016145">
                  <w:marLeft w:val="0"/>
                  <w:marRight w:val="0"/>
                  <w:marTop w:val="0"/>
                  <w:marBottom w:val="0"/>
                  <w:divBdr>
                    <w:top w:val="none" w:sz="0" w:space="0" w:color="auto"/>
                    <w:left w:val="none" w:sz="0" w:space="0" w:color="auto"/>
                    <w:bottom w:val="none" w:sz="0" w:space="0" w:color="auto"/>
                    <w:right w:val="none" w:sz="0" w:space="0" w:color="auto"/>
                  </w:divBdr>
                  <w:divsChild>
                    <w:div w:id="2061781658">
                      <w:marLeft w:val="0"/>
                      <w:marRight w:val="0"/>
                      <w:marTop w:val="0"/>
                      <w:marBottom w:val="0"/>
                      <w:divBdr>
                        <w:top w:val="none" w:sz="0" w:space="0" w:color="auto"/>
                        <w:left w:val="none" w:sz="0" w:space="0" w:color="auto"/>
                        <w:bottom w:val="none" w:sz="0" w:space="0" w:color="auto"/>
                        <w:right w:val="none" w:sz="0" w:space="0" w:color="auto"/>
                      </w:divBdr>
                      <w:divsChild>
                        <w:div w:id="11620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56365">
      <w:bodyDiv w:val="1"/>
      <w:marLeft w:val="0"/>
      <w:marRight w:val="0"/>
      <w:marTop w:val="0"/>
      <w:marBottom w:val="0"/>
      <w:divBdr>
        <w:top w:val="none" w:sz="0" w:space="0" w:color="auto"/>
        <w:left w:val="none" w:sz="0" w:space="0" w:color="auto"/>
        <w:bottom w:val="none" w:sz="0" w:space="0" w:color="auto"/>
        <w:right w:val="none" w:sz="0" w:space="0" w:color="auto"/>
      </w:divBdr>
    </w:div>
    <w:div w:id="1832137800">
      <w:bodyDiv w:val="1"/>
      <w:marLeft w:val="0"/>
      <w:marRight w:val="0"/>
      <w:marTop w:val="0"/>
      <w:marBottom w:val="0"/>
      <w:divBdr>
        <w:top w:val="none" w:sz="0" w:space="0" w:color="auto"/>
        <w:left w:val="none" w:sz="0" w:space="0" w:color="auto"/>
        <w:bottom w:val="none" w:sz="0" w:space="0" w:color="auto"/>
        <w:right w:val="none" w:sz="0" w:space="0" w:color="auto"/>
      </w:divBdr>
    </w:div>
    <w:div w:id="1848597293">
      <w:bodyDiv w:val="1"/>
      <w:marLeft w:val="0"/>
      <w:marRight w:val="0"/>
      <w:marTop w:val="0"/>
      <w:marBottom w:val="0"/>
      <w:divBdr>
        <w:top w:val="none" w:sz="0" w:space="0" w:color="auto"/>
        <w:left w:val="none" w:sz="0" w:space="0" w:color="auto"/>
        <w:bottom w:val="none" w:sz="0" w:space="0" w:color="auto"/>
        <w:right w:val="none" w:sz="0" w:space="0" w:color="auto"/>
      </w:divBdr>
    </w:div>
    <w:div w:id="1943032533">
      <w:bodyDiv w:val="1"/>
      <w:marLeft w:val="0"/>
      <w:marRight w:val="0"/>
      <w:marTop w:val="0"/>
      <w:marBottom w:val="0"/>
      <w:divBdr>
        <w:top w:val="none" w:sz="0" w:space="0" w:color="auto"/>
        <w:left w:val="none" w:sz="0" w:space="0" w:color="auto"/>
        <w:bottom w:val="none" w:sz="0" w:space="0" w:color="auto"/>
        <w:right w:val="none" w:sz="0" w:space="0" w:color="auto"/>
      </w:divBdr>
    </w:div>
    <w:div w:id="2024089359">
      <w:bodyDiv w:val="1"/>
      <w:marLeft w:val="0"/>
      <w:marRight w:val="0"/>
      <w:marTop w:val="0"/>
      <w:marBottom w:val="0"/>
      <w:divBdr>
        <w:top w:val="none" w:sz="0" w:space="0" w:color="auto"/>
        <w:left w:val="none" w:sz="0" w:space="0" w:color="auto"/>
        <w:bottom w:val="none" w:sz="0" w:space="0" w:color="auto"/>
        <w:right w:val="none" w:sz="0" w:space="0" w:color="auto"/>
      </w:divBdr>
    </w:div>
    <w:div w:id="2029791576">
      <w:bodyDiv w:val="1"/>
      <w:marLeft w:val="0"/>
      <w:marRight w:val="0"/>
      <w:marTop w:val="0"/>
      <w:marBottom w:val="0"/>
      <w:divBdr>
        <w:top w:val="none" w:sz="0" w:space="0" w:color="auto"/>
        <w:left w:val="none" w:sz="0" w:space="0" w:color="auto"/>
        <w:bottom w:val="none" w:sz="0" w:space="0" w:color="auto"/>
        <w:right w:val="none" w:sz="0" w:space="0" w:color="auto"/>
      </w:divBdr>
    </w:div>
    <w:div w:id="2032947468">
      <w:bodyDiv w:val="1"/>
      <w:marLeft w:val="0"/>
      <w:marRight w:val="0"/>
      <w:marTop w:val="0"/>
      <w:marBottom w:val="0"/>
      <w:divBdr>
        <w:top w:val="none" w:sz="0" w:space="0" w:color="auto"/>
        <w:left w:val="none" w:sz="0" w:space="0" w:color="auto"/>
        <w:bottom w:val="none" w:sz="0" w:space="0" w:color="auto"/>
        <w:right w:val="none" w:sz="0" w:space="0" w:color="auto"/>
      </w:divBdr>
    </w:div>
    <w:div w:id="2116754479">
      <w:bodyDiv w:val="1"/>
      <w:marLeft w:val="0"/>
      <w:marRight w:val="0"/>
      <w:marTop w:val="0"/>
      <w:marBottom w:val="0"/>
      <w:divBdr>
        <w:top w:val="none" w:sz="0" w:space="0" w:color="auto"/>
        <w:left w:val="none" w:sz="0" w:space="0" w:color="auto"/>
        <w:bottom w:val="none" w:sz="0" w:space="0" w:color="auto"/>
        <w:right w:val="none" w:sz="0" w:space="0" w:color="auto"/>
      </w:divBdr>
    </w:div>
    <w:div w:id="2118794956">
      <w:bodyDiv w:val="1"/>
      <w:marLeft w:val="0"/>
      <w:marRight w:val="0"/>
      <w:marTop w:val="0"/>
      <w:marBottom w:val="0"/>
      <w:divBdr>
        <w:top w:val="none" w:sz="0" w:space="0" w:color="auto"/>
        <w:left w:val="none" w:sz="0" w:space="0" w:color="auto"/>
        <w:bottom w:val="none" w:sz="0" w:space="0" w:color="auto"/>
        <w:right w:val="none" w:sz="0" w:space="0" w:color="auto"/>
      </w:divBdr>
    </w:div>
    <w:div w:id="214165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civildefence.govt.nz" TargetMode="External"/><Relationship Id="rId39" Type="http://schemas.openxmlformats.org/officeDocument/2006/relationships/hyperlink" Target="http://www.police.govt.nz" TargetMode="External"/><Relationship Id="rId3" Type="http://schemas.openxmlformats.org/officeDocument/2006/relationships/styles" Target="styles.xml"/><Relationship Id="rId21" Type="http://schemas.openxmlformats.org/officeDocument/2006/relationships/hyperlink" Target="http://www.health.govt.nz" TargetMode="External"/><Relationship Id="rId34" Type="http://schemas.openxmlformats.org/officeDocument/2006/relationships/hyperlink" Target="http://www.civildefence.govt.nz" TargetMode="External"/><Relationship Id="rId42" Type="http://schemas.openxmlformats.org/officeDocument/2006/relationships/hyperlink" Target="http://www.civildefence.govt.nz" TargetMode="External"/><Relationship Id="rId7" Type="http://schemas.openxmlformats.org/officeDocument/2006/relationships/endnotes" Target="endnotes.xml"/><Relationship Id="rId12" Type="http://schemas.openxmlformats.org/officeDocument/2006/relationships/hyperlink" Target="http://www.civildefence.govt.nz" TargetMode="External"/><Relationship Id="rId17" Type="http://schemas.openxmlformats.org/officeDocument/2006/relationships/footer" Target="footer3.xml"/><Relationship Id="rId25" Type="http://schemas.openxmlformats.org/officeDocument/2006/relationships/hyperlink" Target="http://www.civildefence.govt.nz" TargetMode="External"/><Relationship Id="rId33" Type="http://schemas.openxmlformats.org/officeDocument/2006/relationships/hyperlink" Target="http://www.hrc.co.nz" TargetMode="External"/><Relationship Id="rId38" Type="http://schemas.openxmlformats.org/officeDocument/2006/relationships/hyperlink" Target="http://www.privacy.org.nz"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hyperlink" Target="http://www.civildefence.govt.nz" TargetMode="External"/><Relationship Id="rId41" Type="http://schemas.openxmlformats.org/officeDocument/2006/relationships/hyperlink" Target="http://www.childrensactionplan.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management@dpmc.govt.nz" TargetMode="External"/><Relationship Id="rId24" Type="http://schemas.openxmlformats.org/officeDocument/2006/relationships/hyperlink" Target="http://www.civildefence.govt.nz" TargetMode="External"/><Relationship Id="rId32" Type="http://schemas.openxmlformats.org/officeDocument/2006/relationships/footer" Target="footer5.xml"/><Relationship Id="rId37" Type="http://schemas.openxmlformats.org/officeDocument/2006/relationships/hyperlink" Target="http://www.privacy.org.nz" TargetMode="External"/><Relationship Id="rId40" Type="http://schemas.openxmlformats.org/officeDocument/2006/relationships/hyperlink" Target="http://www.legislation.govt.nz"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civildefence.govt.nz" TargetMode="External"/><Relationship Id="rId28" Type="http://schemas.openxmlformats.org/officeDocument/2006/relationships/hyperlink" Target="http://www.civildefence.govt.nz" TargetMode="External"/><Relationship Id="rId36" Type="http://schemas.openxmlformats.org/officeDocument/2006/relationships/hyperlink" Target="http://www.legislation.govt.nz" TargetMode="Externa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header" Target="header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vildefence.govt.nz" TargetMode="External"/><Relationship Id="rId14" Type="http://schemas.openxmlformats.org/officeDocument/2006/relationships/footer" Target="footer2.xml"/><Relationship Id="rId22" Type="http://schemas.openxmlformats.org/officeDocument/2006/relationships/hyperlink" Target="http://www.civildefence.govt.nz" TargetMode="External"/><Relationship Id="rId27" Type="http://schemas.openxmlformats.org/officeDocument/2006/relationships/hyperlink" Target="http://www.civildefence.govt.nz" TargetMode="External"/><Relationship Id="rId30" Type="http://schemas.openxmlformats.org/officeDocument/2006/relationships/hyperlink" Target="http://www.civildefence.govt.nz" TargetMode="External"/><Relationship Id="rId35" Type="http://schemas.openxmlformats.org/officeDocument/2006/relationships/hyperlink" Target="http://www.spherehandbook.or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E4708-3CEF-4E78-B273-54CE0AB5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7318</Words>
  <Characters>41716</Characters>
  <Application>Microsoft Office Word</Application>
  <DocSecurity>6</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48937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Services in an Emergency - Part II Section 12 Shelter and accommodation - November 2015 - Ministry of Civil Defence &amp; Emergency Management</dc:title>
  <dc:creator>Ministry of Civil Defence &amp; Emergency Management</dc:creator>
  <cp:lastModifiedBy>Jaynia Steel [CASS]</cp:lastModifiedBy>
  <cp:revision>3</cp:revision>
  <cp:lastPrinted>2015-11-04T01:21:00Z</cp:lastPrinted>
  <dcterms:created xsi:type="dcterms:W3CDTF">2015-11-12T19:02:00Z</dcterms:created>
  <dcterms:modified xsi:type="dcterms:W3CDTF">2015-11-15T21:12:00Z</dcterms:modified>
</cp:coreProperties>
</file>