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37"/>
      </w:tblGrid>
      <w:tr w:rsidR="00772DA8" w:rsidRPr="00A74C01">
        <w:tc>
          <w:tcPr>
            <w:tcW w:w="10137" w:type="dxa"/>
            <w:shd w:val="clear" w:color="auto" w:fill="332741"/>
          </w:tcPr>
          <w:p w:rsidR="00772DA8" w:rsidRPr="00A74C01" w:rsidRDefault="00772DA8" w:rsidP="00721172">
            <w:pPr>
              <w:pStyle w:val="Header"/>
              <w:tabs>
                <w:tab w:val="clear" w:pos="4153"/>
                <w:tab w:val="clear" w:pos="8306"/>
              </w:tabs>
              <w:spacing w:before="120" w:after="120" w:line="240" w:lineRule="auto"/>
              <w:rPr>
                <w:rFonts w:cs="Tahoma"/>
                <w:color w:val="FFFFFF"/>
                <w:sz w:val="32"/>
                <w:szCs w:val="32"/>
              </w:rPr>
            </w:pPr>
            <w:r w:rsidRPr="00A74C01">
              <w:rPr>
                <w:rFonts w:cs="Tahoma"/>
                <w:color w:val="FFFFFF"/>
                <w:sz w:val="32"/>
                <w:szCs w:val="32"/>
              </w:rPr>
              <w:t>Disaster preparedness campaign 2011</w:t>
            </w:r>
          </w:p>
        </w:tc>
      </w:tr>
    </w:tbl>
    <w:p w:rsidR="00772DA8" w:rsidRPr="005B2C36" w:rsidRDefault="00772DA8">
      <w:pPr>
        <w:pStyle w:val="Header"/>
        <w:tabs>
          <w:tab w:val="clear" w:pos="4153"/>
          <w:tab w:val="clear" w:pos="8306"/>
        </w:tabs>
        <w:rPr>
          <w:rFonts w:cs="Tahoma"/>
          <w:szCs w:val="20"/>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Colmar Brunton 0607" style="position:absolute;margin-left:-6.75pt;margin-top:12.9pt;width:93.25pt;height:113.75pt;z-index:251658240;visibility:visible;mso-position-horizontal-relative:text;mso-position-vertical-relative:text">
            <v:imagedata r:id="rId8" o:title=""/>
          </v:shape>
        </w:pict>
      </w:r>
    </w:p>
    <w:tbl>
      <w:tblPr>
        <w:tblpPr w:leftFromText="180" w:rightFromText="180" w:vertAnchor="text" w:tblpX="1951" w:tblpY="1"/>
        <w:tblOverlap w:val="never"/>
        <w:tblW w:w="81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400"/>
        <w:gridCol w:w="6757"/>
      </w:tblGrid>
      <w:tr w:rsidR="00772DA8" w:rsidRPr="00A74C01" w:rsidTr="004C01AA">
        <w:tc>
          <w:tcPr>
            <w:tcW w:w="1400" w:type="dxa"/>
          </w:tcPr>
          <w:p w:rsidR="00772DA8" w:rsidRPr="00A74C01" w:rsidRDefault="00772DA8" w:rsidP="0028792E">
            <w:pPr>
              <w:spacing w:before="60" w:after="60" w:line="240" w:lineRule="auto"/>
              <w:jc w:val="right"/>
              <w:rPr>
                <w:rFonts w:cs="Tahoma"/>
                <w:szCs w:val="20"/>
              </w:rPr>
            </w:pPr>
            <w:r w:rsidRPr="00A74C01">
              <w:rPr>
                <w:rFonts w:cs="Tahoma"/>
                <w:szCs w:val="20"/>
              </w:rPr>
              <w:t>Organisation:</w:t>
            </w:r>
          </w:p>
        </w:tc>
        <w:tc>
          <w:tcPr>
            <w:tcW w:w="6757" w:type="dxa"/>
          </w:tcPr>
          <w:p w:rsidR="00772DA8" w:rsidRPr="00A74C01" w:rsidRDefault="00772DA8" w:rsidP="0028792E">
            <w:pPr>
              <w:spacing w:before="60" w:after="60" w:line="240" w:lineRule="auto"/>
              <w:rPr>
                <w:rFonts w:cs="Tahoma"/>
                <w:szCs w:val="20"/>
              </w:rPr>
            </w:pPr>
            <w:r w:rsidRPr="00A74C01">
              <w:t>Ministry of Civil Defence and Emergency Management</w:t>
            </w:r>
          </w:p>
        </w:tc>
      </w:tr>
      <w:tr w:rsidR="00772DA8" w:rsidRPr="00A74C01" w:rsidTr="004C01AA">
        <w:tc>
          <w:tcPr>
            <w:tcW w:w="1400" w:type="dxa"/>
          </w:tcPr>
          <w:p w:rsidR="00772DA8" w:rsidRPr="00A74C01" w:rsidRDefault="00772DA8" w:rsidP="0028792E">
            <w:pPr>
              <w:spacing w:before="60" w:after="60" w:line="240" w:lineRule="auto"/>
              <w:jc w:val="right"/>
              <w:rPr>
                <w:rFonts w:cs="Tahoma"/>
                <w:szCs w:val="20"/>
              </w:rPr>
            </w:pPr>
            <w:r w:rsidRPr="00A74C01">
              <w:rPr>
                <w:rFonts w:cs="Tahoma"/>
                <w:szCs w:val="20"/>
              </w:rPr>
              <w:t>Attention:</w:t>
            </w:r>
          </w:p>
        </w:tc>
        <w:tc>
          <w:tcPr>
            <w:tcW w:w="6757" w:type="dxa"/>
          </w:tcPr>
          <w:p w:rsidR="00772DA8" w:rsidRPr="00A74C01" w:rsidRDefault="00772DA8" w:rsidP="0028792E">
            <w:pPr>
              <w:spacing w:before="60" w:after="60" w:line="240" w:lineRule="auto"/>
              <w:rPr>
                <w:rFonts w:cs="Tahoma"/>
                <w:szCs w:val="20"/>
              </w:rPr>
            </w:pPr>
            <w:r w:rsidRPr="00A74C01">
              <w:t>Chandrika Kumaran</w:t>
            </w:r>
          </w:p>
        </w:tc>
      </w:tr>
      <w:tr w:rsidR="00772DA8" w:rsidRPr="00A74C01" w:rsidTr="004C01AA">
        <w:tc>
          <w:tcPr>
            <w:tcW w:w="1400" w:type="dxa"/>
          </w:tcPr>
          <w:p w:rsidR="00772DA8" w:rsidRPr="00A74C01" w:rsidRDefault="00772DA8" w:rsidP="0028792E">
            <w:pPr>
              <w:spacing w:before="60" w:after="60" w:line="240" w:lineRule="auto"/>
              <w:jc w:val="right"/>
              <w:rPr>
                <w:rFonts w:cs="Tahoma"/>
                <w:szCs w:val="20"/>
              </w:rPr>
            </w:pPr>
            <w:r w:rsidRPr="00A74C01">
              <w:rPr>
                <w:rFonts w:cs="Tahoma"/>
                <w:szCs w:val="20"/>
              </w:rPr>
              <w:t>Subject:</w:t>
            </w:r>
          </w:p>
        </w:tc>
        <w:tc>
          <w:tcPr>
            <w:tcW w:w="6757" w:type="dxa"/>
          </w:tcPr>
          <w:p w:rsidR="00772DA8" w:rsidRPr="00A74C01" w:rsidRDefault="00772DA8" w:rsidP="001B7A3C">
            <w:pPr>
              <w:spacing w:before="60" w:after="60" w:line="240" w:lineRule="auto"/>
              <w:rPr>
                <w:rFonts w:cs="Tahoma"/>
                <w:szCs w:val="20"/>
              </w:rPr>
            </w:pPr>
            <w:r w:rsidRPr="00A74C01">
              <w:t>Summary of results: Campaign Monitoring Research 2011</w:t>
            </w:r>
          </w:p>
        </w:tc>
      </w:tr>
      <w:tr w:rsidR="00772DA8" w:rsidRPr="00A74C01" w:rsidTr="004C01AA">
        <w:tc>
          <w:tcPr>
            <w:tcW w:w="1400" w:type="dxa"/>
          </w:tcPr>
          <w:p w:rsidR="00772DA8" w:rsidRPr="00A74C01" w:rsidRDefault="00772DA8" w:rsidP="0028792E">
            <w:pPr>
              <w:spacing w:before="60" w:after="60" w:line="240" w:lineRule="auto"/>
              <w:jc w:val="right"/>
              <w:rPr>
                <w:rFonts w:cs="Tahoma"/>
                <w:szCs w:val="20"/>
              </w:rPr>
            </w:pPr>
            <w:r w:rsidRPr="00A74C01">
              <w:rPr>
                <w:rFonts w:cs="Tahoma"/>
                <w:szCs w:val="20"/>
              </w:rPr>
              <w:t>Date:</w:t>
            </w:r>
          </w:p>
        </w:tc>
        <w:tc>
          <w:tcPr>
            <w:tcW w:w="6757" w:type="dxa"/>
          </w:tcPr>
          <w:p w:rsidR="00772DA8" w:rsidRPr="00A74C01" w:rsidRDefault="00772DA8" w:rsidP="007E70ED">
            <w:pPr>
              <w:spacing w:before="60" w:after="60" w:line="240" w:lineRule="auto"/>
              <w:rPr>
                <w:rFonts w:cs="Tahoma"/>
                <w:szCs w:val="20"/>
              </w:rPr>
            </w:pPr>
            <w:r w:rsidRPr="00A74C01">
              <w:rPr>
                <w:rFonts w:cs="Tahoma"/>
                <w:szCs w:val="20"/>
              </w:rPr>
              <w:t>Monday 18 July 2011</w:t>
            </w:r>
          </w:p>
        </w:tc>
      </w:tr>
      <w:tr w:rsidR="00772DA8" w:rsidRPr="00A74C01" w:rsidTr="004C01AA">
        <w:tc>
          <w:tcPr>
            <w:tcW w:w="1400" w:type="dxa"/>
          </w:tcPr>
          <w:p w:rsidR="00772DA8" w:rsidRPr="00A74C01" w:rsidRDefault="00772DA8" w:rsidP="0028792E">
            <w:pPr>
              <w:spacing w:before="60" w:after="60" w:line="240" w:lineRule="auto"/>
              <w:jc w:val="right"/>
              <w:rPr>
                <w:rFonts w:cs="Tahoma"/>
                <w:szCs w:val="20"/>
              </w:rPr>
            </w:pPr>
            <w:r w:rsidRPr="00A74C01">
              <w:rPr>
                <w:rFonts w:cs="Tahoma"/>
                <w:szCs w:val="20"/>
              </w:rPr>
              <w:t>Ref:</w:t>
            </w:r>
          </w:p>
        </w:tc>
        <w:tc>
          <w:tcPr>
            <w:tcW w:w="6757" w:type="dxa"/>
          </w:tcPr>
          <w:p w:rsidR="00772DA8" w:rsidRPr="00A74C01" w:rsidRDefault="00772DA8" w:rsidP="002F6B22">
            <w:pPr>
              <w:spacing w:before="60" w:after="60" w:line="240" w:lineRule="auto"/>
              <w:rPr>
                <w:rFonts w:cs="Tahoma"/>
                <w:szCs w:val="20"/>
              </w:rPr>
            </w:pPr>
            <w:r w:rsidRPr="00A74C01">
              <w:rPr>
                <w:rFonts w:cs="Tahoma"/>
                <w:szCs w:val="20"/>
              </w:rPr>
              <w:t>109102629</w:t>
            </w:r>
          </w:p>
        </w:tc>
      </w:tr>
    </w:tbl>
    <w:p w:rsidR="00772DA8" w:rsidRPr="005B2C36" w:rsidRDefault="00772DA8">
      <w:pPr>
        <w:pStyle w:val="Header"/>
        <w:tabs>
          <w:tab w:val="clear" w:pos="4153"/>
          <w:tab w:val="clear" w:pos="8306"/>
        </w:tabs>
        <w:rPr>
          <w:rFonts w:cs="Tahoma"/>
          <w:szCs w:val="20"/>
        </w:rPr>
      </w:pPr>
    </w:p>
    <w:p w:rsidR="00772DA8" w:rsidRPr="005B2C36" w:rsidRDefault="00772DA8">
      <w:pPr>
        <w:pStyle w:val="Header"/>
        <w:tabs>
          <w:tab w:val="clear" w:pos="4153"/>
          <w:tab w:val="clear" w:pos="8306"/>
        </w:tabs>
        <w:rPr>
          <w:rFonts w:cs="Tahoma"/>
          <w:szCs w:val="20"/>
        </w:rPr>
      </w:pPr>
    </w:p>
    <w:p w:rsidR="00772DA8" w:rsidRPr="005B2C36" w:rsidRDefault="00772DA8">
      <w:pPr>
        <w:pStyle w:val="Header"/>
        <w:tabs>
          <w:tab w:val="clear" w:pos="4153"/>
          <w:tab w:val="clear" w:pos="8306"/>
        </w:tabs>
        <w:rPr>
          <w:rFonts w:cs="Tahoma"/>
          <w:szCs w:val="20"/>
        </w:rPr>
      </w:pPr>
    </w:p>
    <w:p w:rsidR="00772DA8" w:rsidRPr="005B2C36" w:rsidRDefault="00772DA8" w:rsidP="004741C2">
      <w:pPr>
        <w:pStyle w:val="Header"/>
        <w:tabs>
          <w:tab w:val="clear" w:pos="4153"/>
          <w:tab w:val="clear" w:pos="8306"/>
        </w:tabs>
        <w:rPr>
          <w:rFonts w:cs="Tahoma"/>
          <w:szCs w:val="20"/>
        </w:rPr>
      </w:pPr>
    </w:p>
    <w:p w:rsidR="00772DA8" w:rsidRPr="005B2C36" w:rsidRDefault="00772DA8" w:rsidP="001E79EA">
      <w:pPr>
        <w:spacing w:after="0"/>
        <w:rPr>
          <w:rFonts w:cs="Tahoma"/>
          <w:b/>
        </w:rPr>
      </w:pPr>
      <w:r w:rsidRPr="005B2C36">
        <w:rPr>
          <w:rFonts w:cs="Tahoma"/>
          <w:b/>
        </w:rPr>
        <w:t>Introduction</w:t>
      </w:r>
    </w:p>
    <w:p w:rsidR="00772DA8" w:rsidRPr="005B2C36" w:rsidRDefault="00772DA8" w:rsidP="001E79EA">
      <w:pPr>
        <w:spacing w:after="0"/>
        <w:rPr>
          <w:rFonts w:cs="Tahoma"/>
          <w:b/>
        </w:rPr>
      </w:pPr>
    </w:p>
    <w:p w:rsidR="00772DA8" w:rsidRPr="005B2C36" w:rsidRDefault="00772DA8" w:rsidP="001E79EA">
      <w:pPr>
        <w:spacing w:after="0"/>
        <w:rPr>
          <w:rFonts w:cs="Tahoma"/>
        </w:rPr>
      </w:pPr>
      <w:r w:rsidRPr="005B2C36">
        <w:rPr>
          <w:rFonts w:cs="Tahoma"/>
        </w:rPr>
        <w:t xml:space="preserve">This CATI (Computer Assisted Telephone Interviewing) survey was conducted with 1,164 respondents nationwide between 16 May and 12 June 2011. </w:t>
      </w:r>
    </w:p>
    <w:p w:rsidR="00772DA8" w:rsidRPr="005B2C36" w:rsidRDefault="00772DA8" w:rsidP="001E79EA">
      <w:pPr>
        <w:spacing w:after="0"/>
        <w:rPr>
          <w:rFonts w:cs="Tahoma"/>
        </w:rPr>
      </w:pPr>
    </w:p>
    <w:p w:rsidR="00772DA8" w:rsidRPr="005B2C36" w:rsidRDefault="00772DA8" w:rsidP="001E79EA">
      <w:pPr>
        <w:spacing w:after="0"/>
        <w:rPr>
          <w:rFonts w:cs="Tahoma"/>
        </w:rPr>
      </w:pPr>
      <w:r w:rsidRPr="005B2C36">
        <w:rPr>
          <w:rFonts w:cs="Tahoma"/>
        </w:rPr>
        <w:t xml:space="preserve">The aim of this survey is to continue to measure </w:t>
      </w:r>
      <w:r>
        <w:rPr>
          <w:rFonts w:cs="Tahoma"/>
        </w:rPr>
        <w:t>disaster</w:t>
      </w:r>
      <w:r w:rsidRPr="005B2C36">
        <w:rPr>
          <w:rFonts w:cs="Tahoma"/>
        </w:rPr>
        <w:t xml:space="preserve"> preparedness and to track the effectiveness of the Civil Defence and Emergency Management </w:t>
      </w:r>
      <w:r>
        <w:rPr>
          <w:rFonts w:cs="Tahoma"/>
        </w:rPr>
        <w:t xml:space="preserve">Get Ready Get Thru </w:t>
      </w:r>
      <w:r w:rsidRPr="005B2C36">
        <w:rPr>
          <w:rFonts w:cs="Tahoma"/>
        </w:rPr>
        <w:t>communications campaign. As such, this survey builds upon a previous April-May 2006 benchmark survey, and four annual tracking surveys conducted in April-May 2007 to 2010.</w:t>
      </w:r>
    </w:p>
    <w:p w:rsidR="00772DA8" w:rsidRPr="005B2C36" w:rsidRDefault="00772DA8" w:rsidP="001E79EA">
      <w:pPr>
        <w:spacing w:after="0"/>
        <w:rPr>
          <w:rFonts w:cs="Tahoma"/>
        </w:rPr>
      </w:pPr>
    </w:p>
    <w:p w:rsidR="00772DA8" w:rsidRPr="005B2C36" w:rsidRDefault="00772DA8" w:rsidP="001E79EA">
      <w:pPr>
        <w:spacing w:after="0"/>
        <w:rPr>
          <w:rFonts w:cs="Tahoma"/>
        </w:rPr>
      </w:pPr>
      <w:r w:rsidRPr="005B2C36">
        <w:rPr>
          <w:rFonts w:cs="Tahoma"/>
        </w:rPr>
        <w:t>The methodology used for this survey is the same as that used in previous annual measures, with two exceptions:</w:t>
      </w:r>
    </w:p>
    <w:p w:rsidR="00772DA8" w:rsidRPr="005B2C36" w:rsidRDefault="00772DA8" w:rsidP="001E79EA">
      <w:pPr>
        <w:spacing w:after="0"/>
        <w:rPr>
          <w:rFonts w:cs="Tahoma"/>
        </w:rPr>
      </w:pPr>
    </w:p>
    <w:p w:rsidR="00772DA8" w:rsidRPr="005B2C36" w:rsidRDefault="00772DA8" w:rsidP="007E70ED">
      <w:pPr>
        <w:pStyle w:val="ListParagraph"/>
        <w:numPr>
          <w:ilvl w:val="0"/>
          <w:numId w:val="31"/>
        </w:numPr>
        <w:spacing w:after="0"/>
        <w:rPr>
          <w:rFonts w:cs="Tahoma"/>
        </w:rPr>
      </w:pPr>
      <w:r w:rsidRPr="005B2C36">
        <w:rPr>
          <w:rFonts w:cs="Tahoma"/>
        </w:rPr>
        <w:t>Additional interviews were carried out to allow more robust regional analyses this year.</w:t>
      </w:r>
    </w:p>
    <w:p w:rsidR="00772DA8" w:rsidRPr="005B2C36" w:rsidRDefault="00772DA8" w:rsidP="007E70ED">
      <w:pPr>
        <w:pStyle w:val="ListParagraph"/>
        <w:spacing w:after="0"/>
        <w:rPr>
          <w:rFonts w:cs="Tahoma"/>
        </w:rPr>
      </w:pPr>
    </w:p>
    <w:p w:rsidR="00772DA8" w:rsidRPr="005B2C36" w:rsidRDefault="00772DA8" w:rsidP="007E70ED">
      <w:pPr>
        <w:pStyle w:val="ListParagraph"/>
        <w:numPr>
          <w:ilvl w:val="0"/>
          <w:numId w:val="31"/>
        </w:numPr>
        <w:spacing w:after="0"/>
        <w:rPr>
          <w:rFonts w:cs="Tahoma"/>
        </w:rPr>
      </w:pPr>
      <w:r w:rsidRPr="005B2C36">
        <w:rPr>
          <w:rFonts w:cs="Tahoma"/>
        </w:rPr>
        <w:t xml:space="preserve">Christchurch residents were not interviewed this year. Given the ongoing aftershocks and impact of the earthquakes on Christchurch residents it would have been inappropriate to question them about their awareness of, and preparedness for, disasters. </w:t>
      </w:r>
    </w:p>
    <w:p w:rsidR="00772DA8" w:rsidRPr="005B2C36" w:rsidRDefault="00772DA8" w:rsidP="007E70ED">
      <w:pPr>
        <w:spacing w:after="0"/>
        <w:ind w:left="360"/>
        <w:rPr>
          <w:rFonts w:cs="Tahoma"/>
        </w:rPr>
      </w:pPr>
    </w:p>
    <w:p w:rsidR="00772DA8" w:rsidRPr="005B2C36" w:rsidRDefault="00772DA8" w:rsidP="007E70ED">
      <w:pPr>
        <w:spacing w:after="0"/>
        <w:ind w:left="720"/>
        <w:rPr>
          <w:rFonts w:cs="Tahoma"/>
        </w:rPr>
      </w:pPr>
      <w:r>
        <w:rPr>
          <w:rFonts w:cs="Tahoma"/>
        </w:rPr>
        <w:t xml:space="preserve">In order to accurately </w:t>
      </w:r>
      <w:r w:rsidRPr="005B2C36">
        <w:rPr>
          <w:rFonts w:cs="Tahoma"/>
        </w:rPr>
        <w:t xml:space="preserve">compare preparedness this year with preparedness in 2010, all the 2010 results were recalculated with Christchurch city residents excluded. Excluding Christchurch residents had almost no impact on the 2010 findings. Where percentages did differ slightly, we have presented the ‘excluding Christchurch’ percentages for 2010.  </w:t>
      </w:r>
    </w:p>
    <w:p w:rsidR="00772DA8" w:rsidRPr="005B2C36" w:rsidRDefault="00772DA8" w:rsidP="007E70ED">
      <w:pPr>
        <w:spacing w:after="0"/>
        <w:rPr>
          <w:rFonts w:cs="Tahoma"/>
        </w:rPr>
      </w:pPr>
    </w:p>
    <w:p w:rsidR="00772DA8" w:rsidRPr="005B2C36" w:rsidRDefault="00772DA8" w:rsidP="007E70ED">
      <w:pPr>
        <w:spacing w:after="0"/>
        <w:rPr>
          <w:rFonts w:cs="Tahoma"/>
        </w:rPr>
      </w:pPr>
      <w:r w:rsidRPr="005B2C36">
        <w:rPr>
          <w:rFonts w:cs="Tahoma"/>
        </w:rPr>
        <w:t>The overall results have been weighted to 2006 Census figures (excluding Christchurch) to adjust for the fact that some regions were oversampled this year, and to align the data with Census counts for age and gender.</w:t>
      </w:r>
    </w:p>
    <w:p w:rsidR="00772DA8" w:rsidRPr="005B2C36" w:rsidRDefault="00772DA8" w:rsidP="001E79EA">
      <w:pPr>
        <w:spacing w:after="0"/>
        <w:rPr>
          <w:rFonts w:cs="Tahoma"/>
        </w:rPr>
      </w:pPr>
    </w:p>
    <w:p w:rsidR="00772DA8" w:rsidRPr="005B2C36" w:rsidRDefault="00772DA8" w:rsidP="001E79EA">
      <w:pPr>
        <w:spacing w:after="0"/>
        <w:rPr>
          <w:rFonts w:cs="Tahoma"/>
          <w:b/>
        </w:rPr>
      </w:pPr>
      <w:r w:rsidRPr="005B2C36">
        <w:rPr>
          <w:rFonts w:cs="Tahoma"/>
          <w:b/>
        </w:rPr>
        <w:t>Summary of findings</w:t>
      </w:r>
    </w:p>
    <w:p w:rsidR="00772DA8" w:rsidRPr="005B2C36" w:rsidRDefault="00772DA8" w:rsidP="001E79EA">
      <w:pPr>
        <w:spacing w:after="0"/>
        <w:rPr>
          <w:rFonts w:cs="Tahoma"/>
        </w:rPr>
      </w:pPr>
    </w:p>
    <w:p w:rsidR="00772DA8" w:rsidRPr="005B2C36" w:rsidRDefault="00772DA8" w:rsidP="004525B2">
      <w:pPr>
        <w:spacing w:after="0"/>
        <w:rPr>
          <w:rFonts w:cs="Tahoma"/>
        </w:rPr>
      </w:pPr>
      <w:r w:rsidRPr="005B2C36">
        <w:rPr>
          <w:rFonts w:cs="Tahoma"/>
        </w:rPr>
        <w:t>Before interpreting research results it is useful to consider the context, or events that occurred, prior to fieldwork (16 May to 12 June 2011). These include earthquakes and aftershocks in Christchurch and continued media coverage, cancellation of the March Get Ready Get Thru TV advertising following the February earthquake, volcanic eruptions in Chile (June) and Iceland (May), a tornado in Albany (May), floods in Mississippi (May), the earthquake and tsunami in Japan (March), cyclone Yasi in northern Queensland (February), floods in Queensland (December/January), and the Pike River Mine disaster (November).</w:t>
      </w:r>
    </w:p>
    <w:p w:rsidR="00772DA8" w:rsidRPr="005B2C36" w:rsidRDefault="00772DA8">
      <w:pPr>
        <w:spacing w:after="0" w:line="240" w:lineRule="auto"/>
        <w:rPr>
          <w:rFonts w:cs="Tahoma"/>
          <w:i/>
        </w:rPr>
      </w:pPr>
    </w:p>
    <w:p w:rsidR="00772DA8" w:rsidRPr="005B2C36" w:rsidRDefault="00772DA8" w:rsidP="00AF6823">
      <w:pPr>
        <w:spacing w:after="120"/>
      </w:pPr>
      <w:r w:rsidRPr="005B2C36">
        <w:t>Results suggest these recent events have had a significant impact on disaster awareness and preparedness.</w:t>
      </w:r>
    </w:p>
    <w:p w:rsidR="00772DA8" w:rsidRPr="005B2C36" w:rsidRDefault="00772DA8" w:rsidP="004D1D89">
      <w:pPr>
        <w:pStyle w:val="CBParaLevel1Bullets"/>
        <w:ind w:left="357" w:hanging="357"/>
        <w:rPr>
          <w:noProof w:val="0"/>
          <w:lang w:val="en-NZ"/>
        </w:rPr>
      </w:pPr>
      <w:r w:rsidRPr="005B2C36">
        <w:rPr>
          <w:bCs/>
          <w:noProof w:val="0"/>
          <w:lang w:val="en-NZ"/>
        </w:rPr>
        <w:t xml:space="preserve">Sixty percent say they have taken steps to prepare themselves or their household </w:t>
      </w:r>
      <w:r>
        <w:rPr>
          <w:bCs/>
          <w:noProof w:val="0"/>
          <w:lang w:val="en-NZ"/>
        </w:rPr>
        <w:t xml:space="preserve">in </w:t>
      </w:r>
      <w:r w:rsidRPr="005B2C36">
        <w:rPr>
          <w:bCs/>
          <w:noProof w:val="0"/>
          <w:lang w:val="en-NZ"/>
        </w:rPr>
        <w:t xml:space="preserve">the last 12 months, up from 44% last year. The main prompt for doing so was </w:t>
      </w:r>
      <w:r>
        <w:rPr>
          <w:bCs/>
          <w:noProof w:val="0"/>
          <w:lang w:val="en-NZ"/>
        </w:rPr>
        <w:t>the Christchurch earthquakes (65</w:t>
      </w:r>
      <w:r w:rsidRPr="005B2C36">
        <w:rPr>
          <w:bCs/>
          <w:noProof w:val="0"/>
          <w:lang w:val="en-NZ"/>
        </w:rPr>
        <w:t xml:space="preserve">% of those who said they did something to prepare themselves or their household said </w:t>
      </w:r>
      <w:r>
        <w:rPr>
          <w:bCs/>
          <w:noProof w:val="0"/>
          <w:lang w:val="en-NZ"/>
        </w:rPr>
        <w:t>(</w:t>
      </w:r>
      <w:r w:rsidRPr="005B2C36">
        <w:rPr>
          <w:bCs/>
          <w:noProof w:val="0"/>
          <w:lang w:val="en-NZ"/>
        </w:rPr>
        <w:t>unprompted</w:t>
      </w:r>
      <w:r>
        <w:rPr>
          <w:bCs/>
          <w:noProof w:val="0"/>
          <w:lang w:val="en-NZ"/>
        </w:rPr>
        <w:t>)</w:t>
      </w:r>
      <w:r w:rsidRPr="005B2C36">
        <w:rPr>
          <w:bCs/>
          <w:noProof w:val="0"/>
          <w:lang w:val="en-NZ"/>
        </w:rPr>
        <w:t xml:space="preserve"> that this was due to the Christchurch earthquakes).</w:t>
      </w:r>
    </w:p>
    <w:p w:rsidR="00772DA8" w:rsidRPr="005B2C36" w:rsidRDefault="00772DA8" w:rsidP="004525B2">
      <w:pPr>
        <w:pStyle w:val="CBParaLevel1Bullets"/>
        <w:rPr>
          <w:noProof w:val="0"/>
          <w:lang w:val="en-NZ"/>
        </w:rPr>
      </w:pPr>
      <w:r w:rsidRPr="005B2C36">
        <w:rPr>
          <w:noProof w:val="0"/>
          <w:lang w:val="en-NZ"/>
        </w:rPr>
        <w:t>After prompting</w:t>
      </w:r>
      <w:r>
        <w:rPr>
          <w:noProof w:val="0"/>
          <w:lang w:val="en-NZ"/>
        </w:rPr>
        <w:t>,</w:t>
      </w:r>
      <w:r w:rsidRPr="005B2C36">
        <w:rPr>
          <w:noProof w:val="0"/>
          <w:lang w:val="en-NZ"/>
        </w:rPr>
        <w:t xml:space="preserve"> 60% said they did something to prepare as a </w:t>
      </w:r>
      <w:r>
        <w:rPr>
          <w:noProof w:val="0"/>
          <w:lang w:val="en-NZ"/>
        </w:rPr>
        <w:t xml:space="preserve">direct </w:t>
      </w:r>
      <w:r w:rsidRPr="005B2C36">
        <w:rPr>
          <w:noProof w:val="0"/>
          <w:lang w:val="en-NZ"/>
        </w:rPr>
        <w:t>result of either the September or February earthquake – 38% prepared emerg</w:t>
      </w:r>
      <w:r>
        <w:rPr>
          <w:noProof w:val="0"/>
          <w:lang w:val="en-NZ"/>
        </w:rPr>
        <w:t>en</w:t>
      </w:r>
      <w:r w:rsidRPr="005B2C36">
        <w:rPr>
          <w:noProof w:val="0"/>
          <w:lang w:val="en-NZ"/>
        </w:rPr>
        <w:t>cy survival items and one quarter (25%) formulated a survival plan.</w:t>
      </w:r>
    </w:p>
    <w:p w:rsidR="00772DA8" w:rsidRPr="005B2C36" w:rsidRDefault="00772DA8" w:rsidP="004525B2">
      <w:pPr>
        <w:pStyle w:val="CBParaLevel1Bullets"/>
        <w:rPr>
          <w:noProof w:val="0"/>
          <w:lang w:val="en-NZ"/>
        </w:rPr>
      </w:pPr>
      <w:r>
        <w:rPr>
          <w:noProof w:val="0"/>
          <w:lang w:val="en-NZ"/>
        </w:rPr>
        <w:t>People</w:t>
      </w:r>
      <w:r w:rsidRPr="005B2C36">
        <w:rPr>
          <w:noProof w:val="0"/>
          <w:lang w:val="en-NZ"/>
        </w:rPr>
        <w:t xml:space="preserve"> are more aware that earthquakes (up from 92% to 97%) and hurricanes, cyclones, or storms (up from 31% to 53%) could happen in New Zealand in their lifetime.</w:t>
      </w:r>
    </w:p>
    <w:p w:rsidR="00772DA8" w:rsidRPr="005B2C36" w:rsidRDefault="00772DA8" w:rsidP="004D1D89">
      <w:pPr>
        <w:pStyle w:val="CBParaLevel1Bullets"/>
        <w:rPr>
          <w:noProof w:val="0"/>
          <w:lang w:val="en-NZ"/>
        </w:rPr>
      </w:pPr>
      <w:r w:rsidRPr="005B2C36">
        <w:rPr>
          <w:noProof w:val="0"/>
          <w:lang w:val="en-NZ"/>
        </w:rPr>
        <w:t xml:space="preserve">More </w:t>
      </w:r>
      <w:r>
        <w:rPr>
          <w:noProof w:val="0"/>
          <w:lang w:val="en-NZ"/>
        </w:rPr>
        <w:t xml:space="preserve">people </w:t>
      </w:r>
      <w:r w:rsidRPr="005B2C36">
        <w:rPr>
          <w:noProof w:val="0"/>
          <w:lang w:val="en-NZ"/>
        </w:rPr>
        <w:t xml:space="preserve">agree that </w:t>
      </w:r>
      <w:r w:rsidRPr="005B2C36">
        <w:rPr>
          <w:i/>
          <w:noProof w:val="0"/>
          <w:lang w:val="en-NZ"/>
        </w:rPr>
        <w:t xml:space="preserve">in a disaster there will be someone there to help you </w:t>
      </w:r>
      <w:r w:rsidRPr="005B2C36">
        <w:rPr>
          <w:noProof w:val="0"/>
          <w:lang w:val="en-NZ"/>
        </w:rPr>
        <w:t xml:space="preserve">(up from 65% to 74%) and that </w:t>
      </w:r>
      <w:r w:rsidRPr="005B2C36">
        <w:rPr>
          <w:i/>
          <w:noProof w:val="0"/>
          <w:lang w:val="en-NZ"/>
        </w:rPr>
        <w:t>in a disaster, emergency services would be there to help you</w:t>
      </w:r>
      <w:r w:rsidRPr="005B2C36">
        <w:rPr>
          <w:noProof w:val="0"/>
          <w:lang w:val="en-NZ"/>
        </w:rPr>
        <w:t xml:space="preserve"> (up from 65% to 75%). They are less likely to agree that </w:t>
      </w:r>
      <w:r w:rsidRPr="005B2C36">
        <w:rPr>
          <w:i/>
          <w:noProof w:val="0"/>
          <w:lang w:val="en-NZ"/>
        </w:rPr>
        <w:t>there will always be adequate warning before disaster hits</w:t>
      </w:r>
      <w:r w:rsidRPr="005B2C36">
        <w:rPr>
          <w:noProof w:val="0"/>
          <w:lang w:val="en-NZ"/>
        </w:rPr>
        <w:t xml:space="preserve"> (down from 37% to 28%).</w:t>
      </w:r>
    </w:p>
    <w:p w:rsidR="00772DA8" w:rsidRPr="005B2C36" w:rsidRDefault="00772DA8" w:rsidP="004D1D89">
      <w:pPr>
        <w:pStyle w:val="CBParaLevel1Bullets"/>
        <w:rPr>
          <w:noProof w:val="0"/>
          <w:lang w:val="en-NZ"/>
        </w:rPr>
      </w:pPr>
      <w:r>
        <w:rPr>
          <w:noProof w:val="0"/>
          <w:lang w:val="en-NZ"/>
        </w:rPr>
        <w:t xml:space="preserve">People </w:t>
      </w:r>
      <w:r w:rsidRPr="005B2C36">
        <w:rPr>
          <w:noProof w:val="0"/>
          <w:lang w:val="en-NZ"/>
        </w:rPr>
        <w:t xml:space="preserve">are more likely to say </w:t>
      </w:r>
      <w:r>
        <w:rPr>
          <w:noProof w:val="0"/>
          <w:lang w:val="en-NZ"/>
        </w:rPr>
        <w:t>t</w:t>
      </w:r>
      <w:r w:rsidRPr="005B2C36">
        <w:rPr>
          <w:noProof w:val="0"/>
          <w:lang w:val="en-NZ"/>
        </w:rPr>
        <w:t>heir local or regional counci</w:t>
      </w:r>
      <w:r>
        <w:rPr>
          <w:noProof w:val="0"/>
          <w:lang w:val="en-NZ"/>
        </w:rPr>
        <w:t xml:space="preserve">l (up from 38% to 48%), the ambulance service (up from 67% to 71%) and their neighbours (up from 80% to 84%) </w:t>
      </w:r>
      <w:r w:rsidRPr="005B2C36">
        <w:rPr>
          <w:noProof w:val="0"/>
          <w:lang w:val="en-NZ"/>
        </w:rPr>
        <w:t>will be there to help them following a disaster.</w:t>
      </w:r>
    </w:p>
    <w:p w:rsidR="00772DA8" w:rsidRPr="005B2C36" w:rsidRDefault="00772DA8" w:rsidP="004D1D89">
      <w:pPr>
        <w:pStyle w:val="CBParaLevel1Bullets"/>
        <w:rPr>
          <w:noProof w:val="0"/>
          <w:lang w:val="en-NZ"/>
        </w:rPr>
      </w:pPr>
      <w:r w:rsidRPr="005B2C36">
        <w:rPr>
          <w:noProof w:val="0"/>
          <w:lang w:val="en-NZ"/>
        </w:rPr>
        <w:t xml:space="preserve">More </w:t>
      </w:r>
      <w:r>
        <w:rPr>
          <w:noProof w:val="0"/>
          <w:lang w:val="en-NZ"/>
        </w:rPr>
        <w:t>people</w:t>
      </w:r>
      <w:r w:rsidRPr="005B2C36">
        <w:rPr>
          <w:noProof w:val="0"/>
          <w:lang w:val="en-NZ"/>
        </w:rPr>
        <w:t xml:space="preserve"> believe that sewerage services </w:t>
      </w:r>
      <w:r>
        <w:rPr>
          <w:noProof w:val="0"/>
          <w:lang w:val="en-NZ"/>
        </w:rPr>
        <w:t>(</w:t>
      </w:r>
      <w:r w:rsidRPr="005B2C36">
        <w:rPr>
          <w:noProof w:val="0"/>
          <w:lang w:val="en-NZ"/>
        </w:rPr>
        <w:t xml:space="preserve">up from 82% to 88%) could be disrupted following an earthquake. The proportion of </w:t>
      </w:r>
      <w:r>
        <w:rPr>
          <w:noProof w:val="0"/>
          <w:lang w:val="en-NZ"/>
        </w:rPr>
        <w:t>people</w:t>
      </w:r>
      <w:r w:rsidRPr="005B2C36">
        <w:rPr>
          <w:noProof w:val="0"/>
          <w:lang w:val="en-NZ"/>
        </w:rPr>
        <w:t xml:space="preserve"> who believe that mobile services could be disrupted has increased gradually throughout the course of the campaign, from 56% in 2007, to 59% in 2008, to 62% in 2009, to 69% in 2010, and to 73% in 2011.</w:t>
      </w:r>
    </w:p>
    <w:p w:rsidR="00772DA8" w:rsidRPr="005B2C36" w:rsidRDefault="00772DA8" w:rsidP="0068750D">
      <w:pPr>
        <w:pStyle w:val="CBParaLevel1Bullets"/>
        <w:spacing w:after="240"/>
        <w:ind w:left="357" w:hanging="357"/>
        <w:rPr>
          <w:noProof w:val="0"/>
          <w:lang w:val="en-NZ"/>
        </w:rPr>
      </w:pPr>
      <w:r w:rsidRPr="005B2C36">
        <w:rPr>
          <w:noProof w:val="0"/>
          <w:lang w:val="en-NZ"/>
        </w:rPr>
        <w:t>There is greater awareness of the need to have an emergency survival plan. Nearly half (47%) said unprompted that household</w:t>
      </w:r>
      <w:r>
        <w:rPr>
          <w:noProof w:val="0"/>
          <w:lang w:val="en-NZ"/>
        </w:rPr>
        <w:t>s</w:t>
      </w:r>
      <w:r w:rsidRPr="005B2C36">
        <w:rPr>
          <w:noProof w:val="0"/>
          <w:lang w:val="en-NZ"/>
        </w:rPr>
        <w:t xml:space="preserve"> should prepare an emergency survival plan for when disaster strikes (up from 39% in 2010).</w:t>
      </w:r>
    </w:p>
    <w:p w:rsidR="00772DA8" w:rsidRPr="005B2C36" w:rsidRDefault="00772DA8" w:rsidP="00235A48">
      <w:pPr>
        <w:pStyle w:val="CBHeading3"/>
      </w:pPr>
      <w:r w:rsidRPr="005B2C36">
        <w:t>New Zealand’s state of preparedness</w:t>
      </w:r>
    </w:p>
    <w:p w:rsidR="00772DA8" w:rsidRPr="005B2C36" w:rsidRDefault="00772DA8" w:rsidP="00AF6823">
      <w:pPr>
        <w:spacing w:after="120"/>
      </w:pPr>
      <w:r w:rsidRPr="005B2C36">
        <w:t>New Zealand’s state of preparedness has increased substantially.</w:t>
      </w:r>
    </w:p>
    <w:p w:rsidR="00772DA8" w:rsidRPr="005B2C36" w:rsidRDefault="00772DA8" w:rsidP="0026398C">
      <w:pPr>
        <w:pStyle w:val="CBParaLevel1Bullets"/>
        <w:rPr>
          <w:noProof w:val="0"/>
          <w:lang w:val="en-NZ"/>
        </w:rPr>
      </w:pPr>
      <w:r w:rsidRPr="005B2C36">
        <w:rPr>
          <w:noProof w:val="0"/>
          <w:lang w:val="en-NZ"/>
        </w:rPr>
        <w:t xml:space="preserve">Nearly one fifth (18%) are </w:t>
      </w:r>
      <w:r w:rsidRPr="005B2C36">
        <w:rPr>
          <w:noProof w:val="0"/>
          <w:u w:val="single"/>
          <w:lang w:val="en-NZ"/>
        </w:rPr>
        <w:t>fully prepared</w:t>
      </w:r>
      <w:r w:rsidRPr="005B2C36">
        <w:rPr>
          <w:noProof w:val="0"/>
          <w:lang w:val="en-NZ"/>
        </w:rPr>
        <w:t xml:space="preserve"> for an emergency, up from 11% in 2010. Being fully prepared means having an emergency survival plan that includes what to do when away from home, having emergency survival items and water, and regularly updating these items. </w:t>
      </w:r>
    </w:p>
    <w:p w:rsidR="00772DA8" w:rsidRPr="005B2C36" w:rsidRDefault="00772DA8" w:rsidP="0026398C">
      <w:pPr>
        <w:pStyle w:val="CBParaLevel1Bullets"/>
        <w:rPr>
          <w:noProof w:val="0"/>
          <w:lang w:val="en-NZ"/>
        </w:rPr>
      </w:pPr>
      <w:r>
        <w:rPr>
          <w:noProof w:val="0"/>
          <w:lang w:val="en-NZ"/>
        </w:rPr>
        <w:t>Nearly a third</w:t>
      </w:r>
      <w:bookmarkStart w:id="0" w:name="_GoBack"/>
      <w:bookmarkEnd w:id="0"/>
      <w:r w:rsidRPr="005B2C36">
        <w:rPr>
          <w:noProof w:val="0"/>
          <w:lang w:val="en-NZ"/>
        </w:rPr>
        <w:t xml:space="preserve"> (32%) are </w:t>
      </w:r>
      <w:r w:rsidRPr="005B2C36">
        <w:rPr>
          <w:noProof w:val="0"/>
          <w:u w:val="single"/>
          <w:lang w:val="en-NZ"/>
        </w:rPr>
        <w:t>prepared for an emergency when at home</w:t>
      </w:r>
      <w:r w:rsidRPr="005B2C36">
        <w:rPr>
          <w:noProof w:val="0"/>
          <w:lang w:val="en-NZ"/>
        </w:rPr>
        <w:t xml:space="preserve"> – 23% were prepared at home in 2010. Being prepared at home means having an emergency survival plan, having emergency survival items and water, and regularly updating these items.</w:t>
      </w:r>
    </w:p>
    <w:p w:rsidR="00772DA8" w:rsidRPr="005B2C36" w:rsidRDefault="00772DA8" w:rsidP="0026398C">
      <w:pPr>
        <w:pStyle w:val="CBParaLevel1Bullets"/>
        <w:rPr>
          <w:noProof w:val="0"/>
          <w:lang w:val="en-NZ"/>
        </w:rPr>
      </w:pPr>
      <w:r w:rsidRPr="005B2C36">
        <w:rPr>
          <w:noProof w:val="0"/>
          <w:lang w:val="en-NZ"/>
        </w:rPr>
        <w:t>More than four out of five (84%) now have emergency survival items (up from 79% in 2010), just under two thirds (63%) have a survival plan (up from 47% in 2010), and 30% have a plan that includes what to do when away from home (up from 21% in 2010).</w:t>
      </w:r>
    </w:p>
    <w:p w:rsidR="00772DA8" w:rsidRPr="005B2C36" w:rsidRDefault="00772DA8" w:rsidP="0068750D">
      <w:pPr>
        <w:pStyle w:val="CBParaLevel1Bullets"/>
        <w:spacing w:after="240"/>
        <w:ind w:left="357" w:hanging="357"/>
        <w:rPr>
          <w:noProof w:val="0"/>
          <w:lang w:val="en-NZ"/>
        </w:rPr>
      </w:pPr>
      <w:r w:rsidRPr="005B2C36">
        <w:rPr>
          <w:noProof w:val="0"/>
          <w:lang w:val="en-NZ"/>
        </w:rPr>
        <w:t>Those more at risk when disaster strikes include students, those who identify with ethnic groups other than New Zealand European or Maori, and those for whom English is not a first language.</w:t>
      </w:r>
    </w:p>
    <w:p w:rsidR="00772DA8" w:rsidRPr="005B2C36" w:rsidRDefault="00772DA8" w:rsidP="00235A48">
      <w:pPr>
        <w:pStyle w:val="CBHeading3"/>
        <w:rPr>
          <w:rFonts w:cs="Tahoma"/>
        </w:rPr>
      </w:pPr>
      <w:r w:rsidRPr="005B2C36">
        <w:t>Advertising – How well is the advertising working?</w:t>
      </w:r>
    </w:p>
    <w:p w:rsidR="00772DA8" w:rsidRPr="005B2C36" w:rsidRDefault="00772DA8" w:rsidP="00AF6823">
      <w:pPr>
        <w:spacing w:after="120"/>
      </w:pPr>
      <w:r w:rsidRPr="005B2C36">
        <w:t>The advertising campaign remains well received.</w:t>
      </w:r>
    </w:p>
    <w:p w:rsidR="00772DA8" w:rsidRPr="005B2C36" w:rsidRDefault="00772DA8" w:rsidP="0026398C">
      <w:pPr>
        <w:pStyle w:val="CBParaLevel1Bullets"/>
        <w:rPr>
          <w:noProof w:val="0"/>
          <w:lang w:val="en-NZ"/>
        </w:rPr>
      </w:pPr>
      <w:r w:rsidRPr="005B2C36">
        <w:rPr>
          <w:noProof w:val="0"/>
          <w:lang w:val="en-NZ"/>
        </w:rPr>
        <w:t>As in 2010, four out of five who have seen the ads (81%) have been prompted to think or take action to prepare for a disaster:</w:t>
      </w:r>
    </w:p>
    <w:p w:rsidR="00772DA8" w:rsidRPr="005B2C36" w:rsidRDefault="00772DA8" w:rsidP="0026398C">
      <w:pPr>
        <w:pStyle w:val="CBParaLevel1Bullets"/>
        <w:numPr>
          <w:ilvl w:val="1"/>
          <w:numId w:val="6"/>
        </w:numPr>
        <w:rPr>
          <w:noProof w:val="0"/>
          <w:lang w:val="en-NZ"/>
        </w:rPr>
      </w:pPr>
      <w:r w:rsidRPr="005B2C36">
        <w:rPr>
          <w:noProof w:val="0"/>
          <w:lang w:val="en-NZ"/>
        </w:rPr>
        <w:t>Forty two percent have been prompted to make a survival kit (up from 38% in 2010) and 37% have been prompted to make a survival plan (up from 31% in 2010)</w:t>
      </w:r>
    </w:p>
    <w:p w:rsidR="00772DA8" w:rsidRPr="005B2C36" w:rsidRDefault="00772DA8" w:rsidP="0026398C">
      <w:pPr>
        <w:pStyle w:val="CBParaLevel1Bullets"/>
        <w:numPr>
          <w:ilvl w:val="1"/>
          <w:numId w:val="6"/>
        </w:numPr>
        <w:rPr>
          <w:noProof w:val="0"/>
          <w:lang w:val="en-NZ"/>
        </w:rPr>
      </w:pPr>
      <w:r w:rsidRPr="005B2C36">
        <w:rPr>
          <w:noProof w:val="0"/>
          <w:lang w:val="en-NZ"/>
        </w:rPr>
        <w:t>Sixty percent have been prompted to talk with family or friends (up from 48% in 2010)</w:t>
      </w:r>
    </w:p>
    <w:p w:rsidR="00772DA8" w:rsidRPr="005B2C36" w:rsidRDefault="00772DA8" w:rsidP="0026398C">
      <w:pPr>
        <w:pStyle w:val="CBParaLevel1Bullets"/>
        <w:rPr>
          <w:noProof w:val="0"/>
          <w:lang w:val="en-NZ"/>
        </w:rPr>
      </w:pPr>
      <w:r w:rsidRPr="005B2C36">
        <w:rPr>
          <w:noProof w:val="0"/>
          <w:lang w:val="en-NZ"/>
        </w:rPr>
        <w:t>Diagnostically, the TV ads continue to work well. The vast majority who have seen the ads understand them (98%) and find the points believable (96%), relevant (89%), and helpful (94%).</w:t>
      </w:r>
    </w:p>
    <w:p w:rsidR="00772DA8" w:rsidRPr="005B2C36" w:rsidRDefault="00772DA8" w:rsidP="0026398C">
      <w:pPr>
        <w:pStyle w:val="CBParaLevel1Bullets"/>
        <w:rPr>
          <w:noProof w:val="0"/>
          <w:lang w:val="en-NZ"/>
        </w:rPr>
      </w:pPr>
      <w:r w:rsidRPr="005B2C36">
        <w:rPr>
          <w:noProof w:val="0"/>
          <w:lang w:val="en-NZ"/>
        </w:rPr>
        <w:t>The majority of people who have seen the ads find them enjoyable to watch (77%) and feel that the ads contain new information (58%).</w:t>
      </w:r>
    </w:p>
    <w:p w:rsidR="00772DA8" w:rsidRPr="005B2C36" w:rsidRDefault="00772DA8" w:rsidP="0026398C">
      <w:pPr>
        <w:pStyle w:val="CBParaLevel1Bullets"/>
        <w:rPr>
          <w:noProof w:val="0"/>
          <w:lang w:val="en-NZ"/>
        </w:rPr>
      </w:pPr>
      <w:r w:rsidRPr="005B2C36">
        <w:rPr>
          <w:noProof w:val="0"/>
          <w:lang w:val="en-NZ"/>
        </w:rPr>
        <w:t>Public awareness of Civil Defence TV advertisements has decreased 5 percentage points, from 68% in 2010 to 63% this year. This is not surprising given that the March Get Ready Get Thru advertising was cancelled following the February earthquake.</w:t>
      </w:r>
    </w:p>
    <w:p w:rsidR="00772DA8" w:rsidRPr="005B2C36" w:rsidRDefault="00772DA8" w:rsidP="0026398C">
      <w:pPr>
        <w:pStyle w:val="CBParaLevel1Bullets"/>
        <w:rPr>
          <w:noProof w:val="0"/>
          <w:lang w:val="en-NZ"/>
        </w:rPr>
      </w:pPr>
      <w:r w:rsidRPr="005B2C36">
        <w:rPr>
          <w:noProof w:val="0"/>
          <w:lang w:val="en-NZ"/>
        </w:rPr>
        <w:t xml:space="preserve">The tag line ‘Get Ready, Get Thru’ is becoming increasingly familiar. Awareness of the tag line has increased from 41% in 2009, to </w:t>
      </w:r>
      <w:r>
        <w:rPr>
          <w:noProof w:val="0"/>
          <w:lang w:val="en-NZ"/>
        </w:rPr>
        <w:t>47</w:t>
      </w:r>
      <w:r w:rsidRPr="005B2C36">
        <w:rPr>
          <w:noProof w:val="0"/>
          <w:lang w:val="en-NZ"/>
        </w:rPr>
        <w:t>% in 2010, to 49% this year.</w:t>
      </w:r>
    </w:p>
    <w:p w:rsidR="00772DA8" w:rsidRPr="005B2C36" w:rsidRDefault="00772DA8" w:rsidP="0026398C">
      <w:pPr>
        <w:pStyle w:val="CBParaLevel1Bullets"/>
        <w:rPr>
          <w:noProof w:val="0"/>
          <w:lang w:val="en-NZ"/>
        </w:rPr>
      </w:pPr>
      <w:r w:rsidRPr="005B2C36">
        <w:rPr>
          <w:noProof w:val="0"/>
          <w:lang w:val="en-NZ"/>
        </w:rPr>
        <w:t xml:space="preserve">Awareness of the Get Thru website is at 40%, compared to 38% in 2010. When asked where to find information before a disaster, </w:t>
      </w:r>
      <w:r>
        <w:rPr>
          <w:noProof w:val="0"/>
          <w:lang w:val="en-NZ"/>
        </w:rPr>
        <w:t>people</w:t>
      </w:r>
      <w:r w:rsidRPr="005B2C36">
        <w:rPr>
          <w:noProof w:val="0"/>
          <w:lang w:val="en-NZ"/>
        </w:rPr>
        <w:t xml:space="preserve"> </w:t>
      </w:r>
      <w:r>
        <w:rPr>
          <w:noProof w:val="0"/>
          <w:lang w:val="en-NZ"/>
        </w:rPr>
        <w:t>are</w:t>
      </w:r>
      <w:r w:rsidRPr="005B2C36">
        <w:rPr>
          <w:noProof w:val="0"/>
          <w:lang w:val="en-NZ"/>
        </w:rPr>
        <w:t xml:space="preserve"> more likely to say unprompted that they can get information from a Civil Defence website (up from 37% in 2010 to 44% this year).</w:t>
      </w:r>
    </w:p>
    <w:p w:rsidR="00772DA8" w:rsidRPr="005B2C36" w:rsidRDefault="00772DA8" w:rsidP="00C0758B">
      <w:pPr>
        <w:spacing w:after="0"/>
        <w:ind w:left="312"/>
        <w:rPr>
          <w:rFonts w:cs="Tahoma"/>
        </w:rPr>
      </w:pPr>
    </w:p>
    <w:sectPr w:rsidR="00772DA8" w:rsidRPr="005B2C36" w:rsidSect="00173B1F">
      <w:footerReference w:type="even" r:id="rId9"/>
      <w:footerReference w:type="default" r:id="rId10"/>
      <w:pgSz w:w="11906" w:h="16838"/>
      <w:pgMar w:top="1134" w:right="851" w:bottom="1276" w:left="851" w:header="720" w:footer="425"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6">
      <wne:acd wne:acdName="acd0"/>
    </wne:keymap>
  </wne:keymaps>
  <wne:toolbars>
    <wne:acdManifest>
      <wne:acdEntry wne:acdName="acd0"/>
    </wne:acdManifest>
  </wne:toolbars>
  <wne:acds>
    <wne:acd wne:argValue="AgBDAEIAUgAgAEYAbwBvAHQAbgBvAHQAZQ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DA8" w:rsidRDefault="00772DA8">
      <w:r>
        <w:separator/>
      </w:r>
    </w:p>
  </w:endnote>
  <w:endnote w:type="continuationSeparator" w:id="0">
    <w:p w:rsidR="00772DA8" w:rsidRDefault="00772D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A8" w:rsidRDefault="00772DA8">
    <w:pPr>
      <w:pStyle w:val="Footer"/>
    </w:pPr>
  </w:p>
  <w:p w:rsidR="00772DA8" w:rsidRDefault="00772DA8">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A8" w:rsidRPr="004463AC" w:rsidRDefault="00772DA8" w:rsidP="00F42B79">
    <w:pPr>
      <w:pStyle w:val="Footer"/>
      <w:tabs>
        <w:tab w:val="clear" w:pos="8306"/>
        <w:tab w:val="right" w:pos="9923"/>
      </w:tabs>
      <w:spacing w:before="60" w:after="120"/>
      <w:ind w:firstLine="2160"/>
      <w:jc w:val="right"/>
      <w:rPr>
        <w:sz w:val="4"/>
        <w:szCs w:val="4"/>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49" type="#_x0000_t75" alt="Insight_logo_wht_oran_LR.jpg" style="position:absolute;left:0;text-align:left;margin-left:-20.7pt;margin-top:-.3pt;width:104.3pt;height:16.5pt;z-index:251660288;visibility:visible">
          <v:imagedata r:id="rId1" o:title=""/>
        </v:shape>
      </w:pict>
    </w:r>
    <w:r>
      <w:rPr>
        <w:noProof/>
        <w:lang w:eastAsia="en-NZ"/>
      </w:rPr>
      <w:pict>
        <v:rect id="_x0000_s2050" style="position:absolute;left:0;text-align:left;margin-left:22.4pt;margin-top:.1pt;width:500.6pt;height:16.1pt;z-index:-251655168" wrapcoords="-32 -1029 -32 20571 21632 20571 21632 -1029 -32 -1029" fillcolor="#f2f2f2" strokecolor="#f2f2f2">
          <w10:wrap type="through"/>
        </v:rect>
      </w:pict>
    </w:r>
    <w:r>
      <w:rPr>
        <w:color w:val="404040"/>
        <w:sz w:val="16"/>
        <w:szCs w:val="16"/>
      </w:rPr>
      <w:t>Colmar Brunton</w:t>
    </w:r>
    <w:r>
      <w:rPr>
        <w:sz w:val="16"/>
        <w:szCs w:val="16"/>
      </w:rPr>
      <w:t xml:space="preserve">  Page |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DA8" w:rsidRDefault="00772DA8">
      <w:r>
        <w:separator/>
      </w:r>
    </w:p>
  </w:footnote>
  <w:footnote w:type="continuationSeparator" w:id="0">
    <w:p w:rsidR="00772DA8" w:rsidRDefault="00772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5AD"/>
    <w:multiLevelType w:val="hybridMultilevel"/>
    <w:tmpl w:val="623E3ED4"/>
    <w:lvl w:ilvl="0" w:tplc="101EA098">
      <w:start w:val="1"/>
      <w:numFmt w:val="bullet"/>
      <w:pStyle w:val="CBParaLevel1Bullets"/>
      <w:lvlText w:val=""/>
      <w:lvlJc w:val="left"/>
      <w:pPr>
        <w:ind w:left="360" w:hanging="360"/>
      </w:pPr>
      <w:rPr>
        <w:rFonts w:ascii="Wingdings" w:hAnsi="Wingdings" w:hint="default"/>
        <w:color w:val="C00000"/>
      </w:rPr>
    </w:lvl>
    <w:lvl w:ilvl="1" w:tplc="7D6039C2">
      <w:start w:val="1"/>
      <w:numFmt w:val="bullet"/>
      <w:lvlText w:val="-"/>
      <w:lvlJc w:val="left"/>
      <w:pPr>
        <w:ind w:left="1080" w:hanging="360"/>
      </w:pPr>
      <w:rPr>
        <w:rFonts w:ascii="Courier New" w:hAnsi="Courier New" w:hint="default"/>
      </w:rPr>
    </w:lvl>
    <w:lvl w:ilvl="2" w:tplc="7D6039C2">
      <w:start w:val="1"/>
      <w:numFmt w:val="bullet"/>
      <w:lvlText w:val="-"/>
      <w:lvlJc w:val="left"/>
      <w:pPr>
        <w:ind w:left="1800" w:hanging="360"/>
      </w:pPr>
      <w:rPr>
        <w:rFonts w:ascii="Courier New" w:hAnsi="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4A1846"/>
    <w:multiLevelType w:val="hybridMultilevel"/>
    <w:tmpl w:val="D048E3C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nsid w:val="199D5EEC"/>
    <w:multiLevelType w:val="hybridMultilevel"/>
    <w:tmpl w:val="98EC33FC"/>
    <w:lvl w:ilvl="0" w:tplc="9A181122">
      <w:start w:val="1"/>
      <w:numFmt w:val="bullet"/>
      <w:lvlText w:val="–"/>
      <w:lvlJc w:val="left"/>
      <w:pPr>
        <w:tabs>
          <w:tab w:val="num" w:pos="720"/>
        </w:tabs>
        <w:ind w:left="720" w:hanging="360"/>
      </w:pPr>
      <w:rPr>
        <w:rFonts w:ascii="Tahoma" w:hAnsi="Tahoma" w:hint="default"/>
      </w:rPr>
    </w:lvl>
    <w:lvl w:ilvl="1" w:tplc="843A35F8">
      <w:start w:val="978"/>
      <w:numFmt w:val="bullet"/>
      <w:lvlText w:val="–"/>
      <w:lvlJc w:val="left"/>
      <w:pPr>
        <w:tabs>
          <w:tab w:val="num" w:pos="1440"/>
        </w:tabs>
        <w:ind w:left="1440" w:hanging="360"/>
      </w:pPr>
      <w:rPr>
        <w:rFonts w:ascii="Tahoma" w:hAnsi="Tahoma" w:hint="default"/>
      </w:rPr>
    </w:lvl>
    <w:lvl w:ilvl="2" w:tplc="E66EA2DA" w:tentative="1">
      <w:start w:val="1"/>
      <w:numFmt w:val="bullet"/>
      <w:lvlText w:val="–"/>
      <w:lvlJc w:val="left"/>
      <w:pPr>
        <w:tabs>
          <w:tab w:val="num" w:pos="2160"/>
        </w:tabs>
        <w:ind w:left="2160" w:hanging="360"/>
      </w:pPr>
      <w:rPr>
        <w:rFonts w:ascii="Tahoma" w:hAnsi="Tahoma" w:hint="default"/>
      </w:rPr>
    </w:lvl>
    <w:lvl w:ilvl="3" w:tplc="07A21628" w:tentative="1">
      <w:start w:val="1"/>
      <w:numFmt w:val="bullet"/>
      <w:lvlText w:val="–"/>
      <w:lvlJc w:val="left"/>
      <w:pPr>
        <w:tabs>
          <w:tab w:val="num" w:pos="2880"/>
        </w:tabs>
        <w:ind w:left="2880" w:hanging="360"/>
      </w:pPr>
      <w:rPr>
        <w:rFonts w:ascii="Tahoma" w:hAnsi="Tahoma" w:hint="default"/>
      </w:rPr>
    </w:lvl>
    <w:lvl w:ilvl="4" w:tplc="602049AC" w:tentative="1">
      <w:start w:val="1"/>
      <w:numFmt w:val="bullet"/>
      <w:lvlText w:val="–"/>
      <w:lvlJc w:val="left"/>
      <w:pPr>
        <w:tabs>
          <w:tab w:val="num" w:pos="3600"/>
        </w:tabs>
        <w:ind w:left="3600" w:hanging="360"/>
      </w:pPr>
      <w:rPr>
        <w:rFonts w:ascii="Tahoma" w:hAnsi="Tahoma" w:hint="default"/>
      </w:rPr>
    </w:lvl>
    <w:lvl w:ilvl="5" w:tplc="AC10979C" w:tentative="1">
      <w:start w:val="1"/>
      <w:numFmt w:val="bullet"/>
      <w:lvlText w:val="–"/>
      <w:lvlJc w:val="left"/>
      <w:pPr>
        <w:tabs>
          <w:tab w:val="num" w:pos="4320"/>
        </w:tabs>
        <w:ind w:left="4320" w:hanging="360"/>
      </w:pPr>
      <w:rPr>
        <w:rFonts w:ascii="Tahoma" w:hAnsi="Tahoma" w:hint="default"/>
      </w:rPr>
    </w:lvl>
    <w:lvl w:ilvl="6" w:tplc="BEC41700" w:tentative="1">
      <w:start w:val="1"/>
      <w:numFmt w:val="bullet"/>
      <w:lvlText w:val="–"/>
      <w:lvlJc w:val="left"/>
      <w:pPr>
        <w:tabs>
          <w:tab w:val="num" w:pos="5040"/>
        </w:tabs>
        <w:ind w:left="5040" w:hanging="360"/>
      </w:pPr>
      <w:rPr>
        <w:rFonts w:ascii="Tahoma" w:hAnsi="Tahoma" w:hint="default"/>
      </w:rPr>
    </w:lvl>
    <w:lvl w:ilvl="7" w:tplc="AF829A3E" w:tentative="1">
      <w:start w:val="1"/>
      <w:numFmt w:val="bullet"/>
      <w:lvlText w:val="–"/>
      <w:lvlJc w:val="left"/>
      <w:pPr>
        <w:tabs>
          <w:tab w:val="num" w:pos="5760"/>
        </w:tabs>
        <w:ind w:left="5760" w:hanging="360"/>
      </w:pPr>
      <w:rPr>
        <w:rFonts w:ascii="Tahoma" w:hAnsi="Tahoma" w:hint="default"/>
      </w:rPr>
    </w:lvl>
    <w:lvl w:ilvl="8" w:tplc="C77EDA68" w:tentative="1">
      <w:start w:val="1"/>
      <w:numFmt w:val="bullet"/>
      <w:lvlText w:val="–"/>
      <w:lvlJc w:val="left"/>
      <w:pPr>
        <w:tabs>
          <w:tab w:val="num" w:pos="6480"/>
        </w:tabs>
        <w:ind w:left="6480" w:hanging="360"/>
      </w:pPr>
      <w:rPr>
        <w:rFonts w:ascii="Tahoma" w:hAnsi="Tahoma" w:hint="default"/>
      </w:rPr>
    </w:lvl>
  </w:abstractNum>
  <w:abstractNum w:abstractNumId="3">
    <w:nsid w:val="1E1376C3"/>
    <w:multiLevelType w:val="hybridMultilevel"/>
    <w:tmpl w:val="C1C2B4D8"/>
    <w:lvl w:ilvl="0" w:tplc="552AB550">
      <w:start w:val="1"/>
      <w:numFmt w:val="bullet"/>
      <w:lvlText w:val=""/>
      <w:lvlJc w:val="left"/>
      <w:pPr>
        <w:tabs>
          <w:tab w:val="num" w:pos="720"/>
        </w:tabs>
        <w:ind w:left="720" w:hanging="360"/>
      </w:pPr>
      <w:rPr>
        <w:rFonts w:ascii="Wingdings" w:hAnsi="Wingdings" w:hint="default"/>
      </w:rPr>
    </w:lvl>
    <w:lvl w:ilvl="1" w:tplc="5DAABBB2" w:tentative="1">
      <w:start w:val="1"/>
      <w:numFmt w:val="bullet"/>
      <w:lvlText w:val=""/>
      <w:lvlJc w:val="left"/>
      <w:pPr>
        <w:tabs>
          <w:tab w:val="num" w:pos="1440"/>
        </w:tabs>
        <w:ind w:left="1440" w:hanging="360"/>
      </w:pPr>
      <w:rPr>
        <w:rFonts w:ascii="Wingdings" w:hAnsi="Wingdings" w:hint="default"/>
      </w:rPr>
    </w:lvl>
    <w:lvl w:ilvl="2" w:tplc="297E365E" w:tentative="1">
      <w:start w:val="1"/>
      <w:numFmt w:val="bullet"/>
      <w:lvlText w:val=""/>
      <w:lvlJc w:val="left"/>
      <w:pPr>
        <w:tabs>
          <w:tab w:val="num" w:pos="2160"/>
        </w:tabs>
        <w:ind w:left="2160" w:hanging="360"/>
      </w:pPr>
      <w:rPr>
        <w:rFonts w:ascii="Wingdings" w:hAnsi="Wingdings" w:hint="default"/>
      </w:rPr>
    </w:lvl>
    <w:lvl w:ilvl="3" w:tplc="2342F5F6" w:tentative="1">
      <w:start w:val="1"/>
      <w:numFmt w:val="bullet"/>
      <w:lvlText w:val=""/>
      <w:lvlJc w:val="left"/>
      <w:pPr>
        <w:tabs>
          <w:tab w:val="num" w:pos="2880"/>
        </w:tabs>
        <w:ind w:left="2880" w:hanging="360"/>
      </w:pPr>
      <w:rPr>
        <w:rFonts w:ascii="Wingdings" w:hAnsi="Wingdings" w:hint="default"/>
      </w:rPr>
    </w:lvl>
    <w:lvl w:ilvl="4" w:tplc="8CEE07AC" w:tentative="1">
      <w:start w:val="1"/>
      <w:numFmt w:val="bullet"/>
      <w:lvlText w:val=""/>
      <w:lvlJc w:val="left"/>
      <w:pPr>
        <w:tabs>
          <w:tab w:val="num" w:pos="3600"/>
        </w:tabs>
        <w:ind w:left="3600" w:hanging="360"/>
      </w:pPr>
      <w:rPr>
        <w:rFonts w:ascii="Wingdings" w:hAnsi="Wingdings" w:hint="default"/>
      </w:rPr>
    </w:lvl>
    <w:lvl w:ilvl="5" w:tplc="CEB21C0C" w:tentative="1">
      <w:start w:val="1"/>
      <w:numFmt w:val="bullet"/>
      <w:lvlText w:val=""/>
      <w:lvlJc w:val="left"/>
      <w:pPr>
        <w:tabs>
          <w:tab w:val="num" w:pos="4320"/>
        </w:tabs>
        <w:ind w:left="4320" w:hanging="360"/>
      </w:pPr>
      <w:rPr>
        <w:rFonts w:ascii="Wingdings" w:hAnsi="Wingdings" w:hint="default"/>
      </w:rPr>
    </w:lvl>
    <w:lvl w:ilvl="6" w:tplc="7ACC4FB0" w:tentative="1">
      <w:start w:val="1"/>
      <w:numFmt w:val="bullet"/>
      <w:lvlText w:val=""/>
      <w:lvlJc w:val="left"/>
      <w:pPr>
        <w:tabs>
          <w:tab w:val="num" w:pos="5040"/>
        </w:tabs>
        <w:ind w:left="5040" w:hanging="360"/>
      </w:pPr>
      <w:rPr>
        <w:rFonts w:ascii="Wingdings" w:hAnsi="Wingdings" w:hint="default"/>
      </w:rPr>
    </w:lvl>
    <w:lvl w:ilvl="7" w:tplc="9C3E6A3E" w:tentative="1">
      <w:start w:val="1"/>
      <w:numFmt w:val="bullet"/>
      <w:lvlText w:val=""/>
      <w:lvlJc w:val="left"/>
      <w:pPr>
        <w:tabs>
          <w:tab w:val="num" w:pos="5760"/>
        </w:tabs>
        <w:ind w:left="5760" w:hanging="360"/>
      </w:pPr>
      <w:rPr>
        <w:rFonts w:ascii="Wingdings" w:hAnsi="Wingdings" w:hint="default"/>
      </w:rPr>
    </w:lvl>
    <w:lvl w:ilvl="8" w:tplc="291A52CC" w:tentative="1">
      <w:start w:val="1"/>
      <w:numFmt w:val="bullet"/>
      <w:lvlText w:val=""/>
      <w:lvlJc w:val="left"/>
      <w:pPr>
        <w:tabs>
          <w:tab w:val="num" w:pos="6480"/>
        </w:tabs>
        <w:ind w:left="6480" w:hanging="360"/>
      </w:pPr>
      <w:rPr>
        <w:rFonts w:ascii="Wingdings" w:hAnsi="Wingdings" w:hint="default"/>
      </w:rPr>
    </w:lvl>
  </w:abstractNum>
  <w:abstractNum w:abstractNumId="4">
    <w:nsid w:val="255618F4"/>
    <w:multiLevelType w:val="singleLevel"/>
    <w:tmpl w:val="EEF0EB00"/>
    <w:lvl w:ilvl="0">
      <w:start w:val="1"/>
      <w:numFmt w:val="bullet"/>
      <w:pStyle w:val="Level2Bullets"/>
      <w:lvlText w:val="-"/>
      <w:lvlJc w:val="left"/>
      <w:pPr>
        <w:tabs>
          <w:tab w:val="num" w:pos="360"/>
        </w:tabs>
        <w:ind w:left="360" w:hanging="360"/>
      </w:pPr>
      <w:rPr>
        <w:rFonts w:ascii="Tahoma" w:hAnsi="Tahoma" w:hint="default"/>
      </w:rPr>
    </w:lvl>
  </w:abstractNum>
  <w:abstractNum w:abstractNumId="5">
    <w:nsid w:val="279B110C"/>
    <w:multiLevelType w:val="hybridMultilevel"/>
    <w:tmpl w:val="516C304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3AF227DF"/>
    <w:multiLevelType w:val="hybridMultilevel"/>
    <w:tmpl w:val="688EA29A"/>
    <w:lvl w:ilvl="0" w:tplc="7DCEB7F0">
      <w:start w:val="1"/>
      <w:numFmt w:val="bullet"/>
      <w:pStyle w:val="CBParaLevel2Bullets"/>
      <w:lvlText w:val="-"/>
      <w:lvlJc w:val="left"/>
      <w:pPr>
        <w:ind w:left="717" w:hanging="360"/>
      </w:pPr>
      <w:rPr>
        <w:rFonts w:ascii="Courier New" w:hAnsi="Courier New" w:hint="default"/>
        <w:color w:val="5F497A"/>
      </w:rPr>
    </w:lvl>
    <w:lvl w:ilvl="1" w:tplc="1F30D2BA" w:tentative="1">
      <w:start w:val="1"/>
      <w:numFmt w:val="bullet"/>
      <w:lvlText w:val="o"/>
      <w:lvlJc w:val="left"/>
      <w:pPr>
        <w:ind w:left="1437" w:hanging="360"/>
      </w:pPr>
      <w:rPr>
        <w:rFonts w:ascii="Courier New" w:hAnsi="Courier New" w:hint="default"/>
      </w:rPr>
    </w:lvl>
    <w:lvl w:ilvl="2" w:tplc="C2549338" w:tentative="1">
      <w:start w:val="1"/>
      <w:numFmt w:val="bullet"/>
      <w:lvlText w:val=""/>
      <w:lvlJc w:val="left"/>
      <w:pPr>
        <w:ind w:left="2157" w:hanging="360"/>
      </w:pPr>
      <w:rPr>
        <w:rFonts w:ascii="Wingdings" w:hAnsi="Wingdings" w:hint="default"/>
      </w:rPr>
    </w:lvl>
    <w:lvl w:ilvl="3" w:tplc="62EEC06E" w:tentative="1">
      <w:start w:val="1"/>
      <w:numFmt w:val="bullet"/>
      <w:lvlText w:val=""/>
      <w:lvlJc w:val="left"/>
      <w:pPr>
        <w:ind w:left="2877" w:hanging="360"/>
      </w:pPr>
      <w:rPr>
        <w:rFonts w:ascii="Symbol" w:hAnsi="Symbol" w:hint="default"/>
      </w:rPr>
    </w:lvl>
    <w:lvl w:ilvl="4" w:tplc="C444D922" w:tentative="1">
      <w:start w:val="1"/>
      <w:numFmt w:val="bullet"/>
      <w:lvlText w:val="o"/>
      <w:lvlJc w:val="left"/>
      <w:pPr>
        <w:ind w:left="3597" w:hanging="360"/>
      </w:pPr>
      <w:rPr>
        <w:rFonts w:ascii="Courier New" w:hAnsi="Courier New" w:hint="default"/>
      </w:rPr>
    </w:lvl>
    <w:lvl w:ilvl="5" w:tplc="731458E2" w:tentative="1">
      <w:start w:val="1"/>
      <w:numFmt w:val="bullet"/>
      <w:lvlText w:val=""/>
      <w:lvlJc w:val="left"/>
      <w:pPr>
        <w:ind w:left="4317" w:hanging="360"/>
      </w:pPr>
      <w:rPr>
        <w:rFonts w:ascii="Wingdings" w:hAnsi="Wingdings" w:hint="default"/>
      </w:rPr>
    </w:lvl>
    <w:lvl w:ilvl="6" w:tplc="40F46200" w:tentative="1">
      <w:start w:val="1"/>
      <w:numFmt w:val="bullet"/>
      <w:lvlText w:val=""/>
      <w:lvlJc w:val="left"/>
      <w:pPr>
        <w:ind w:left="5037" w:hanging="360"/>
      </w:pPr>
      <w:rPr>
        <w:rFonts w:ascii="Symbol" w:hAnsi="Symbol" w:hint="default"/>
      </w:rPr>
    </w:lvl>
    <w:lvl w:ilvl="7" w:tplc="311C74E4" w:tentative="1">
      <w:start w:val="1"/>
      <w:numFmt w:val="bullet"/>
      <w:lvlText w:val="o"/>
      <w:lvlJc w:val="left"/>
      <w:pPr>
        <w:ind w:left="5757" w:hanging="360"/>
      </w:pPr>
      <w:rPr>
        <w:rFonts w:ascii="Courier New" w:hAnsi="Courier New" w:hint="default"/>
      </w:rPr>
    </w:lvl>
    <w:lvl w:ilvl="8" w:tplc="C7E4EB56" w:tentative="1">
      <w:start w:val="1"/>
      <w:numFmt w:val="bullet"/>
      <w:lvlText w:val=""/>
      <w:lvlJc w:val="left"/>
      <w:pPr>
        <w:ind w:left="6477" w:hanging="360"/>
      </w:pPr>
      <w:rPr>
        <w:rFonts w:ascii="Wingdings" w:hAnsi="Wingdings" w:hint="default"/>
      </w:rPr>
    </w:lvl>
  </w:abstractNum>
  <w:abstractNum w:abstractNumId="7">
    <w:nsid w:val="3D831261"/>
    <w:multiLevelType w:val="hybridMultilevel"/>
    <w:tmpl w:val="901CE8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4519208C"/>
    <w:multiLevelType w:val="hybridMultilevel"/>
    <w:tmpl w:val="AFF0FF3A"/>
    <w:lvl w:ilvl="0" w:tplc="A18AA1AA">
      <w:start w:val="1"/>
      <w:numFmt w:val="bullet"/>
      <w:lvlText w:val="–"/>
      <w:lvlJc w:val="left"/>
      <w:pPr>
        <w:tabs>
          <w:tab w:val="num" w:pos="1440"/>
        </w:tabs>
        <w:ind w:left="1440" w:hanging="360"/>
      </w:pPr>
      <w:rPr>
        <w:rFonts w:ascii="Tahoma" w:hAnsi="Tahoma" w:hint="default"/>
        <w:color w:val="auto"/>
      </w:rPr>
    </w:lvl>
    <w:lvl w:ilvl="1" w:tplc="A18AA1AA">
      <w:start w:val="1"/>
      <w:numFmt w:val="bullet"/>
      <w:lvlText w:val="–"/>
      <w:lvlJc w:val="left"/>
      <w:pPr>
        <w:tabs>
          <w:tab w:val="num" w:pos="2880"/>
        </w:tabs>
        <w:ind w:left="2880" w:hanging="360"/>
      </w:pPr>
      <w:rPr>
        <w:rFonts w:ascii="Tahoma" w:hAnsi="Tahoma" w:hint="default"/>
        <w:color w:val="auto"/>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nsid w:val="5225161C"/>
    <w:multiLevelType w:val="hybridMultilevel"/>
    <w:tmpl w:val="CD26BAD6"/>
    <w:lvl w:ilvl="0" w:tplc="46D2711A">
      <w:start w:val="1"/>
      <w:numFmt w:val="bullet"/>
      <w:lvlText w:val="–"/>
      <w:lvlJc w:val="left"/>
      <w:pPr>
        <w:tabs>
          <w:tab w:val="num" w:pos="720"/>
        </w:tabs>
        <w:ind w:left="720" w:hanging="360"/>
      </w:pPr>
      <w:rPr>
        <w:rFonts w:ascii="Tahoma" w:hAnsi="Tahoma" w:hint="default"/>
      </w:rPr>
    </w:lvl>
    <w:lvl w:ilvl="1" w:tplc="65CE0A6A" w:tentative="1">
      <w:start w:val="1"/>
      <w:numFmt w:val="bullet"/>
      <w:lvlText w:val="–"/>
      <w:lvlJc w:val="left"/>
      <w:pPr>
        <w:tabs>
          <w:tab w:val="num" w:pos="1440"/>
        </w:tabs>
        <w:ind w:left="1440" w:hanging="360"/>
      </w:pPr>
      <w:rPr>
        <w:rFonts w:ascii="Tahoma" w:hAnsi="Tahoma" w:hint="default"/>
      </w:rPr>
    </w:lvl>
    <w:lvl w:ilvl="2" w:tplc="D11812BE" w:tentative="1">
      <w:start w:val="1"/>
      <w:numFmt w:val="bullet"/>
      <w:lvlText w:val="–"/>
      <w:lvlJc w:val="left"/>
      <w:pPr>
        <w:tabs>
          <w:tab w:val="num" w:pos="2160"/>
        </w:tabs>
        <w:ind w:left="2160" w:hanging="360"/>
      </w:pPr>
      <w:rPr>
        <w:rFonts w:ascii="Tahoma" w:hAnsi="Tahoma" w:hint="default"/>
      </w:rPr>
    </w:lvl>
    <w:lvl w:ilvl="3" w:tplc="721E6E28" w:tentative="1">
      <w:start w:val="1"/>
      <w:numFmt w:val="bullet"/>
      <w:lvlText w:val="–"/>
      <w:lvlJc w:val="left"/>
      <w:pPr>
        <w:tabs>
          <w:tab w:val="num" w:pos="2880"/>
        </w:tabs>
        <w:ind w:left="2880" w:hanging="360"/>
      </w:pPr>
      <w:rPr>
        <w:rFonts w:ascii="Tahoma" w:hAnsi="Tahoma" w:hint="default"/>
      </w:rPr>
    </w:lvl>
    <w:lvl w:ilvl="4" w:tplc="733A0046" w:tentative="1">
      <w:start w:val="1"/>
      <w:numFmt w:val="bullet"/>
      <w:lvlText w:val="–"/>
      <w:lvlJc w:val="left"/>
      <w:pPr>
        <w:tabs>
          <w:tab w:val="num" w:pos="3600"/>
        </w:tabs>
        <w:ind w:left="3600" w:hanging="360"/>
      </w:pPr>
      <w:rPr>
        <w:rFonts w:ascii="Tahoma" w:hAnsi="Tahoma" w:hint="default"/>
      </w:rPr>
    </w:lvl>
    <w:lvl w:ilvl="5" w:tplc="F23C84E2" w:tentative="1">
      <w:start w:val="1"/>
      <w:numFmt w:val="bullet"/>
      <w:lvlText w:val="–"/>
      <w:lvlJc w:val="left"/>
      <w:pPr>
        <w:tabs>
          <w:tab w:val="num" w:pos="4320"/>
        </w:tabs>
        <w:ind w:left="4320" w:hanging="360"/>
      </w:pPr>
      <w:rPr>
        <w:rFonts w:ascii="Tahoma" w:hAnsi="Tahoma" w:hint="default"/>
      </w:rPr>
    </w:lvl>
    <w:lvl w:ilvl="6" w:tplc="64DA798A" w:tentative="1">
      <w:start w:val="1"/>
      <w:numFmt w:val="bullet"/>
      <w:lvlText w:val="–"/>
      <w:lvlJc w:val="left"/>
      <w:pPr>
        <w:tabs>
          <w:tab w:val="num" w:pos="5040"/>
        </w:tabs>
        <w:ind w:left="5040" w:hanging="360"/>
      </w:pPr>
      <w:rPr>
        <w:rFonts w:ascii="Tahoma" w:hAnsi="Tahoma" w:hint="default"/>
      </w:rPr>
    </w:lvl>
    <w:lvl w:ilvl="7" w:tplc="25E4F402" w:tentative="1">
      <w:start w:val="1"/>
      <w:numFmt w:val="bullet"/>
      <w:lvlText w:val="–"/>
      <w:lvlJc w:val="left"/>
      <w:pPr>
        <w:tabs>
          <w:tab w:val="num" w:pos="5760"/>
        </w:tabs>
        <w:ind w:left="5760" w:hanging="360"/>
      </w:pPr>
      <w:rPr>
        <w:rFonts w:ascii="Tahoma" w:hAnsi="Tahoma" w:hint="default"/>
      </w:rPr>
    </w:lvl>
    <w:lvl w:ilvl="8" w:tplc="A3E28EF2" w:tentative="1">
      <w:start w:val="1"/>
      <w:numFmt w:val="bullet"/>
      <w:lvlText w:val="–"/>
      <w:lvlJc w:val="left"/>
      <w:pPr>
        <w:tabs>
          <w:tab w:val="num" w:pos="6480"/>
        </w:tabs>
        <w:ind w:left="6480" w:hanging="360"/>
      </w:pPr>
      <w:rPr>
        <w:rFonts w:ascii="Tahoma" w:hAnsi="Tahoma" w:hint="default"/>
      </w:rPr>
    </w:lvl>
  </w:abstractNum>
  <w:abstractNum w:abstractNumId="10">
    <w:nsid w:val="59427620"/>
    <w:multiLevelType w:val="hybridMultilevel"/>
    <w:tmpl w:val="D31EC4BC"/>
    <w:lvl w:ilvl="0" w:tplc="EF54F94C">
      <w:start w:val="1"/>
      <w:numFmt w:val="bullet"/>
      <w:lvlText w:val=""/>
      <w:lvlJc w:val="left"/>
      <w:pPr>
        <w:tabs>
          <w:tab w:val="num" w:pos="720"/>
        </w:tabs>
        <w:ind w:left="720" w:hanging="360"/>
      </w:pPr>
      <w:rPr>
        <w:rFonts w:ascii="Wingdings" w:hAnsi="Wingdings" w:hint="default"/>
      </w:rPr>
    </w:lvl>
    <w:lvl w:ilvl="1" w:tplc="7F26750A" w:tentative="1">
      <w:start w:val="1"/>
      <w:numFmt w:val="bullet"/>
      <w:lvlText w:val=""/>
      <w:lvlJc w:val="left"/>
      <w:pPr>
        <w:tabs>
          <w:tab w:val="num" w:pos="1440"/>
        </w:tabs>
        <w:ind w:left="1440" w:hanging="360"/>
      </w:pPr>
      <w:rPr>
        <w:rFonts w:ascii="Wingdings" w:hAnsi="Wingdings" w:hint="default"/>
      </w:rPr>
    </w:lvl>
    <w:lvl w:ilvl="2" w:tplc="92DEC952" w:tentative="1">
      <w:start w:val="1"/>
      <w:numFmt w:val="bullet"/>
      <w:lvlText w:val=""/>
      <w:lvlJc w:val="left"/>
      <w:pPr>
        <w:tabs>
          <w:tab w:val="num" w:pos="2160"/>
        </w:tabs>
        <w:ind w:left="2160" w:hanging="360"/>
      </w:pPr>
      <w:rPr>
        <w:rFonts w:ascii="Wingdings" w:hAnsi="Wingdings" w:hint="default"/>
      </w:rPr>
    </w:lvl>
    <w:lvl w:ilvl="3" w:tplc="D4184770" w:tentative="1">
      <w:start w:val="1"/>
      <w:numFmt w:val="bullet"/>
      <w:lvlText w:val=""/>
      <w:lvlJc w:val="left"/>
      <w:pPr>
        <w:tabs>
          <w:tab w:val="num" w:pos="2880"/>
        </w:tabs>
        <w:ind w:left="2880" w:hanging="360"/>
      </w:pPr>
      <w:rPr>
        <w:rFonts w:ascii="Wingdings" w:hAnsi="Wingdings" w:hint="default"/>
      </w:rPr>
    </w:lvl>
    <w:lvl w:ilvl="4" w:tplc="27AEC64A" w:tentative="1">
      <w:start w:val="1"/>
      <w:numFmt w:val="bullet"/>
      <w:lvlText w:val=""/>
      <w:lvlJc w:val="left"/>
      <w:pPr>
        <w:tabs>
          <w:tab w:val="num" w:pos="3600"/>
        </w:tabs>
        <w:ind w:left="3600" w:hanging="360"/>
      </w:pPr>
      <w:rPr>
        <w:rFonts w:ascii="Wingdings" w:hAnsi="Wingdings" w:hint="default"/>
      </w:rPr>
    </w:lvl>
    <w:lvl w:ilvl="5" w:tplc="7EA4009A" w:tentative="1">
      <w:start w:val="1"/>
      <w:numFmt w:val="bullet"/>
      <w:lvlText w:val=""/>
      <w:lvlJc w:val="left"/>
      <w:pPr>
        <w:tabs>
          <w:tab w:val="num" w:pos="4320"/>
        </w:tabs>
        <w:ind w:left="4320" w:hanging="360"/>
      </w:pPr>
      <w:rPr>
        <w:rFonts w:ascii="Wingdings" w:hAnsi="Wingdings" w:hint="default"/>
      </w:rPr>
    </w:lvl>
    <w:lvl w:ilvl="6" w:tplc="89945A86" w:tentative="1">
      <w:start w:val="1"/>
      <w:numFmt w:val="bullet"/>
      <w:lvlText w:val=""/>
      <w:lvlJc w:val="left"/>
      <w:pPr>
        <w:tabs>
          <w:tab w:val="num" w:pos="5040"/>
        </w:tabs>
        <w:ind w:left="5040" w:hanging="360"/>
      </w:pPr>
      <w:rPr>
        <w:rFonts w:ascii="Wingdings" w:hAnsi="Wingdings" w:hint="default"/>
      </w:rPr>
    </w:lvl>
    <w:lvl w:ilvl="7" w:tplc="6292E710" w:tentative="1">
      <w:start w:val="1"/>
      <w:numFmt w:val="bullet"/>
      <w:lvlText w:val=""/>
      <w:lvlJc w:val="left"/>
      <w:pPr>
        <w:tabs>
          <w:tab w:val="num" w:pos="5760"/>
        </w:tabs>
        <w:ind w:left="5760" w:hanging="360"/>
      </w:pPr>
      <w:rPr>
        <w:rFonts w:ascii="Wingdings" w:hAnsi="Wingdings" w:hint="default"/>
      </w:rPr>
    </w:lvl>
    <w:lvl w:ilvl="8" w:tplc="0F9C1A82" w:tentative="1">
      <w:start w:val="1"/>
      <w:numFmt w:val="bullet"/>
      <w:lvlText w:val=""/>
      <w:lvlJc w:val="left"/>
      <w:pPr>
        <w:tabs>
          <w:tab w:val="num" w:pos="6480"/>
        </w:tabs>
        <w:ind w:left="6480" w:hanging="360"/>
      </w:pPr>
      <w:rPr>
        <w:rFonts w:ascii="Wingdings" w:hAnsi="Wingdings" w:hint="default"/>
      </w:rPr>
    </w:lvl>
  </w:abstractNum>
  <w:abstractNum w:abstractNumId="11">
    <w:nsid w:val="5B081D6C"/>
    <w:multiLevelType w:val="hybridMultilevel"/>
    <w:tmpl w:val="151C2350"/>
    <w:lvl w:ilvl="0" w:tplc="0409000F">
      <w:start w:val="9"/>
      <w:numFmt w:val="bullet"/>
      <w:lvlText w:val="-"/>
      <w:lvlJc w:val="left"/>
      <w:pPr>
        <w:ind w:left="720" w:hanging="360"/>
      </w:pPr>
      <w:rPr>
        <w:rFonts w:ascii="Tahoma" w:eastAsia="Times New Roman" w:hAnsi="Tahoma"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5E1172A1"/>
    <w:multiLevelType w:val="hybridMultilevel"/>
    <w:tmpl w:val="CB2CDFA2"/>
    <w:lvl w:ilvl="0" w:tplc="0014537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A65A5F"/>
    <w:multiLevelType w:val="hybridMultilevel"/>
    <w:tmpl w:val="1B3E8E70"/>
    <w:lvl w:ilvl="0" w:tplc="0014537A">
      <w:start w:val="1"/>
      <w:numFmt w:val="bullet"/>
      <w:pStyle w:val="CBRBulletsLevel1"/>
      <w:lvlText w:val=""/>
      <w:lvlJc w:val="left"/>
      <w:pPr>
        <w:ind w:left="360" w:hanging="360"/>
      </w:pPr>
      <w:rPr>
        <w:rFonts w:ascii="Wingdings" w:hAnsi="Wingdings" w:hint="default"/>
        <w:color w:val="5F497A"/>
      </w:rPr>
    </w:lvl>
    <w:lvl w:ilvl="1" w:tplc="08090003">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AB1697F"/>
    <w:multiLevelType w:val="hybridMultilevel"/>
    <w:tmpl w:val="FBE415E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5">
    <w:nsid w:val="6B50292F"/>
    <w:multiLevelType w:val="hybridMultilevel"/>
    <w:tmpl w:val="767CEA2E"/>
    <w:lvl w:ilvl="0" w:tplc="0014537A">
      <w:start w:val="1"/>
      <w:numFmt w:val="bullet"/>
      <w:pStyle w:val="CBRBulletsLevel2"/>
      <w:lvlText w:val="-"/>
      <w:lvlJc w:val="left"/>
      <w:pPr>
        <w:ind w:left="717" w:hanging="360"/>
      </w:pPr>
      <w:rPr>
        <w:rFonts w:ascii="Courier New" w:hAnsi="Courier New" w:hint="default"/>
        <w:color w:val="5F497A"/>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748A29E7"/>
    <w:multiLevelType w:val="hybridMultilevel"/>
    <w:tmpl w:val="7D5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07F12"/>
    <w:multiLevelType w:val="singleLevel"/>
    <w:tmpl w:val="DF567EB4"/>
    <w:lvl w:ilvl="0">
      <w:start w:val="1"/>
      <w:numFmt w:val="bullet"/>
      <w:pStyle w:val="Level1Bullets"/>
      <w:lvlText w:val=""/>
      <w:lvlJc w:val="left"/>
      <w:pPr>
        <w:tabs>
          <w:tab w:val="num" w:pos="360"/>
        </w:tabs>
        <w:ind w:left="312" w:hanging="312"/>
      </w:pPr>
      <w:rPr>
        <w:rFonts w:ascii="Symbol" w:hAnsi="Symbol" w:hint="default"/>
        <w:sz w:val="22"/>
      </w:rPr>
    </w:lvl>
  </w:abstractNum>
  <w:abstractNum w:abstractNumId="18">
    <w:nsid w:val="7ACE7D3F"/>
    <w:multiLevelType w:val="hybridMultilevel"/>
    <w:tmpl w:val="516C304A"/>
    <w:lvl w:ilvl="0" w:tplc="ED8CA2CE">
      <w:start w:val="1"/>
      <w:numFmt w:val="decimal"/>
      <w:lvlText w:val="%1."/>
      <w:lvlJc w:val="left"/>
      <w:pPr>
        <w:ind w:left="720" w:hanging="360"/>
      </w:pPr>
      <w:rPr>
        <w:rFonts w:cs="Times New Roman"/>
      </w:rPr>
    </w:lvl>
    <w:lvl w:ilvl="1" w:tplc="47447394" w:tentative="1">
      <w:start w:val="1"/>
      <w:numFmt w:val="lowerLetter"/>
      <w:lvlText w:val="%2."/>
      <w:lvlJc w:val="left"/>
      <w:pPr>
        <w:ind w:left="1440" w:hanging="360"/>
      </w:pPr>
      <w:rPr>
        <w:rFonts w:cs="Times New Roman"/>
      </w:rPr>
    </w:lvl>
    <w:lvl w:ilvl="2" w:tplc="66B8FC4A" w:tentative="1">
      <w:start w:val="1"/>
      <w:numFmt w:val="lowerRoman"/>
      <w:lvlText w:val="%3."/>
      <w:lvlJc w:val="right"/>
      <w:pPr>
        <w:ind w:left="2160" w:hanging="180"/>
      </w:pPr>
      <w:rPr>
        <w:rFonts w:cs="Times New Roman"/>
      </w:rPr>
    </w:lvl>
    <w:lvl w:ilvl="3" w:tplc="461E71A6" w:tentative="1">
      <w:start w:val="1"/>
      <w:numFmt w:val="decimal"/>
      <w:lvlText w:val="%4."/>
      <w:lvlJc w:val="left"/>
      <w:pPr>
        <w:ind w:left="2880" w:hanging="360"/>
      </w:pPr>
      <w:rPr>
        <w:rFonts w:cs="Times New Roman"/>
      </w:rPr>
    </w:lvl>
    <w:lvl w:ilvl="4" w:tplc="5672B910" w:tentative="1">
      <w:start w:val="1"/>
      <w:numFmt w:val="lowerLetter"/>
      <w:lvlText w:val="%5."/>
      <w:lvlJc w:val="left"/>
      <w:pPr>
        <w:ind w:left="3600" w:hanging="360"/>
      </w:pPr>
      <w:rPr>
        <w:rFonts w:cs="Times New Roman"/>
      </w:rPr>
    </w:lvl>
    <w:lvl w:ilvl="5" w:tplc="1CEC0C34" w:tentative="1">
      <w:start w:val="1"/>
      <w:numFmt w:val="lowerRoman"/>
      <w:lvlText w:val="%6."/>
      <w:lvlJc w:val="right"/>
      <w:pPr>
        <w:ind w:left="4320" w:hanging="180"/>
      </w:pPr>
      <w:rPr>
        <w:rFonts w:cs="Times New Roman"/>
      </w:rPr>
    </w:lvl>
    <w:lvl w:ilvl="6" w:tplc="9B3E1178" w:tentative="1">
      <w:start w:val="1"/>
      <w:numFmt w:val="decimal"/>
      <w:lvlText w:val="%7."/>
      <w:lvlJc w:val="left"/>
      <w:pPr>
        <w:ind w:left="5040" w:hanging="360"/>
      </w:pPr>
      <w:rPr>
        <w:rFonts w:cs="Times New Roman"/>
      </w:rPr>
    </w:lvl>
    <w:lvl w:ilvl="7" w:tplc="73DC641E" w:tentative="1">
      <w:start w:val="1"/>
      <w:numFmt w:val="lowerLetter"/>
      <w:lvlText w:val="%8."/>
      <w:lvlJc w:val="left"/>
      <w:pPr>
        <w:ind w:left="5760" w:hanging="360"/>
      </w:pPr>
      <w:rPr>
        <w:rFonts w:cs="Times New Roman"/>
      </w:rPr>
    </w:lvl>
    <w:lvl w:ilvl="8" w:tplc="570CE69E" w:tentative="1">
      <w:start w:val="1"/>
      <w:numFmt w:val="lowerRoman"/>
      <w:lvlText w:val="%9."/>
      <w:lvlJc w:val="right"/>
      <w:pPr>
        <w:ind w:left="6480" w:hanging="180"/>
      </w:pPr>
      <w:rPr>
        <w:rFonts w:cs="Times New Roman"/>
      </w:rPr>
    </w:lvl>
  </w:abstractNum>
  <w:num w:numId="1">
    <w:abstractNumId w:val="17"/>
  </w:num>
  <w:num w:numId="2">
    <w:abstractNumId w:val="4"/>
  </w:num>
  <w:num w:numId="3">
    <w:abstractNumId w:val="13"/>
  </w:num>
  <w:num w:numId="4">
    <w:abstractNumId w:val="15"/>
  </w:num>
  <w:num w:numId="5">
    <w:abstractNumId w:val="6"/>
  </w:num>
  <w:num w:numId="6">
    <w:abstractNumId w:val="0"/>
  </w:num>
  <w:num w:numId="7">
    <w:abstractNumId w:val="12"/>
  </w:num>
  <w:num w:numId="8">
    <w:abstractNumId w:val="11"/>
  </w:num>
  <w:num w:numId="9">
    <w:abstractNumId w:val="0"/>
  </w:num>
  <w:num w:numId="10">
    <w:abstractNumId w:val="0"/>
  </w:num>
  <w:num w:numId="11">
    <w:abstractNumId w:val="0"/>
  </w:num>
  <w:num w:numId="12">
    <w:abstractNumId w:val="18"/>
  </w:num>
  <w:num w:numId="13">
    <w:abstractNumId w:val="7"/>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num>
  <w:num w:numId="26">
    <w:abstractNumId w:val="16"/>
  </w:num>
  <w:num w:numId="27">
    <w:abstractNumId w:val="14"/>
  </w:num>
  <w:num w:numId="28">
    <w:abstractNumId w:val="8"/>
  </w:num>
  <w:num w:numId="29">
    <w:abstractNumId w:val="9"/>
  </w:num>
  <w:num w:numId="30">
    <w:abstractNumId w:val="2"/>
  </w:num>
  <w:num w:numId="31">
    <w:abstractNumId w:val="1"/>
  </w:num>
  <w:num w:numId="32">
    <w:abstractNumId w:val="10"/>
  </w:num>
  <w:num w:numId="33">
    <w:abstractNumId w:val="3"/>
  </w:num>
  <w:num w:numId="34">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EA7"/>
    <w:rsid w:val="0001114E"/>
    <w:rsid w:val="000156C4"/>
    <w:rsid w:val="00016CCF"/>
    <w:rsid w:val="00017121"/>
    <w:rsid w:val="000230C4"/>
    <w:rsid w:val="00026038"/>
    <w:rsid w:val="00027CAD"/>
    <w:rsid w:val="00030981"/>
    <w:rsid w:val="000320DB"/>
    <w:rsid w:val="0003286F"/>
    <w:rsid w:val="00043723"/>
    <w:rsid w:val="00051D02"/>
    <w:rsid w:val="00052A65"/>
    <w:rsid w:val="00061922"/>
    <w:rsid w:val="000733C3"/>
    <w:rsid w:val="00086C39"/>
    <w:rsid w:val="00091048"/>
    <w:rsid w:val="000925B2"/>
    <w:rsid w:val="0009484A"/>
    <w:rsid w:val="0009759E"/>
    <w:rsid w:val="000A00DF"/>
    <w:rsid w:val="000A407D"/>
    <w:rsid w:val="000B10B2"/>
    <w:rsid w:val="000B11BE"/>
    <w:rsid w:val="000B2122"/>
    <w:rsid w:val="000B38BF"/>
    <w:rsid w:val="000C6D41"/>
    <w:rsid w:val="000D053E"/>
    <w:rsid w:val="000D4254"/>
    <w:rsid w:val="000E3980"/>
    <w:rsid w:val="000E4C81"/>
    <w:rsid w:val="000E50AF"/>
    <w:rsid w:val="000F25DA"/>
    <w:rsid w:val="000F7D8A"/>
    <w:rsid w:val="00101EF5"/>
    <w:rsid w:val="00103D64"/>
    <w:rsid w:val="001047C5"/>
    <w:rsid w:val="00107DC3"/>
    <w:rsid w:val="001114DD"/>
    <w:rsid w:val="00111816"/>
    <w:rsid w:val="00115068"/>
    <w:rsid w:val="00121588"/>
    <w:rsid w:val="001249C0"/>
    <w:rsid w:val="0012663D"/>
    <w:rsid w:val="001334B8"/>
    <w:rsid w:val="00134907"/>
    <w:rsid w:val="00143DD7"/>
    <w:rsid w:val="00145FAF"/>
    <w:rsid w:val="0015430C"/>
    <w:rsid w:val="00160E07"/>
    <w:rsid w:val="00161BF7"/>
    <w:rsid w:val="00163AD8"/>
    <w:rsid w:val="00167341"/>
    <w:rsid w:val="00173B1F"/>
    <w:rsid w:val="0017494B"/>
    <w:rsid w:val="00175978"/>
    <w:rsid w:val="00176469"/>
    <w:rsid w:val="001815E1"/>
    <w:rsid w:val="00182E10"/>
    <w:rsid w:val="001866BA"/>
    <w:rsid w:val="00190837"/>
    <w:rsid w:val="001A1597"/>
    <w:rsid w:val="001A35DE"/>
    <w:rsid w:val="001A7368"/>
    <w:rsid w:val="001A787D"/>
    <w:rsid w:val="001B032C"/>
    <w:rsid w:val="001B2E03"/>
    <w:rsid w:val="001B5EA0"/>
    <w:rsid w:val="001B7A3C"/>
    <w:rsid w:val="001C0506"/>
    <w:rsid w:val="001C5324"/>
    <w:rsid w:val="001D6E45"/>
    <w:rsid w:val="001E79EA"/>
    <w:rsid w:val="001F415C"/>
    <w:rsid w:val="002041CF"/>
    <w:rsid w:val="00205E9D"/>
    <w:rsid w:val="00206751"/>
    <w:rsid w:val="00207F93"/>
    <w:rsid w:val="00210FAF"/>
    <w:rsid w:val="00212348"/>
    <w:rsid w:val="002139F3"/>
    <w:rsid w:val="00213AFE"/>
    <w:rsid w:val="00214FA3"/>
    <w:rsid w:val="00220E88"/>
    <w:rsid w:val="00222A97"/>
    <w:rsid w:val="00222EC1"/>
    <w:rsid w:val="00233D68"/>
    <w:rsid w:val="00235A48"/>
    <w:rsid w:val="00236667"/>
    <w:rsid w:val="00237716"/>
    <w:rsid w:val="00237D25"/>
    <w:rsid w:val="0024781F"/>
    <w:rsid w:val="002507A7"/>
    <w:rsid w:val="002507DB"/>
    <w:rsid w:val="00252C08"/>
    <w:rsid w:val="0025339B"/>
    <w:rsid w:val="00255E6B"/>
    <w:rsid w:val="0025648D"/>
    <w:rsid w:val="00257AC9"/>
    <w:rsid w:val="00260194"/>
    <w:rsid w:val="00260810"/>
    <w:rsid w:val="0026398C"/>
    <w:rsid w:val="002646A9"/>
    <w:rsid w:val="0026536F"/>
    <w:rsid w:val="0027120D"/>
    <w:rsid w:val="00274C9C"/>
    <w:rsid w:val="00277AB9"/>
    <w:rsid w:val="002822AD"/>
    <w:rsid w:val="00283AF9"/>
    <w:rsid w:val="00284417"/>
    <w:rsid w:val="00286796"/>
    <w:rsid w:val="0028792E"/>
    <w:rsid w:val="00290982"/>
    <w:rsid w:val="00292C7D"/>
    <w:rsid w:val="00292CD8"/>
    <w:rsid w:val="00293AD6"/>
    <w:rsid w:val="00294B7F"/>
    <w:rsid w:val="002959DA"/>
    <w:rsid w:val="002A2B3F"/>
    <w:rsid w:val="002A36D5"/>
    <w:rsid w:val="002B1851"/>
    <w:rsid w:val="002B4545"/>
    <w:rsid w:val="002C354C"/>
    <w:rsid w:val="002C438F"/>
    <w:rsid w:val="002C71A8"/>
    <w:rsid w:val="002E2E73"/>
    <w:rsid w:val="002E3B6B"/>
    <w:rsid w:val="002E57A1"/>
    <w:rsid w:val="002F0A19"/>
    <w:rsid w:val="002F5287"/>
    <w:rsid w:val="002F6B22"/>
    <w:rsid w:val="00307695"/>
    <w:rsid w:val="00307B65"/>
    <w:rsid w:val="00323D17"/>
    <w:rsid w:val="00340FDF"/>
    <w:rsid w:val="00356762"/>
    <w:rsid w:val="00357BFB"/>
    <w:rsid w:val="00361E6B"/>
    <w:rsid w:val="003732BA"/>
    <w:rsid w:val="00373D98"/>
    <w:rsid w:val="00385E38"/>
    <w:rsid w:val="00386763"/>
    <w:rsid w:val="0038795A"/>
    <w:rsid w:val="003970CB"/>
    <w:rsid w:val="003A5D63"/>
    <w:rsid w:val="003A7D47"/>
    <w:rsid w:val="003B0470"/>
    <w:rsid w:val="003B3A8E"/>
    <w:rsid w:val="003B63A9"/>
    <w:rsid w:val="003C11BC"/>
    <w:rsid w:val="003C17FD"/>
    <w:rsid w:val="003C282A"/>
    <w:rsid w:val="003C29B2"/>
    <w:rsid w:val="003C673A"/>
    <w:rsid w:val="003D58C8"/>
    <w:rsid w:val="003E2561"/>
    <w:rsid w:val="003E512A"/>
    <w:rsid w:val="003F39B1"/>
    <w:rsid w:val="003F4509"/>
    <w:rsid w:val="003F5830"/>
    <w:rsid w:val="003F5CF6"/>
    <w:rsid w:val="003F70D4"/>
    <w:rsid w:val="00402B27"/>
    <w:rsid w:val="00410D9F"/>
    <w:rsid w:val="004112C2"/>
    <w:rsid w:val="004121A9"/>
    <w:rsid w:val="00414DFF"/>
    <w:rsid w:val="00424576"/>
    <w:rsid w:val="00425671"/>
    <w:rsid w:val="0042582C"/>
    <w:rsid w:val="004345A5"/>
    <w:rsid w:val="00442E03"/>
    <w:rsid w:val="004436B8"/>
    <w:rsid w:val="004463AC"/>
    <w:rsid w:val="004463D5"/>
    <w:rsid w:val="004525B2"/>
    <w:rsid w:val="00462B1C"/>
    <w:rsid w:val="00463D72"/>
    <w:rsid w:val="00467589"/>
    <w:rsid w:val="00467DEB"/>
    <w:rsid w:val="00470276"/>
    <w:rsid w:val="00472620"/>
    <w:rsid w:val="0047287F"/>
    <w:rsid w:val="00474006"/>
    <w:rsid w:val="004741C2"/>
    <w:rsid w:val="0047752D"/>
    <w:rsid w:val="0049184B"/>
    <w:rsid w:val="00494589"/>
    <w:rsid w:val="00496E0E"/>
    <w:rsid w:val="004970BC"/>
    <w:rsid w:val="004A1F87"/>
    <w:rsid w:val="004A6059"/>
    <w:rsid w:val="004B0220"/>
    <w:rsid w:val="004B0CF3"/>
    <w:rsid w:val="004C01AA"/>
    <w:rsid w:val="004C075C"/>
    <w:rsid w:val="004C218B"/>
    <w:rsid w:val="004C302B"/>
    <w:rsid w:val="004D1D89"/>
    <w:rsid w:val="004D4F92"/>
    <w:rsid w:val="004D7411"/>
    <w:rsid w:val="004F17EC"/>
    <w:rsid w:val="004F32D6"/>
    <w:rsid w:val="00503F17"/>
    <w:rsid w:val="00506047"/>
    <w:rsid w:val="00524818"/>
    <w:rsid w:val="005319B7"/>
    <w:rsid w:val="00537CE4"/>
    <w:rsid w:val="005411AF"/>
    <w:rsid w:val="0054234C"/>
    <w:rsid w:val="005430A3"/>
    <w:rsid w:val="0054396C"/>
    <w:rsid w:val="00552B79"/>
    <w:rsid w:val="00554E07"/>
    <w:rsid w:val="005616FC"/>
    <w:rsid w:val="00566B52"/>
    <w:rsid w:val="00567104"/>
    <w:rsid w:val="0057078E"/>
    <w:rsid w:val="005745E5"/>
    <w:rsid w:val="00582C87"/>
    <w:rsid w:val="0058675E"/>
    <w:rsid w:val="00591C9D"/>
    <w:rsid w:val="00591FD3"/>
    <w:rsid w:val="00594530"/>
    <w:rsid w:val="00595BFC"/>
    <w:rsid w:val="005A12C0"/>
    <w:rsid w:val="005A1396"/>
    <w:rsid w:val="005B03A9"/>
    <w:rsid w:val="005B29EB"/>
    <w:rsid w:val="005B2C36"/>
    <w:rsid w:val="005B3652"/>
    <w:rsid w:val="005C0EA7"/>
    <w:rsid w:val="005C6547"/>
    <w:rsid w:val="005C7F9F"/>
    <w:rsid w:val="005D61AD"/>
    <w:rsid w:val="005F274B"/>
    <w:rsid w:val="005F6B08"/>
    <w:rsid w:val="00601E72"/>
    <w:rsid w:val="006051AF"/>
    <w:rsid w:val="0060605D"/>
    <w:rsid w:val="00607C77"/>
    <w:rsid w:val="0061155C"/>
    <w:rsid w:val="00612D79"/>
    <w:rsid w:val="00620E25"/>
    <w:rsid w:val="00623B91"/>
    <w:rsid w:val="0063064D"/>
    <w:rsid w:val="006307F8"/>
    <w:rsid w:val="006432F3"/>
    <w:rsid w:val="0065035F"/>
    <w:rsid w:val="00651FBD"/>
    <w:rsid w:val="006526E7"/>
    <w:rsid w:val="0066412D"/>
    <w:rsid w:val="00665A38"/>
    <w:rsid w:val="0066733C"/>
    <w:rsid w:val="00672683"/>
    <w:rsid w:val="00676524"/>
    <w:rsid w:val="006769C6"/>
    <w:rsid w:val="00683345"/>
    <w:rsid w:val="00683C81"/>
    <w:rsid w:val="006854F2"/>
    <w:rsid w:val="0068750D"/>
    <w:rsid w:val="00687876"/>
    <w:rsid w:val="00694058"/>
    <w:rsid w:val="006A2108"/>
    <w:rsid w:val="006A2DF0"/>
    <w:rsid w:val="006A3BF3"/>
    <w:rsid w:val="006A461B"/>
    <w:rsid w:val="006B0D13"/>
    <w:rsid w:val="006B140C"/>
    <w:rsid w:val="006B4D14"/>
    <w:rsid w:val="006B611D"/>
    <w:rsid w:val="006C41DD"/>
    <w:rsid w:val="006C6218"/>
    <w:rsid w:val="006D0526"/>
    <w:rsid w:val="006D269E"/>
    <w:rsid w:val="006D2D7C"/>
    <w:rsid w:val="006D55D7"/>
    <w:rsid w:val="006D6D03"/>
    <w:rsid w:val="006F5543"/>
    <w:rsid w:val="006F5661"/>
    <w:rsid w:val="0070465D"/>
    <w:rsid w:val="00713798"/>
    <w:rsid w:val="00716D14"/>
    <w:rsid w:val="007205F6"/>
    <w:rsid w:val="00721172"/>
    <w:rsid w:val="00724844"/>
    <w:rsid w:val="0073000F"/>
    <w:rsid w:val="007321DB"/>
    <w:rsid w:val="007350AE"/>
    <w:rsid w:val="00745BF9"/>
    <w:rsid w:val="00750B6A"/>
    <w:rsid w:val="00750BA6"/>
    <w:rsid w:val="00753C23"/>
    <w:rsid w:val="00755FBC"/>
    <w:rsid w:val="00764AC6"/>
    <w:rsid w:val="00766544"/>
    <w:rsid w:val="007705CB"/>
    <w:rsid w:val="00771291"/>
    <w:rsid w:val="00772DA8"/>
    <w:rsid w:val="00773D1A"/>
    <w:rsid w:val="007A3C43"/>
    <w:rsid w:val="007B4C26"/>
    <w:rsid w:val="007C1D6C"/>
    <w:rsid w:val="007D181E"/>
    <w:rsid w:val="007D49C2"/>
    <w:rsid w:val="007D72AD"/>
    <w:rsid w:val="007E2B35"/>
    <w:rsid w:val="007E39EB"/>
    <w:rsid w:val="007E4608"/>
    <w:rsid w:val="007E70ED"/>
    <w:rsid w:val="007E72E7"/>
    <w:rsid w:val="007F3219"/>
    <w:rsid w:val="007F3666"/>
    <w:rsid w:val="007F3EF3"/>
    <w:rsid w:val="00802099"/>
    <w:rsid w:val="008043E8"/>
    <w:rsid w:val="008105D8"/>
    <w:rsid w:val="00814361"/>
    <w:rsid w:val="00814696"/>
    <w:rsid w:val="008154F3"/>
    <w:rsid w:val="00817E72"/>
    <w:rsid w:val="00826A12"/>
    <w:rsid w:val="008311B9"/>
    <w:rsid w:val="008507CC"/>
    <w:rsid w:val="00851854"/>
    <w:rsid w:val="00851ACB"/>
    <w:rsid w:val="008535FB"/>
    <w:rsid w:val="0085411C"/>
    <w:rsid w:val="008573C1"/>
    <w:rsid w:val="00860AA5"/>
    <w:rsid w:val="00862114"/>
    <w:rsid w:val="00870741"/>
    <w:rsid w:val="0087136D"/>
    <w:rsid w:val="00871AFD"/>
    <w:rsid w:val="008727E7"/>
    <w:rsid w:val="00873C2E"/>
    <w:rsid w:val="00876317"/>
    <w:rsid w:val="008809E1"/>
    <w:rsid w:val="00882EB3"/>
    <w:rsid w:val="0088533F"/>
    <w:rsid w:val="00885F9F"/>
    <w:rsid w:val="0089190C"/>
    <w:rsid w:val="008963EC"/>
    <w:rsid w:val="00897B8E"/>
    <w:rsid w:val="008A03E3"/>
    <w:rsid w:val="008A27C1"/>
    <w:rsid w:val="008B00CE"/>
    <w:rsid w:val="008B3100"/>
    <w:rsid w:val="008B74BB"/>
    <w:rsid w:val="008B7C9C"/>
    <w:rsid w:val="008C09D6"/>
    <w:rsid w:val="008C1FF8"/>
    <w:rsid w:val="008C634F"/>
    <w:rsid w:val="008D7AC5"/>
    <w:rsid w:val="008E25B2"/>
    <w:rsid w:val="008E2CFB"/>
    <w:rsid w:val="008E5197"/>
    <w:rsid w:val="008F68F5"/>
    <w:rsid w:val="0090015B"/>
    <w:rsid w:val="009026F5"/>
    <w:rsid w:val="00904197"/>
    <w:rsid w:val="009117BA"/>
    <w:rsid w:val="00913A41"/>
    <w:rsid w:val="00915AB8"/>
    <w:rsid w:val="00916501"/>
    <w:rsid w:val="00917872"/>
    <w:rsid w:val="00920E36"/>
    <w:rsid w:val="0093033E"/>
    <w:rsid w:val="00932085"/>
    <w:rsid w:val="00935FE4"/>
    <w:rsid w:val="00944267"/>
    <w:rsid w:val="0094793D"/>
    <w:rsid w:val="00954A3D"/>
    <w:rsid w:val="00955B08"/>
    <w:rsid w:val="00957266"/>
    <w:rsid w:val="00966F77"/>
    <w:rsid w:val="0098001D"/>
    <w:rsid w:val="009803F7"/>
    <w:rsid w:val="0099373A"/>
    <w:rsid w:val="00995151"/>
    <w:rsid w:val="00996AC4"/>
    <w:rsid w:val="009A2AC0"/>
    <w:rsid w:val="009A40D5"/>
    <w:rsid w:val="009B5EDC"/>
    <w:rsid w:val="009C192B"/>
    <w:rsid w:val="009C5219"/>
    <w:rsid w:val="009D3B26"/>
    <w:rsid w:val="009E1061"/>
    <w:rsid w:val="009F18D7"/>
    <w:rsid w:val="009F2E6F"/>
    <w:rsid w:val="009F37C3"/>
    <w:rsid w:val="009F57EB"/>
    <w:rsid w:val="00A12763"/>
    <w:rsid w:val="00A2545C"/>
    <w:rsid w:val="00A27F43"/>
    <w:rsid w:val="00A310B1"/>
    <w:rsid w:val="00A3496A"/>
    <w:rsid w:val="00A43F2C"/>
    <w:rsid w:val="00A441A0"/>
    <w:rsid w:val="00A45468"/>
    <w:rsid w:val="00A46DCA"/>
    <w:rsid w:val="00A55431"/>
    <w:rsid w:val="00A67A7D"/>
    <w:rsid w:val="00A7009E"/>
    <w:rsid w:val="00A74C01"/>
    <w:rsid w:val="00A83A99"/>
    <w:rsid w:val="00A84FA8"/>
    <w:rsid w:val="00A87A2D"/>
    <w:rsid w:val="00A90EA9"/>
    <w:rsid w:val="00A9352B"/>
    <w:rsid w:val="00A94C2A"/>
    <w:rsid w:val="00A94F0B"/>
    <w:rsid w:val="00AA4A3D"/>
    <w:rsid w:val="00AB0002"/>
    <w:rsid w:val="00AB0496"/>
    <w:rsid w:val="00AB09D5"/>
    <w:rsid w:val="00AB34E1"/>
    <w:rsid w:val="00AC75FB"/>
    <w:rsid w:val="00AE15F8"/>
    <w:rsid w:val="00AE19BE"/>
    <w:rsid w:val="00AE5BA6"/>
    <w:rsid w:val="00AE6A9B"/>
    <w:rsid w:val="00AE760F"/>
    <w:rsid w:val="00AF007C"/>
    <w:rsid w:val="00AF6823"/>
    <w:rsid w:val="00B01ABF"/>
    <w:rsid w:val="00B0257F"/>
    <w:rsid w:val="00B02D6E"/>
    <w:rsid w:val="00B0375C"/>
    <w:rsid w:val="00B045CB"/>
    <w:rsid w:val="00B14DD7"/>
    <w:rsid w:val="00B25353"/>
    <w:rsid w:val="00B25514"/>
    <w:rsid w:val="00B26216"/>
    <w:rsid w:val="00B350B1"/>
    <w:rsid w:val="00B41393"/>
    <w:rsid w:val="00B419BF"/>
    <w:rsid w:val="00B51EF3"/>
    <w:rsid w:val="00B550BB"/>
    <w:rsid w:val="00B5620F"/>
    <w:rsid w:val="00B625C4"/>
    <w:rsid w:val="00B73703"/>
    <w:rsid w:val="00B7380B"/>
    <w:rsid w:val="00B80EB2"/>
    <w:rsid w:val="00B81FA2"/>
    <w:rsid w:val="00B844B5"/>
    <w:rsid w:val="00B938EF"/>
    <w:rsid w:val="00B9543E"/>
    <w:rsid w:val="00B97028"/>
    <w:rsid w:val="00BA7A60"/>
    <w:rsid w:val="00BB0319"/>
    <w:rsid w:val="00BC00AF"/>
    <w:rsid w:val="00BC1662"/>
    <w:rsid w:val="00BC3877"/>
    <w:rsid w:val="00BC3A83"/>
    <w:rsid w:val="00BC7019"/>
    <w:rsid w:val="00BD4C0C"/>
    <w:rsid w:val="00BE1875"/>
    <w:rsid w:val="00BE4182"/>
    <w:rsid w:val="00BE44EA"/>
    <w:rsid w:val="00BE52B7"/>
    <w:rsid w:val="00BF1349"/>
    <w:rsid w:val="00BF3227"/>
    <w:rsid w:val="00C00261"/>
    <w:rsid w:val="00C039F5"/>
    <w:rsid w:val="00C071DE"/>
    <w:rsid w:val="00C0758B"/>
    <w:rsid w:val="00C264B1"/>
    <w:rsid w:val="00C2749D"/>
    <w:rsid w:val="00C3792D"/>
    <w:rsid w:val="00C40281"/>
    <w:rsid w:val="00C521B8"/>
    <w:rsid w:val="00C5290E"/>
    <w:rsid w:val="00C566AA"/>
    <w:rsid w:val="00C658E3"/>
    <w:rsid w:val="00C72476"/>
    <w:rsid w:val="00C744D4"/>
    <w:rsid w:val="00C753F9"/>
    <w:rsid w:val="00C75E5E"/>
    <w:rsid w:val="00C80467"/>
    <w:rsid w:val="00C82C53"/>
    <w:rsid w:val="00C91488"/>
    <w:rsid w:val="00C9276A"/>
    <w:rsid w:val="00CB39A9"/>
    <w:rsid w:val="00CB4235"/>
    <w:rsid w:val="00CC7350"/>
    <w:rsid w:val="00CD07BD"/>
    <w:rsid w:val="00CD5C82"/>
    <w:rsid w:val="00CE3DE8"/>
    <w:rsid w:val="00CE505C"/>
    <w:rsid w:val="00CE7456"/>
    <w:rsid w:val="00CF08CE"/>
    <w:rsid w:val="00CF0F3E"/>
    <w:rsid w:val="00CF2528"/>
    <w:rsid w:val="00CF6399"/>
    <w:rsid w:val="00D20009"/>
    <w:rsid w:val="00D2027F"/>
    <w:rsid w:val="00D26523"/>
    <w:rsid w:val="00D3331C"/>
    <w:rsid w:val="00D33618"/>
    <w:rsid w:val="00D36617"/>
    <w:rsid w:val="00D37D1F"/>
    <w:rsid w:val="00D40235"/>
    <w:rsid w:val="00D44596"/>
    <w:rsid w:val="00D46F1A"/>
    <w:rsid w:val="00D52090"/>
    <w:rsid w:val="00D7370D"/>
    <w:rsid w:val="00D763D1"/>
    <w:rsid w:val="00D76CEA"/>
    <w:rsid w:val="00D8147A"/>
    <w:rsid w:val="00D87B7C"/>
    <w:rsid w:val="00D91C98"/>
    <w:rsid w:val="00D9252D"/>
    <w:rsid w:val="00DA03F4"/>
    <w:rsid w:val="00DA05B2"/>
    <w:rsid w:val="00DA4FE8"/>
    <w:rsid w:val="00DB17ED"/>
    <w:rsid w:val="00DB24E1"/>
    <w:rsid w:val="00DC352A"/>
    <w:rsid w:val="00DC445E"/>
    <w:rsid w:val="00DC7715"/>
    <w:rsid w:val="00DD4F52"/>
    <w:rsid w:val="00DE2854"/>
    <w:rsid w:val="00DE344B"/>
    <w:rsid w:val="00DF1D55"/>
    <w:rsid w:val="00E025D1"/>
    <w:rsid w:val="00E15784"/>
    <w:rsid w:val="00E20DEE"/>
    <w:rsid w:val="00E301D1"/>
    <w:rsid w:val="00E3382B"/>
    <w:rsid w:val="00E35D8D"/>
    <w:rsid w:val="00E505EA"/>
    <w:rsid w:val="00E50EA9"/>
    <w:rsid w:val="00E50EDD"/>
    <w:rsid w:val="00E51A91"/>
    <w:rsid w:val="00E51DA0"/>
    <w:rsid w:val="00E53468"/>
    <w:rsid w:val="00E54F64"/>
    <w:rsid w:val="00E56FEF"/>
    <w:rsid w:val="00E575FD"/>
    <w:rsid w:val="00E7007E"/>
    <w:rsid w:val="00E84081"/>
    <w:rsid w:val="00E87397"/>
    <w:rsid w:val="00E942ED"/>
    <w:rsid w:val="00E95F4F"/>
    <w:rsid w:val="00EA0630"/>
    <w:rsid w:val="00EA67BD"/>
    <w:rsid w:val="00EA68D3"/>
    <w:rsid w:val="00EB2514"/>
    <w:rsid w:val="00EB308F"/>
    <w:rsid w:val="00EB35B9"/>
    <w:rsid w:val="00EB734D"/>
    <w:rsid w:val="00EC7C0C"/>
    <w:rsid w:val="00ED66C6"/>
    <w:rsid w:val="00EE1CCE"/>
    <w:rsid w:val="00EE6C16"/>
    <w:rsid w:val="00EE700E"/>
    <w:rsid w:val="00EF0DFB"/>
    <w:rsid w:val="00EF5639"/>
    <w:rsid w:val="00EF62E2"/>
    <w:rsid w:val="00F00069"/>
    <w:rsid w:val="00F05A8A"/>
    <w:rsid w:val="00F12801"/>
    <w:rsid w:val="00F14126"/>
    <w:rsid w:val="00F152AA"/>
    <w:rsid w:val="00F15741"/>
    <w:rsid w:val="00F1690B"/>
    <w:rsid w:val="00F25F99"/>
    <w:rsid w:val="00F304EC"/>
    <w:rsid w:val="00F3110A"/>
    <w:rsid w:val="00F33CE7"/>
    <w:rsid w:val="00F41374"/>
    <w:rsid w:val="00F41A0A"/>
    <w:rsid w:val="00F42B79"/>
    <w:rsid w:val="00F42E26"/>
    <w:rsid w:val="00F50112"/>
    <w:rsid w:val="00F53856"/>
    <w:rsid w:val="00F55E99"/>
    <w:rsid w:val="00F57E5A"/>
    <w:rsid w:val="00F61409"/>
    <w:rsid w:val="00F61FEB"/>
    <w:rsid w:val="00F71206"/>
    <w:rsid w:val="00F80CB2"/>
    <w:rsid w:val="00F81F18"/>
    <w:rsid w:val="00F86BBC"/>
    <w:rsid w:val="00F91256"/>
    <w:rsid w:val="00F9460B"/>
    <w:rsid w:val="00FB0B20"/>
    <w:rsid w:val="00FC1FBB"/>
    <w:rsid w:val="00FC4FB5"/>
    <w:rsid w:val="00FC722D"/>
    <w:rsid w:val="00FC7532"/>
    <w:rsid w:val="00FD2107"/>
    <w:rsid w:val="00FD332F"/>
    <w:rsid w:val="00FD76FB"/>
    <w:rsid w:val="00FE0CCC"/>
    <w:rsid w:val="00FE384D"/>
    <w:rsid w:val="00FE51C4"/>
    <w:rsid w:val="00FF34DA"/>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E4C81"/>
    <w:pPr>
      <w:spacing w:after="240" w:line="276" w:lineRule="auto"/>
    </w:pPr>
    <w:rPr>
      <w:sz w:val="20"/>
      <w:lang w:eastAsia="en-US"/>
    </w:rPr>
  </w:style>
  <w:style w:type="paragraph" w:styleId="Heading1">
    <w:name w:val="heading 1"/>
    <w:basedOn w:val="Normal"/>
    <w:next w:val="Normal"/>
    <w:link w:val="Heading1Char"/>
    <w:uiPriority w:val="99"/>
    <w:qFormat/>
    <w:rsid w:val="004A1F87"/>
    <w:pPr>
      <w:spacing w:before="300" w:after="40"/>
      <w:outlineLvl w:val="0"/>
    </w:pPr>
    <w:rPr>
      <w:smallCaps/>
      <w:spacing w:val="5"/>
      <w:sz w:val="32"/>
      <w:szCs w:val="32"/>
      <w:lang w:eastAsia="en-NZ"/>
    </w:rPr>
  </w:style>
  <w:style w:type="paragraph" w:styleId="Heading2">
    <w:name w:val="heading 2"/>
    <w:basedOn w:val="Normal"/>
    <w:next w:val="Normal"/>
    <w:link w:val="Heading2Char"/>
    <w:uiPriority w:val="99"/>
    <w:qFormat/>
    <w:rsid w:val="004A1F87"/>
    <w:pPr>
      <w:spacing w:before="240" w:after="80"/>
      <w:outlineLvl w:val="1"/>
    </w:pPr>
    <w:rPr>
      <w:smallCaps/>
      <w:spacing w:val="5"/>
      <w:sz w:val="28"/>
      <w:szCs w:val="28"/>
      <w:lang w:eastAsia="en-NZ"/>
    </w:rPr>
  </w:style>
  <w:style w:type="paragraph" w:styleId="Heading3">
    <w:name w:val="heading 3"/>
    <w:basedOn w:val="Normal"/>
    <w:next w:val="Normal"/>
    <w:link w:val="Heading3Char"/>
    <w:uiPriority w:val="99"/>
    <w:qFormat/>
    <w:rsid w:val="004A1F87"/>
    <w:pPr>
      <w:spacing w:after="0"/>
      <w:outlineLvl w:val="2"/>
    </w:pPr>
    <w:rPr>
      <w:smallCaps/>
      <w:spacing w:val="5"/>
      <w:sz w:val="24"/>
      <w:szCs w:val="24"/>
      <w:lang w:eastAsia="en-NZ"/>
    </w:rPr>
  </w:style>
  <w:style w:type="paragraph" w:styleId="Heading4">
    <w:name w:val="heading 4"/>
    <w:basedOn w:val="Normal"/>
    <w:next w:val="Normal"/>
    <w:link w:val="Heading4Char"/>
    <w:uiPriority w:val="99"/>
    <w:qFormat/>
    <w:rsid w:val="004A1F87"/>
    <w:pPr>
      <w:spacing w:before="240" w:after="0"/>
      <w:outlineLvl w:val="3"/>
    </w:pPr>
    <w:rPr>
      <w:smallCaps/>
      <w:spacing w:val="10"/>
      <w:lang w:eastAsia="en-NZ"/>
    </w:rPr>
  </w:style>
  <w:style w:type="paragraph" w:styleId="Heading5">
    <w:name w:val="heading 5"/>
    <w:basedOn w:val="Normal"/>
    <w:next w:val="Normal"/>
    <w:link w:val="Heading5Char"/>
    <w:uiPriority w:val="99"/>
    <w:qFormat/>
    <w:rsid w:val="004A1F87"/>
    <w:pPr>
      <w:spacing w:before="200" w:after="0"/>
      <w:outlineLvl w:val="4"/>
    </w:pPr>
    <w:rPr>
      <w:smallCaps/>
      <w:color w:val="943634"/>
      <w:spacing w:val="10"/>
      <w:szCs w:val="26"/>
      <w:lang w:eastAsia="en-NZ"/>
    </w:rPr>
  </w:style>
  <w:style w:type="paragraph" w:styleId="Heading6">
    <w:name w:val="heading 6"/>
    <w:basedOn w:val="Normal"/>
    <w:next w:val="Normal"/>
    <w:link w:val="Heading6Char"/>
    <w:uiPriority w:val="99"/>
    <w:qFormat/>
    <w:rsid w:val="004A1F87"/>
    <w:pPr>
      <w:spacing w:before="240" w:after="60"/>
      <w:outlineLvl w:val="5"/>
    </w:pPr>
    <w:rPr>
      <w:rFonts w:eastAsia="Times New Roman"/>
      <w:b/>
      <w:bCs/>
      <w:sz w:val="22"/>
    </w:rPr>
  </w:style>
  <w:style w:type="paragraph" w:styleId="Heading7">
    <w:name w:val="heading 7"/>
    <w:basedOn w:val="Normal"/>
    <w:next w:val="Normal"/>
    <w:link w:val="Heading7Char"/>
    <w:uiPriority w:val="99"/>
    <w:qFormat/>
    <w:rsid w:val="004A1F87"/>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rsid w:val="004A1F87"/>
    <w:pPr>
      <w:spacing w:before="240" w:after="60"/>
      <w:outlineLvl w:val="7"/>
    </w:pPr>
    <w:rPr>
      <w:rFonts w:eastAsia="Times New Roman"/>
      <w:i/>
      <w:iCs/>
      <w:sz w:val="24"/>
      <w:szCs w:val="24"/>
    </w:rPr>
  </w:style>
  <w:style w:type="paragraph" w:styleId="Heading9">
    <w:name w:val="heading 9"/>
    <w:basedOn w:val="Normal"/>
    <w:next w:val="Normal"/>
    <w:link w:val="Heading9Char"/>
    <w:uiPriority w:val="99"/>
    <w:qFormat/>
    <w:rsid w:val="004A1F87"/>
    <w:pPr>
      <w:spacing w:before="240" w:after="60"/>
      <w:outlineLvl w:val="8"/>
    </w:pPr>
    <w:rPr>
      <w:rFonts w:ascii="Cambria" w:eastAsia="Times New Roman" w:hAnsi="Cambri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F87"/>
    <w:rPr>
      <w:rFonts w:cs="Times New Roman"/>
      <w:smallCaps/>
      <w:spacing w:val="5"/>
      <w:sz w:val="32"/>
      <w:szCs w:val="32"/>
    </w:rPr>
  </w:style>
  <w:style w:type="character" w:customStyle="1" w:styleId="Heading2Char">
    <w:name w:val="Heading 2 Char"/>
    <w:basedOn w:val="DefaultParagraphFont"/>
    <w:link w:val="Heading2"/>
    <w:uiPriority w:val="99"/>
    <w:locked/>
    <w:rsid w:val="004A1F87"/>
    <w:rPr>
      <w:rFonts w:cs="Times New Roman"/>
      <w:smallCaps/>
      <w:spacing w:val="5"/>
      <w:sz w:val="28"/>
      <w:szCs w:val="28"/>
    </w:rPr>
  </w:style>
  <w:style w:type="character" w:customStyle="1" w:styleId="Heading3Char">
    <w:name w:val="Heading 3 Char"/>
    <w:basedOn w:val="DefaultParagraphFont"/>
    <w:link w:val="Heading3"/>
    <w:uiPriority w:val="99"/>
    <w:locked/>
    <w:rsid w:val="004A1F87"/>
    <w:rPr>
      <w:rFonts w:cs="Times New Roman"/>
      <w:smallCaps/>
      <w:spacing w:val="5"/>
      <w:sz w:val="24"/>
      <w:szCs w:val="24"/>
    </w:rPr>
  </w:style>
  <w:style w:type="character" w:customStyle="1" w:styleId="Heading4Char">
    <w:name w:val="Heading 4 Char"/>
    <w:basedOn w:val="DefaultParagraphFont"/>
    <w:link w:val="Heading4"/>
    <w:uiPriority w:val="99"/>
    <w:locked/>
    <w:rsid w:val="004A1F87"/>
    <w:rPr>
      <w:rFonts w:cs="Times New Roman"/>
      <w:smallCaps/>
      <w:spacing w:val="10"/>
      <w:sz w:val="22"/>
      <w:szCs w:val="22"/>
    </w:rPr>
  </w:style>
  <w:style w:type="character" w:customStyle="1" w:styleId="Heading5Char">
    <w:name w:val="Heading 5 Char"/>
    <w:basedOn w:val="DefaultParagraphFont"/>
    <w:link w:val="Heading5"/>
    <w:uiPriority w:val="99"/>
    <w:locked/>
    <w:rsid w:val="004A1F87"/>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4A1F87"/>
    <w:rPr>
      <w:rFonts w:ascii="Calibri" w:hAnsi="Calibri" w:cs="Times New Roman"/>
      <w:b/>
      <w:bCs/>
      <w:sz w:val="22"/>
      <w:szCs w:val="22"/>
      <w:lang w:val="en-GB" w:eastAsia="en-US"/>
    </w:rPr>
  </w:style>
  <w:style w:type="character" w:customStyle="1" w:styleId="Heading7Char">
    <w:name w:val="Heading 7 Char"/>
    <w:basedOn w:val="DefaultParagraphFont"/>
    <w:link w:val="Heading7"/>
    <w:uiPriority w:val="99"/>
    <w:semiHidden/>
    <w:locked/>
    <w:rsid w:val="004A1F87"/>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4A1F87"/>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4A1F87"/>
    <w:rPr>
      <w:rFonts w:ascii="Cambria" w:hAnsi="Cambria" w:cs="Times New Roman"/>
      <w:sz w:val="22"/>
      <w:szCs w:val="22"/>
      <w:lang w:val="en-GB" w:eastAsia="en-US"/>
    </w:rPr>
  </w:style>
  <w:style w:type="paragraph" w:styleId="Header">
    <w:name w:val="header"/>
    <w:basedOn w:val="Normal"/>
    <w:link w:val="HeaderChar"/>
    <w:uiPriority w:val="99"/>
    <w:rsid w:val="00B14DD7"/>
    <w:pPr>
      <w:tabs>
        <w:tab w:val="center" w:pos="4153"/>
        <w:tab w:val="right" w:pos="8306"/>
      </w:tabs>
    </w:pPr>
  </w:style>
  <w:style w:type="character" w:customStyle="1" w:styleId="HeaderChar">
    <w:name w:val="Header Char"/>
    <w:basedOn w:val="DefaultParagraphFont"/>
    <w:link w:val="Header"/>
    <w:uiPriority w:val="99"/>
    <w:semiHidden/>
    <w:rsid w:val="009C6285"/>
    <w:rPr>
      <w:sz w:val="20"/>
      <w:lang w:eastAsia="en-US"/>
    </w:rPr>
  </w:style>
  <w:style w:type="paragraph" w:styleId="Footer">
    <w:name w:val="footer"/>
    <w:basedOn w:val="Normal"/>
    <w:link w:val="FooterChar"/>
    <w:uiPriority w:val="99"/>
    <w:rsid w:val="00BA7A60"/>
    <w:pPr>
      <w:tabs>
        <w:tab w:val="center" w:pos="4153"/>
        <w:tab w:val="right" w:pos="8306"/>
      </w:tabs>
    </w:pPr>
  </w:style>
  <w:style w:type="character" w:customStyle="1" w:styleId="FooterChar">
    <w:name w:val="Footer Char"/>
    <w:basedOn w:val="DefaultParagraphFont"/>
    <w:link w:val="Footer"/>
    <w:uiPriority w:val="99"/>
    <w:locked/>
    <w:rsid w:val="004463AC"/>
    <w:rPr>
      <w:rFonts w:cs="Times New Roman"/>
      <w:sz w:val="22"/>
      <w:szCs w:val="22"/>
      <w:lang w:val="en-GB" w:eastAsia="en-US"/>
    </w:rPr>
  </w:style>
  <w:style w:type="paragraph" w:styleId="BodyText">
    <w:name w:val="Body Text"/>
    <w:basedOn w:val="Normal"/>
    <w:link w:val="BodyTextChar"/>
    <w:uiPriority w:val="99"/>
    <w:rsid w:val="00BA7A60"/>
    <w:pPr>
      <w:jc w:val="right"/>
    </w:pPr>
    <w:rPr>
      <w:sz w:val="16"/>
    </w:rPr>
  </w:style>
  <w:style w:type="character" w:customStyle="1" w:styleId="BodyTextChar">
    <w:name w:val="Body Text Char"/>
    <w:basedOn w:val="DefaultParagraphFont"/>
    <w:link w:val="BodyText"/>
    <w:uiPriority w:val="99"/>
    <w:semiHidden/>
    <w:rsid w:val="009C6285"/>
    <w:rPr>
      <w:sz w:val="20"/>
      <w:lang w:eastAsia="en-US"/>
    </w:rPr>
  </w:style>
  <w:style w:type="paragraph" w:customStyle="1" w:styleId="commentsquotes">
    <w:name w:val="comments/quotes"/>
    <w:basedOn w:val="Normal"/>
    <w:next w:val="Normal"/>
    <w:uiPriority w:val="99"/>
    <w:rsid w:val="00BA7A60"/>
    <w:pPr>
      <w:jc w:val="center"/>
    </w:pPr>
    <w:rPr>
      <w:i/>
      <w:color w:val="0000FF"/>
    </w:rPr>
  </w:style>
  <w:style w:type="paragraph" w:customStyle="1" w:styleId="Level1Bullets">
    <w:name w:val="Level 1 Bullets"/>
    <w:basedOn w:val="Normal"/>
    <w:uiPriority w:val="99"/>
    <w:rsid w:val="00BA7A60"/>
    <w:pPr>
      <w:numPr>
        <w:numId w:val="1"/>
      </w:numPr>
      <w:ind w:left="360" w:hanging="360"/>
    </w:pPr>
  </w:style>
  <w:style w:type="paragraph" w:customStyle="1" w:styleId="Level1Heading">
    <w:name w:val="Level 1 Heading"/>
    <w:basedOn w:val="Normal"/>
    <w:next w:val="Normal"/>
    <w:uiPriority w:val="99"/>
    <w:rsid w:val="00BA7A60"/>
    <w:pPr>
      <w:pBdr>
        <w:bottom w:val="single" w:sz="4" w:space="1" w:color="auto"/>
      </w:pBdr>
      <w:spacing w:after="720"/>
    </w:pPr>
    <w:rPr>
      <w:sz w:val="40"/>
    </w:rPr>
  </w:style>
  <w:style w:type="paragraph" w:customStyle="1" w:styleId="Level2Bullets">
    <w:name w:val="Level 2 Bullets"/>
    <w:basedOn w:val="Normal"/>
    <w:uiPriority w:val="99"/>
    <w:rsid w:val="00BA7A60"/>
    <w:pPr>
      <w:numPr>
        <w:numId w:val="2"/>
      </w:numPr>
      <w:tabs>
        <w:tab w:val="clear" w:pos="360"/>
        <w:tab w:val="num" w:pos="1080"/>
      </w:tabs>
      <w:ind w:left="1080"/>
    </w:pPr>
  </w:style>
  <w:style w:type="paragraph" w:customStyle="1" w:styleId="Level2Heading">
    <w:name w:val="Level 2 Heading"/>
    <w:basedOn w:val="Normal"/>
    <w:next w:val="Normal"/>
    <w:uiPriority w:val="99"/>
    <w:rsid w:val="00BA7A60"/>
    <w:rPr>
      <w:color w:val="000080"/>
      <w:sz w:val="30"/>
    </w:rPr>
  </w:style>
  <w:style w:type="paragraph" w:customStyle="1" w:styleId="Level3Heading">
    <w:name w:val="Level 3 Heading"/>
    <w:basedOn w:val="Normal"/>
    <w:next w:val="Normal"/>
    <w:link w:val="Level3HeadingChar"/>
    <w:uiPriority w:val="99"/>
    <w:rsid w:val="00BA7A60"/>
    <w:rPr>
      <w:b/>
      <w:color w:val="008080"/>
      <w:sz w:val="26"/>
    </w:rPr>
  </w:style>
  <w:style w:type="paragraph" w:customStyle="1" w:styleId="Level4Heading">
    <w:name w:val="Level 4 Heading"/>
    <w:basedOn w:val="Normal"/>
    <w:next w:val="Normal"/>
    <w:link w:val="Level4HeadingChar"/>
    <w:uiPriority w:val="99"/>
    <w:rsid w:val="00BA7A60"/>
    <w:rPr>
      <w:b/>
      <w:u w:val="single"/>
    </w:rPr>
  </w:style>
  <w:style w:type="character" w:styleId="Hyperlink">
    <w:name w:val="Hyperlink"/>
    <w:basedOn w:val="DefaultParagraphFont"/>
    <w:uiPriority w:val="99"/>
    <w:rsid w:val="00BA7A60"/>
    <w:rPr>
      <w:rFonts w:cs="Times New Roman"/>
      <w:color w:val="0000FF"/>
      <w:u w:val="single"/>
    </w:rPr>
  </w:style>
  <w:style w:type="paragraph" w:styleId="BalloonText">
    <w:name w:val="Balloon Text"/>
    <w:basedOn w:val="Normal"/>
    <w:link w:val="BalloonTextChar"/>
    <w:uiPriority w:val="99"/>
    <w:semiHidden/>
    <w:rsid w:val="005C0EA7"/>
    <w:rPr>
      <w:rFonts w:cs="Tahoma"/>
      <w:sz w:val="16"/>
      <w:szCs w:val="16"/>
    </w:rPr>
  </w:style>
  <w:style w:type="character" w:customStyle="1" w:styleId="BalloonTextChar">
    <w:name w:val="Balloon Text Char"/>
    <w:basedOn w:val="DefaultParagraphFont"/>
    <w:link w:val="BalloonText"/>
    <w:uiPriority w:val="99"/>
    <w:semiHidden/>
    <w:rsid w:val="009C6285"/>
    <w:rPr>
      <w:rFonts w:ascii="Times New Roman" w:hAnsi="Times New Roman"/>
      <w:sz w:val="0"/>
      <w:szCs w:val="0"/>
      <w:lang w:eastAsia="en-US"/>
    </w:rPr>
  </w:style>
  <w:style w:type="table" w:styleId="TableGrid">
    <w:name w:val="Table Grid"/>
    <w:basedOn w:val="TableNormal"/>
    <w:uiPriority w:val="99"/>
    <w:rsid w:val="000B11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BHeading1">
    <w:name w:val="CB Heading 1"/>
    <w:basedOn w:val="Normal"/>
    <w:next w:val="Normal"/>
    <w:link w:val="CBHeading1Char"/>
    <w:uiPriority w:val="99"/>
    <w:rsid w:val="000E4C81"/>
    <w:pPr>
      <w:spacing w:line="240" w:lineRule="auto"/>
    </w:pPr>
    <w:rPr>
      <w:b/>
      <w:color w:val="241453"/>
      <w:sz w:val="36"/>
      <w:szCs w:val="20"/>
      <w:lang w:val="en-US"/>
    </w:rPr>
  </w:style>
  <w:style w:type="character" w:customStyle="1" w:styleId="CBHeading1Char">
    <w:name w:val="CB Heading 1 Char"/>
    <w:basedOn w:val="DefaultParagraphFont"/>
    <w:link w:val="CBHeading1"/>
    <w:uiPriority w:val="99"/>
    <w:locked/>
    <w:rsid w:val="000E4C81"/>
    <w:rPr>
      <w:rFonts w:ascii="Calibri" w:eastAsia="Times New Roman" w:hAnsi="Calibri" w:cs="Times New Roman"/>
      <w:b/>
      <w:color w:val="241453"/>
      <w:sz w:val="36"/>
      <w:lang w:val="en-US" w:eastAsia="en-US"/>
    </w:rPr>
  </w:style>
  <w:style w:type="paragraph" w:customStyle="1" w:styleId="CBHeading2">
    <w:name w:val="CB Heading 2"/>
    <w:basedOn w:val="Normal"/>
    <w:next w:val="Normal"/>
    <w:link w:val="CBHeading2Char1"/>
    <w:uiPriority w:val="99"/>
    <w:rsid w:val="000E4C81"/>
    <w:pPr>
      <w:spacing w:before="240" w:after="120" w:line="240" w:lineRule="auto"/>
      <w:jc w:val="both"/>
    </w:pPr>
    <w:rPr>
      <w:color w:val="E36C0A"/>
      <w:sz w:val="28"/>
      <w:szCs w:val="25"/>
      <w:lang w:eastAsia="en-NZ"/>
    </w:rPr>
  </w:style>
  <w:style w:type="character" w:customStyle="1" w:styleId="CBHeading2Char1">
    <w:name w:val="CB Heading 2 Char1"/>
    <w:basedOn w:val="DefaultParagraphFont"/>
    <w:link w:val="CBHeading2"/>
    <w:uiPriority w:val="99"/>
    <w:locked/>
    <w:rsid w:val="000E4C81"/>
    <w:rPr>
      <w:rFonts w:ascii="Calibri" w:eastAsia="Times New Roman" w:hAnsi="Calibri" w:cs="Times New Roman"/>
      <w:color w:val="E36C0A"/>
      <w:sz w:val="25"/>
      <w:szCs w:val="25"/>
    </w:rPr>
  </w:style>
  <w:style w:type="paragraph" w:customStyle="1" w:styleId="CBHeading3">
    <w:name w:val="CB Heading 3"/>
    <w:basedOn w:val="Normal"/>
    <w:next w:val="Normal"/>
    <w:link w:val="CBHeading3Char1"/>
    <w:uiPriority w:val="99"/>
    <w:rsid w:val="000E4C81"/>
    <w:pPr>
      <w:spacing w:before="120" w:after="120"/>
    </w:pPr>
    <w:rPr>
      <w:b/>
      <w:color w:val="404040"/>
      <w:szCs w:val="25"/>
    </w:rPr>
  </w:style>
  <w:style w:type="character" w:customStyle="1" w:styleId="CBHeading3Char1">
    <w:name w:val="CB Heading 3 Char1"/>
    <w:basedOn w:val="CBHeading2Char1"/>
    <w:link w:val="CBHeading3"/>
    <w:uiPriority w:val="99"/>
    <w:locked/>
    <w:rsid w:val="000E4C81"/>
    <w:rPr>
      <w:b/>
      <w:color w:val="404040"/>
      <w:lang w:eastAsia="en-US"/>
    </w:rPr>
  </w:style>
  <w:style w:type="paragraph" w:customStyle="1" w:styleId="CBHeading4">
    <w:name w:val="CB Heading 4"/>
    <w:basedOn w:val="Normal"/>
    <w:next w:val="Normal"/>
    <w:link w:val="CBHeading4Char"/>
    <w:uiPriority w:val="99"/>
    <w:rsid w:val="000E4C81"/>
    <w:pPr>
      <w:spacing w:before="240" w:after="120"/>
    </w:pPr>
    <w:rPr>
      <w:rFonts w:cs="Tahoma"/>
      <w:color w:val="595959"/>
      <w:u w:val="single"/>
    </w:rPr>
  </w:style>
  <w:style w:type="character" w:customStyle="1" w:styleId="CBHeading4Char">
    <w:name w:val="CB Heading 4 Char"/>
    <w:basedOn w:val="CBHeading3Char1"/>
    <w:link w:val="CBHeading4"/>
    <w:uiPriority w:val="99"/>
    <w:locked/>
    <w:rsid w:val="000E4C81"/>
    <w:rPr>
      <w:rFonts w:cs="Tahoma"/>
      <w:color w:val="595959"/>
      <w:sz w:val="22"/>
      <w:szCs w:val="22"/>
      <w:u w:val="single"/>
    </w:rPr>
  </w:style>
  <w:style w:type="paragraph" w:customStyle="1" w:styleId="CBRBulletsLevel1">
    <w:name w:val="CBR Bullets Level 1"/>
    <w:basedOn w:val="Normal"/>
    <w:link w:val="CBRBulletsLevel1Char"/>
    <w:uiPriority w:val="99"/>
    <w:rsid w:val="004A1F87"/>
    <w:pPr>
      <w:numPr>
        <w:numId w:val="3"/>
      </w:numPr>
      <w:spacing w:after="0" w:line="240" w:lineRule="auto"/>
      <w:contextualSpacing/>
    </w:pPr>
  </w:style>
  <w:style w:type="character" w:customStyle="1" w:styleId="CBRBulletsLevel1Char">
    <w:name w:val="CBR Bullets Level 1 Char"/>
    <w:basedOn w:val="DefaultParagraphFont"/>
    <w:link w:val="CBRBulletsLevel1"/>
    <w:uiPriority w:val="99"/>
    <w:locked/>
    <w:rsid w:val="004A1F87"/>
    <w:rPr>
      <w:rFonts w:ascii="Tahoma" w:eastAsia="Times New Roman" w:hAnsi="Tahoma" w:cs="Times New Roman"/>
      <w:sz w:val="22"/>
      <w:szCs w:val="22"/>
      <w:lang w:val="en-GB" w:eastAsia="en-US" w:bidi="ar-SA"/>
    </w:rPr>
  </w:style>
  <w:style w:type="paragraph" w:customStyle="1" w:styleId="CBRBulletsLevel2">
    <w:name w:val="CBR Bullets Level 2"/>
    <w:basedOn w:val="CBRBulletsLevel1"/>
    <w:link w:val="CBRBulletsLevel2Char"/>
    <w:uiPriority w:val="99"/>
    <w:rsid w:val="004A1F87"/>
    <w:pPr>
      <w:numPr>
        <w:numId w:val="4"/>
      </w:numPr>
    </w:pPr>
  </w:style>
  <w:style w:type="character" w:customStyle="1" w:styleId="CBRBulletsLevel2Char">
    <w:name w:val="CBR Bullets Level 2 Char"/>
    <w:basedOn w:val="CBRBulletsLevel1Char"/>
    <w:link w:val="CBRBulletsLevel2"/>
    <w:uiPriority w:val="99"/>
    <w:locked/>
    <w:rsid w:val="004A1F87"/>
  </w:style>
  <w:style w:type="paragraph" w:styleId="Caption">
    <w:name w:val="caption"/>
    <w:basedOn w:val="Normal"/>
    <w:next w:val="Normal"/>
    <w:uiPriority w:val="99"/>
    <w:qFormat/>
    <w:rsid w:val="004A1F87"/>
    <w:rPr>
      <w:b/>
      <w:bCs/>
      <w:szCs w:val="20"/>
    </w:rPr>
  </w:style>
  <w:style w:type="paragraph" w:styleId="Title">
    <w:name w:val="Title"/>
    <w:basedOn w:val="Normal"/>
    <w:next w:val="Normal"/>
    <w:link w:val="TitleChar"/>
    <w:uiPriority w:val="99"/>
    <w:qFormat/>
    <w:rsid w:val="004A1F87"/>
    <w:pPr>
      <w:pBdr>
        <w:top w:val="single" w:sz="12" w:space="1" w:color="C0504D"/>
      </w:pBdr>
      <w:spacing w:line="240" w:lineRule="auto"/>
      <w:jc w:val="right"/>
    </w:pPr>
    <w:rPr>
      <w:smallCaps/>
      <w:sz w:val="48"/>
      <w:szCs w:val="48"/>
      <w:lang w:eastAsia="en-NZ"/>
    </w:rPr>
  </w:style>
  <w:style w:type="character" w:customStyle="1" w:styleId="TitleChar">
    <w:name w:val="Title Char"/>
    <w:basedOn w:val="DefaultParagraphFont"/>
    <w:link w:val="Title"/>
    <w:uiPriority w:val="99"/>
    <w:locked/>
    <w:rsid w:val="004A1F87"/>
    <w:rPr>
      <w:rFonts w:cs="Times New Roman"/>
      <w:smallCaps/>
      <w:sz w:val="48"/>
      <w:szCs w:val="48"/>
    </w:rPr>
  </w:style>
  <w:style w:type="paragraph" w:styleId="Subtitle">
    <w:name w:val="Subtitle"/>
    <w:basedOn w:val="Normal"/>
    <w:next w:val="Normal"/>
    <w:link w:val="SubtitleChar"/>
    <w:uiPriority w:val="99"/>
    <w:qFormat/>
    <w:rsid w:val="004A1F87"/>
    <w:pPr>
      <w:spacing w:after="720" w:line="240" w:lineRule="auto"/>
      <w:jc w:val="right"/>
    </w:pPr>
    <w:rPr>
      <w:rFonts w:ascii="Cambria" w:eastAsia="Times New Roman" w:hAnsi="Cambria"/>
      <w:lang w:eastAsia="en-NZ"/>
    </w:rPr>
  </w:style>
  <w:style w:type="character" w:customStyle="1" w:styleId="SubtitleChar">
    <w:name w:val="Subtitle Char"/>
    <w:basedOn w:val="DefaultParagraphFont"/>
    <w:link w:val="Subtitle"/>
    <w:uiPriority w:val="99"/>
    <w:locked/>
    <w:rsid w:val="004A1F87"/>
    <w:rPr>
      <w:rFonts w:ascii="Cambria" w:hAnsi="Cambria" w:cs="Times New Roman"/>
      <w:sz w:val="22"/>
      <w:szCs w:val="22"/>
    </w:rPr>
  </w:style>
  <w:style w:type="character" w:styleId="Strong">
    <w:name w:val="Strong"/>
    <w:basedOn w:val="DefaultParagraphFont"/>
    <w:uiPriority w:val="99"/>
    <w:qFormat/>
    <w:rsid w:val="004A1F87"/>
    <w:rPr>
      <w:rFonts w:cs="Times New Roman"/>
      <w:b/>
      <w:color w:val="C0504D"/>
    </w:rPr>
  </w:style>
  <w:style w:type="character" w:styleId="Emphasis">
    <w:name w:val="Emphasis"/>
    <w:basedOn w:val="DefaultParagraphFont"/>
    <w:uiPriority w:val="99"/>
    <w:qFormat/>
    <w:rsid w:val="004A1F87"/>
    <w:rPr>
      <w:rFonts w:cs="Times New Roman"/>
      <w:b/>
      <w:i/>
      <w:spacing w:val="10"/>
    </w:rPr>
  </w:style>
  <w:style w:type="paragraph" w:styleId="NoSpacing">
    <w:name w:val="No Spacing"/>
    <w:basedOn w:val="Normal"/>
    <w:link w:val="NoSpacingChar"/>
    <w:uiPriority w:val="99"/>
    <w:qFormat/>
    <w:rsid w:val="004A1F87"/>
    <w:pPr>
      <w:spacing w:after="0" w:line="240" w:lineRule="auto"/>
    </w:pPr>
  </w:style>
  <w:style w:type="character" w:customStyle="1" w:styleId="NoSpacingChar">
    <w:name w:val="No Spacing Char"/>
    <w:basedOn w:val="DefaultParagraphFont"/>
    <w:link w:val="NoSpacing"/>
    <w:uiPriority w:val="99"/>
    <w:locked/>
    <w:rsid w:val="004A1F87"/>
    <w:rPr>
      <w:rFonts w:cs="Times New Roman"/>
    </w:rPr>
  </w:style>
  <w:style w:type="paragraph" w:styleId="ListParagraph">
    <w:name w:val="List Paragraph"/>
    <w:basedOn w:val="Normal"/>
    <w:uiPriority w:val="99"/>
    <w:qFormat/>
    <w:rsid w:val="004A1F87"/>
    <w:pPr>
      <w:ind w:left="720"/>
      <w:contextualSpacing/>
    </w:pPr>
  </w:style>
  <w:style w:type="paragraph" w:styleId="Quote">
    <w:name w:val="Quote"/>
    <w:basedOn w:val="Normal"/>
    <w:next w:val="Normal"/>
    <w:link w:val="QuoteChar"/>
    <w:uiPriority w:val="99"/>
    <w:qFormat/>
    <w:rsid w:val="004A1F87"/>
    <w:rPr>
      <w:i/>
      <w:szCs w:val="20"/>
      <w:lang w:eastAsia="en-NZ"/>
    </w:rPr>
  </w:style>
  <w:style w:type="character" w:customStyle="1" w:styleId="QuoteChar">
    <w:name w:val="Quote Char"/>
    <w:basedOn w:val="DefaultParagraphFont"/>
    <w:link w:val="Quote"/>
    <w:uiPriority w:val="99"/>
    <w:locked/>
    <w:rsid w:val="004A1F87"/>
    <w:rPr>
      <w:rFonts w:cs="Times New Roman"/>
      <w:i/>
    </w:rPr>
  </w:style>
  <w:style w:type="character" w:styleId="SubtleEmphasis">
    <w:name w:val="Subtle Emphasis"/>
    <w:basedOn w:val="DefaultParagraphFont"/>
    <w:uiPriority w:val="99"/>
    <w:qFormat/>
    <w:rsid w:val="004A1F87"/>
    <w:rPr>
      <w:i/>
    </w:rPr>
  </w:style>
  <w:style w:type="character" w:styleId="SubtleReference">
    <w:name w:val="Subtle Reference"/>
    <w:basedOn w:val="DefaultParagraphFont"/>
    <w:uiPriority w:val="99"/>
    <w:qFormat/>
    <w:rsid w:val="004A1F87"/>
    <w:rPr>
      <w:b/>
    </w:rPr>
  </w:style>
  <w:style w:type="character" w:styleId="BookTitle">
    <w:name w:val="Book Title"/>
    <w:basedOn w:val="DefaultParagraphFont"/>
    <w:uiPriority w:val="99"/>
    <w:qFormat/>
    <w:rsid w:val="004A1F87"/>
    <w:rPr>
      <w:rFonts w:ascii="Cambria" w:hAnsi="Cambria"/>
      <w:i/>
      <w:sz w:val="20"/>
    </w:rPr>
  </w:style>
  <w:style w:type="paragraph" w:styleId="TOCHeading">
    <w:name w:val="TOC Heading"/>
    <w:basedOn w:val="Heading1"/>
    <w:next w:val="Normal"/>
    <w:uiPriority w:val="99"/>
    <w:qFormat/>
    <w:rsid w:val="004A1F87"/>
    <w:pPr>
      <w:outlineLvl w:val="9"/>
    </w:pPr>
    <w:rPr>
      <w:lang w:val="en-GB" w:eastAsia="en-US"/>
    </w:rPr>
  </w:style>
  <w:style w:type="paragraph" w:customStyle="1" w:styleId="CBVerbatim">
    <w:name w:val="CB Verbatim"/>
    <w:basedOn w:val="Normal"/>
    <w:next w:val="Normal"/>
    <w:link w:val="CBVerbatimChar"/>
    <w:uiPriority w:val="99"/>
    <w:rsid w:val="004A1F87"/>
    <w:pPr>
      <w:spacing w:before="120"/>
      <w:ind w:left="936" w:right="936"/>
      <w:jc w:val="center"/>
    </w:pPr>
    <w:rPr>
      <w:bCs/>
      <w:i/>
      <w:iCs/>
      <w:color w:val="5F497A"/>
    </w:rPr>
  </w:style>
  <w:style w:type="character" w:customStyle="1" w:styleId="CBVerbatimChar">
    <w:name w:val="CB Verbatim Char"/>
    <w:basedOn w:val="DefaultParagraphFont"/>
    <w:link w:val="CBVerbatim"/>
    <w:uiPriority w:val="99"/>
    <w:locked/>
    <w:rsid w:val="004A1F87"/>
    <w:rPr>
      <w:rFonts w:ascii="Tahoma" w:hAnsi="Tahoma" w:cs="Times New Roman"/>
      <w:bCs/>
      <w:i/>
      <w:iCs/>
      <w:color w:val="5F497A"/>
      <w:sz w:val="22"/>
      <w:szCs w:val="22"/>
      <w:lang w:val="en-GB" w:eastAsia="en-US"/>
    </w:rPr>
  </w:style>
  <w:style w:type="paragraph" w:customStyle="1" w:styleId="CBParaLevel1Bullets">
    <w:name w:val="CB Para Level 1 Bullets"/>
    <w:basedOn w:val="CBRBulletsLevel1"/>
    <w:link w:val="CBParaLevel1BulletsChar"/>
    <w:uiPriority w:val="99"/>
    <w:rsid w:val="000E4C81"/>
    <w:pPr>
      <w:numPr>
        <w:numId w:val="6"/>
      </w:numPr>
      <w:spacing w:before="80" w:after="120" w:line="276" w:lineRule="auto"/>
      <w:contextualSpacing w:val="0"/>
    </w:pPr>
    <w:rPr>
      <w:noProof/>
      <w:lang w:val="fr-FR"/>
    </w:rPr>
  </w:style>
  <w:style w:type="character" w:customStyle="1" w:styleId="CBParaLevel1BulletsChar">
    <w:name w:val="CB Para Level 1 Bullets Char"/>
    <w:basedOn w:val="CBRBulletsLevel1Char"/>
    <w:link w:val="CBParaLevel1Bullets"/>
    <w:uiPriority w:val="99"/>
    <w:locked/>
    <w:rsid w:val="000E4C81"/>
    <w:rPr>
      <w:rFonts w:ascii="Calibri" w:hAnsi="Calibri"/>
      <w:noProof/>
      <w:lang w:val="fr-FR"/>
    </w:rPr>
  </w:style>
  <w:style w:type="paragraph" w:customStyle="1" w:styleId="CBParaLevel2Bullets">
    <w:name w:val="CB Para Level 2 Bullets"/>
    <w:basedOn w:val="CBRBulletsLevel2"/>
    <w:link w:val="CBParaLevel2BulletsChar"/>
    <w:uiPriority w:val="99"/>
    <w:rsid w:val="004A1F87"/>
    <w:pPr>
      <w:numPr>
        <w:numId w:val="5"/>
      </w:numPr>
      <w:spacing w:before="80" w:after="80"/>
      <w:contextualSpacing w:val="0"/>
    </w:pPr>
  </w:style>
  <w:style w:type="character" w:customStyle="1" w:styleId="CBParaLevel2BulletsChar">
    <w:name w:val="CB Para Level 2 Bullets Char"/>
    <w:basedOn w:val="CBRBulletsLevel2Char"/>
    <w:link w:val="CBParaLevel2Bullets"/>
    <w:uiPriority w:val="99"/>
    <w:locked/>
    <w:rsid w:val="004A1F87"/>
  </w:style>
  <w:style w:type="paragraph" w:customStyle="1" w:styleId="CBRFootnote">
    <w:name w:val="CBR Footnote"/>
    <w:basedOn w:val="FootnoteText"/>
    <w:link w:val="CBRFootnoteChar"/>
    <w:uiPriority w:val="99"/>
    <w:rsid w:val="004A1F87"/>
    <w:pPr>
      <w:spacing w:after="240" w:line="276" w:lineRule="auto"/>
    </w:pPr>
    <w:rPr>
      <w:rFonts w:ascii="Tahoma" w:hAnsi="Tahoma"/>
      <w:color w:val="403152"/>
      <w:sz w:val="14"/>
      <w:lang w:val="en-GB" w:eastAsia="en-US"/>
    </w:rPr>
  </w:style>
  <w:style w:type="paragraph" w:styleId="FootnoteText">
    <w:name w:val="footnote text"/>
    <w:basedOn w:val="Normal"/>
    <w:next w:val="CBRFootnote"/>
    <w:link w:val="FootnoteTextChar"/>
    <w:uiPriority w:val="99"/>
    <w:rsid w:val="00DA05B2"/>
    <w:pPr>
      <w:spacing w:after="0" w:line="240" w:lineRule="auto"/>
    </w:pPr>
    <w:rPr>
      <w:szCs w:val="20"/>
      <w:lang w:eastAsia="en-NZ"/>
    </w:rPr>
  </w:style>
  <w:style w:type="character" w:customStyle="1" w:styleId="FootnoteTextChar">
    <w:name w:val="Footnote Text Char"/>
    <w:basedOn w:val="DefaultParagraphFont"/>
    <w:link w:val="FootnoteText"/>
    <w:uiPriority w:val="99"/>
    <w:locked/>
    <w:rsid w:val="00DA05B2"/>
    <w:rPr>
      <w:rFonts w:cs="Times New Roman"/>
      <w:lang w:val="en-NZ" w:eastAsia="en-NZ" w:bidi="ar-SA"/>
    </w:rPr>
  </w:style>
  <w:style w:type="character" w:customStyle="1" w:styleId="CBRFootnoteChar">
    <w:name w:val="CBR Footnote Char"/>
    <w:basedOn w:val="FootnoteTextChar"/>
    <w:link w:val="CBRFootnote"/>
    <w:uiPriority w:val="99"/>
    <w:locked/>
    <w:rsid w:val="004A1F87"/>
    <w:rPr>
      <w:rFonts w:ascii="Tahoma" w:hAnsi="Tahoma"/>
      <w:color w:val="403152"/>
      <w:sz w:val="14"/>
    </w:rPr>
  </w:style>
  <w:style w:type="character" w:customStyle="1" w:styleId="Level3HeadingChar">
    <w:name w:val="Level 3 Heading Char"/>
    <w:basedOn w:val="DefaultParagraphFont"/>
    <w:link w:val="Level3Heading"/>
    <w:uiPriority w:val="99"/>
    <w:locked/>
    <w:rsid w:val="00BE1875"/>
    <w:rPr>
      <w:rFonts w:ascii="Calibri" w:eastAsia="Times New Roman" w:hAnsi="Calibri" w:cs="Times New Roman"/>
      <w:b/>
      <w:color w:val="008080"/>
      <w:sz w:val="22"/>
      <w:szCs w:val="22"/>
      <w:lang w:val="en-GB" w:eastAsia="en-US" w:bidi="ar-SA"/>
    </w:rPr>
  </w:style>
  <w:style w:type="character" w:styleId="FollowedHyperlink">
    <w:name w:val="FollowedHyperlink"/>
    <w:basedOn w:val="DefaultParagraphFont"/>
    <w:uiPriority w:val="99"/>
    <w:rsid w:val="00B9543E"/>
    <w:rPr>
      <w:rFonts w:cs="Times New Roman"/>
      <w:color w:val="800080"/>
      <w:u w:val="single"/>
    </w:rPr>
  </w:style>
  <w:style w:type="character" w:styleId="PlaceholderText">
    <w:name w:val="Placeholder Text"/>
    <w:basedOn w:val="DefaultParagraphFont"/>
    <w:uiPriority w:val="99"/>
    <w:semiHidden/>
    <w:rsid w:val="00F33CE7"/>
    <w:rPr>
      <w:rFonts w:cs="Times New Roman"/>
      <w:color w:val="808080"/>
    </w:rPr>
  </w:style>
  <w:style w:type="character" w:customStyle="1" w:styleId="CBParaLevel1BulletsCharChar">
    <w:name w:val="CB Para Level 1 Bullets Char Char"/>
    <w:basedOn w:val="CBRBulletsLevel1Char"/>
    <w:uiPriority w:val="99"/>
    <w:rsid w:val="00CD5C82"/>
  </w:style>
  <w:style w:type="table" w:styleId="LightList-Accent4">
    <w:name w:val="Light List Accent 4"/>
    <w:basedOn w:val="TableNormal"/>
    <w:uiPriority w:val="99"/>
    <w:rsid w:val="00935FE4"/>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Level4HeadingChar">
    <w:name w:val="Level 4 Heading Char"/>
    <w:basedOn w:val="DefaultParagraphFont"/>
    <w:link w:val="Level4Heading"/>
    <w:uiPriority w:val="99"/>
    <w:locked/>
    <w:rsid w:val="00817E72"/>
    <w:rPr>
      <w:rFonts w:ascii="Tahoma" w:hAnsi="Tahoma" w:cs="Times New Roman"/>
      <w:b/>
      <w:sz w:val="22"/>
      <w:szCs w:val="22"/>
      <w:u w:val="single"/>
      <w:lang w:val="en-GB" w:eastAsia="en-US"/>
    </w:rPr>
  </w:style>
  <w:style w:type="table" w:customStyle="1" w:styleId="LightList-Accent11">
    <w:name w:val="Light List - Accent 11"/>
    <w:uiPriority w:val="99"/>
    <w:rsid w:val="0085411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rsid w:val="004D1D89"/>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1441294236">
      <w:marLeft w:val="0"/>
      <w:marRight w:val="0"/>
      <w:marTop w:val="0"/>
      <w:marBottom w:val="0"/>
      <w:divBdr>
        <w:top w:val="none" w:sz="0" w:space="0" w:color="auto"/>
        <w:left w:val="none" w:sz="0" w:space="0" w:color="auto"/>
        <w:bottom w:val="none" w:sz="0" w:space="0" w:color="auto"/>
        <w:right w:val="none" w:sz="0" w:space="0" w:color="auto"/>
      </w:divBdr>
      <w:divsChild>
        <w:div w:id="1441294238">
          <w:marLeft w:val="288"/>
          <w:marRight w:val="0"/>
          <w:marTop w:val="0"/>
          <w:marBottom w:val="360"/>
          <w:divBdr>
            <w:top w:val="none" w:sz="0" w:space="0" w:color="auto"/>
            <w:left w:val="none" w:sz="0" w:space="0" w:color="auto"/>
            <w:bottom w:val="none" w:sz="0" w:space="0" w:color="auto"/>
            <w:right w:val="none" w:sz="0" w:space="0" w:color="auto"/>
          </w:divBdr>
        </w:div>
      </w:divsChild>
    </w:div>
    <w:div w:id="1441294239">
      <w:marLeft w:val="0"/>
      <w:marRight w:val="0"/>
      <w:marTop w:val="0"/>
      <w:marBottom w:val="0"/>
      <w:divBdr>
        <w:top w:val="none" w:sz="0" w:space="0" w:color="auto"/>
        <w:left w:val="none" w:sz="0" w:space="0" w:color="auto"/>
        <w:bottom w:val="none" w:sz="0" w:space="0" w:color="auto"/>
        <w:right w:val="none" w:sz="0" w:space="0" w:color="auto"/>
      </w:divBdr>
    </w:div>
    <w:div w:id="1441294240">
      <w:marLeft w:val="0"/>
      <w:marRight w:val="0"/>
      <w:marTop w:val="0"/>
      <w:marBottom w:val="0"/>
      <w:divBdr>
        <w:top w:val="none" w:sz="0" w:space="0" w:color="auto"/>
        <w:left w:val="none" w:sz="0" w:space="0" w:color="auto"/>
        <w:bottom w:val="none" w:sz="0" w:space="0" w:color="auto"/>
        <w:right w:val="none" w:sz="0" w:space="0" w:color="auto"/>
      </w:divBdr>
    </w:div>
    <w:div w:id="1441294241">
      <w:marLeft w:val="0"/>
      <w:marRight w:val="0"/>
      <w:marTop w:val="0"/>
      <w:marBottom w:val="0"/>
      <w:divBdr>
        <w:top w:val="none" w:sz="0" w:space="0" w:color="auto"/>
        <w:left w:val="none" w:sz="0" w:space="0" w:color="auto"/>
        <w:bottom w:val="none" w:sz="0" w:space="0" w:color="auto"/>
        <w:right w:val="none" w:sz="0" w:space="0" w:color="auto"/>
      </w:divBdr>
      <w:divsChild>
        <w:div w:id="1441294235">
          <w:marLeft w:val="288"/>
          <w:marRight w:val="0"/>
          <w:marTop w:val="168"/>
          <w:marBottom w:val="0"/>
          <w:divBdr>
            <w:top w:val="none" w:sz="0" w:space="0" w:color="auto"/>
            <w:left w:val="none" w:sz="0" w:space="0" w:color="auto"/>
            <w:bottom w:val="none" w:sz="0" w:space="0" w:color="auto"/>
            <w:right w:val="none" w:sz="0" w:space="0" w:color="auto"/>
          </w:divBdr>
        </w:div>
        <w:div w:id="1441294245">
          <w:marLeft w:val="288"/>
          <w:marRight w:val="0"/>
          <w:marTop w:val="168"/>
          <w:marBottom w:val="0"/>
          <w:divBdr>
            <w:top w:val="none" w:sz="0" w:space="0" w:color="auto"/>
            <w:left w:val="none" w:sz="0" w:space="0" w:color="auto"/>
            <w:bottom w:val="none" w:sz="0" w:space="0" w:color="auto"/>
            <w:right w:val="none" w:sz="0" w:space="0" w:color="auto"/>
          </w:divBdr>
        </w:div>
        <w:div w:id="1441294246">
          <w:marLeft w:val="994"/>
          <w:marRight w:val="0"/>
          <w:marTop w:val="144"/>
          <w:marBottom w:val="0"/>
          <w:divBdr>
            <w:top w:val="none" w:sz="0" w:space="0" w:color="auto"/>
            <w:left w:val="none" w:sz="0" w:space="0" w:color="auto"/>
            <w:bottom w:val="none" w:sz="0" w:space="0" w:color="auto"/>
            <w:right w:val="none" w:sz="0" w:space="0" w:color="auto"/>
          </w:divBdr>
        </w:div>
        <w:div w:id="1441294253">
          <w:marLeft w:val="288"/>
          <w:marRight w:val="0"/>
          <w:marTop w:val="168"/>
          <w:marBottom w:val="0"/>
          <w:divBdr>
            <w:top w:val="none" w:sz="0" w:space="0" w:color="auto"/>
            <w:left w:val="none" w:sz="0" w:space="0" w:color="auto"/>
            <w:bottom w:val="none" w:sz="0" w:space="0" w:color="auto"/>
            <w:right w:val="none" w:sz="0" w:space="0" w:color="auto"/>
          </w:divBdr>
        </w:div>
        <w:div w:id="1441294255">
          <w:marLeft w:val="994"/>
          <w:marRight w:val="0"/>
          <w:marTop w:val="144"/>
          <w:marBottom w:val="0"/>
          <w:divBdr>
            <w:top w:val="none" w:sz="0" w:space="0" w:color="auto"/>
            <w:left w:val="none" w:sz="0" w:space="0" w:color="auto"/>
            <w:bottom w:val="none" w:sz="0" w:space="0" w:color="auto"/>
            <w:right w:val="none" w:sz="0" w:space="0" w:color="auto"/>
          </w:divBdr>
        </w:div>
        <w:div w:id="1441294261">
          <w:marLeft w:val="288"/>
          <w:marRight w:val="0"/>
          <w:marTop w:val="168"/>
          <w:marBottom w:val="0"/>
          <w:divBdr>
            <w:top w:val="none" w:sz="0" w:space="0" w:color="auto"/>
            <w:left w:val="none" w:sz="0" w:space="0" w:color="auto"/>
            <w:bottom w:val="none" w:sz="0" w:space="0" w:color="auto"/>
            <w:right w:val="none" w:sz="0" w:space="0" w:color="auto"/>
          </w:divBdr>
        </w:div>
        <w:div w:id="1441294263">
          <w:marLeft w:val="288"/>
          <w:marRight w:val="0"/>
          <w:marTop w:val="168"/>
          <w:marBottom w:val="0"/>
          <w:divBdr>
            <w:top w:val="none" w:sz="0" w:space="0" w:color="auto"/>
            <w:left w:val="none" w:sz="0" w:space="0" w:color="auto"/>
            <w:bottom w:val="none" w:sz="0" w:space="0" w:color="auto"/>
            <w:right w:val="none" w:sz="0" w:space="0" w:color="auto"/>
          </w:divBdr>
        </w:div>
        <w:div w:id="1441294266">
          <w:marLeft w:val="288"/>
          <w:marRight w:val="0"/>
          <w:marTop w:val="168"/>
          <w:marBottom w:val="0"/>
          <w:divBdr>
            <w:top w:val="none" w:sz="0" w:space="0" w:color="auto"/>
            <w:left w:val="none" w:sz="0" w:space="0" w:color="auto"/>
            <w:bottom w:val="none" w:sz="0" w:space="0" w:color="auto"/>
            <w:right w:val="none" w:sz="0" w:space="0" w:color="auto"/>
          </w:divBdr>
        </w:div>
        <w:div w:id="1441294275">
          <w:marLeft w:val="288"/>
          <w:marRight w:val="0"/>
          <w:marTop w:val="168"/>
          <w:marBottom w:val="0"/>
          <w:divBdr>
            <w:top w:val="none" w:sz="0" w:space="0" w:color="auto"/>
            <w:left w:val="none" w:sz="0" w:space="0" w:color="auto"/>
            <w:bottom w:val="none" w:sz="0" w:space="0" w:color="auto"/>
            <w:right w:val="none" w:sz="0" w:space="0" w:color="auto"/>
          </w:divBdr>
        </w:div>
        <w:div w:id="1441294285">
          <w:marLeft w:val="994"/>
          <w:marRight w:val="0"/>
          <w:marTop w:val="144"/>
          <w:marBottom w:val="0"/>
          <w:divBdr>
            <w:top w:val="none" w:sz="0" w:space="0" w:color="auto"/>
            <w:left w:val="none" w:sz="0" w:space="0" w:color="auto"/>
            <w:bottom w:val="none" w:sz="0" w:space="0" w:color="auto"/>
            <w:right w:val="none" w:sz="0" w:space="0" w:color="auto"/>
          </w:divBdr>
        </w:div>
      </w:divsChild>
    </w:div>
    <w:div w:id="1441294242">
      <w:marLeft w:val="0"/>
      <w:marRight w:val="0"/>
      <w:marTop w:val="0"/>
      <w:marBottom w:val="0"/>
      <w:divBdr>
        <w:top w:val="none" w:sz="0" w:space="0" w:color="auto"/>
        <w:left w:val="none" w:sz="0" w:space="0" w:color="auto"/>
        <w:bottom w:val="none" w:sz="0" w:space="0" w:color="auto"/>
        <w:right w:val="none" w:sz="0" w:space="0" w:color="auto"/>
      </w:divBdr>
      <w:divsChild>
        <w:div w:id="1441294251">
          <w:marLeft w:val="288"/>
          <w:marRight w:val="0"/>
          <w:marTop w:val="156"/>
          <w:marBottom w:val="0"/>
          <w:divBdr>
            <w:top w:val="none" w:sz="0" w:space="0" w:color="auto"/>
            <w:left w:val="none" w:sz="0" w:space="0" w:color="auto"/>
            <w:bottom w:val="none" w:sz="0" w:space="0" w:color="auto"/>
            <w:right w:val="none" w:sz="0" w:space="0" w:color="auto"/>
          </w:divBdr>
        </w:div>
      </w:divsChild>
    </w:div>
    <w:div w:id="1441294247">
      <w:marLeft w:val="0"/>
      <w:marRight w:val="0"/>
      <w:marTop w:val="0"/>
      <w:marBottom w:val="0"/>
      <w:divBdr>
        <w:top w:val="none" w:sz="0" w:space="0" w:color="auto"/>
        <w:left w:val="none" w:sz="0" w:space="0" w:color="auto"/>
        <w:bottom w:val="none" w:sz="0" w:space="0" w:color="auto"/>
        <w:right w:val="none" w:sz="0" w:space="0" w:color="auto"/>
      </w:divBdr>
    </w:div>
    <w:div w:id="1441294248">
      <w:marLeft w:val="0"/>
      <w:marRight w:val="0"/>
      <w:marTop w:val="0"/>
      <w:marBottom w:val="0"/>
      <w:divBdr>
        <w:top w:val="none" w:sz="0" w:space="0" w:color="auto"/>
        <w:left w:val="none" w:sz="0" w:space="0" w:color="auto"/>
        <w:bottom w:val="none" w:sz="0" w:space="0" w:color="auto"/>
        <w:right w:val="none" w:sz="0" w:space="0" w:color="auto"/>
      </w:divBdr>
      <w:divsChild>
        <w:div w:id="1441294243">
          <w:marLeft w:val="288"/>
          <w:marRight w:val="0"/>
          <w:marTop w:val="0"/>
          <w:marBottom w:val="360"/>
          <w:divBdr>
            <w:top w:val="none" w:sz="0" w:space="0" w:color="auto"/>
            <w:left w:val="none" w:sz="0" w:space="0" w:color="auto"/>
            <w:bottom w:val="none" w:sz="0" w:space="0" w:color="auto"/>
            <w:right w:val="none" w:sz="0" w:space="0" w:color="auto"/>
          </w:divBdr>
        </w:div>
      </w:divsChild>
    </w:div>
    <w:div w:id="1441294249">
      <w:marLeft w:val="0"/>
      <w:marRight w:val="0"/>
      <w:marTop w:val="0"/>
      <w:marBottom w:val="0"/>
      <w:divBdr>
        <w:top w:val="none" w:sz="0" w:space="0" w:color="auto"/>
        <w:left w:val="none" w:sz="0" w:space="0" w:color="auto"/>
        <w:bottom w:val="none" w:sz="0" w:space="0" w:color="auto"/>
        <w:right w:val="none" w:sz="0" w:space="0" w:color="auto"/>
      </w:divBdr>
      <w:divsChild>
        <w:div w:id="1441294252">
          <w:marLeft w:val="288"/>
          <w:marRight w:val="0"/>
          <w:marTop w:val="240"/>
          <w:marBottom w:val="0"/>
          <w:divBdr>
            <w:top w:val="none" w:sz="0" w:space="0" w:color="auto"/>
            <w:left w:val="none" w:sz="0" w:space="0" w:color="auto"/>
            <w:bottom w:val="none" w:sz="0" w:space="0" w:color="auto"/>
            <w:right w:val="none" w:sz="0" w:space="0" w:color="auto"/>
          </w:divBdr>
        </w:div>
        <w:div w:id="1441294256">
          <w:marLeft w:val="288"/>
          <w:marRight w:val="0"/>
          <w:marTop w:val="240"/>
          <w:marBottom w:val="0"/>
          <w:divBdr>
            <w:top w:val="none" w:sz="0" w:space="0" w:color="auto"/>
            <w:left w:val="none" w:sz="0" w:space="0" w:color="auto"/>
            <w:bottom w:val="none" w:sz="0" w:space="0" w:color="auto"/>
            <w:right w:val="none" w:sz="0" w:space="0" w:color="auto"/>
          </w:divBdr>
        </w:div>
        <w:div w:id="1441294257">
          <w:marLeft w:val="288"/>
          <w:marRight w:val="0"/>
          <w:marTop w:val="240"/>
          <w:marBottom w:val="0"/>
          <w:divBdr>
            <w:top w:val="none" w:sz="0" w:space="0" w:color="auto"/>
            <w:left w:val="none" w:sz="0" w:space="0" w:color="auto"/>
            <w:bottom w:val="none" w:sz="0" w:space="0" w:color="auto"/>
            <w:right w:val="none" w:sz="0" w:space="0" w:color="auto"/>
          </w:divBdr>
        </w:div>
        <w:div w:id="1441294265">
          <w:marLeft w:val="288"/>
          <w:marRight w:val="0"/>
          <w:marTop w:val="240"/>
          <w:marBottom w:val="0"/>
          <w:divBdr>
            <w:top w:val="none" w:sz="0" w:space="0" w:color="auto"/>
            <w:left w:val="none" w:sz="0" w:space="0" w:color="auto"/>
            <w:bottom w:val="none" w:sz="0" w:space="0" w:color="auto"/>
            <w:right w:val="none" w:sz="0" w:space="0" w:color="auto"/>
          </w:divBdr>
        </w:div>
        <w:div w:id="1441294268">
          <w:marLeft w:val="288"/>
          <w:marRight w:val="0"/>
          <w:marTop w:val="240"/>
          <w:marBottom w:val="0"/>
          <w:divBdr>
            <w:top w:val="none" w:sz="0" w:space="0" w:color="auto"/>
            <w:left w:val="none" w:sz="0" w:space="0" w:color="auto"/>
            <w:bottom w:val="none" w:sz="0" w:space="0" w:color="auto"/>
            <w:right w:val="none" w:sz="0" w:space="0" w:color="auto"/>
          </w:divBdr>
        </w:div>
        <w:div w:id="1441294283">
          <w:marLeft w:val="288"/>
          <w:marRight w:val="0"/>
          <w:marTop w:val="240"/>
          <w:marBottom w:val="0"/>
          <w:divBdr>
            <w:top w:val="none" w:sz="0" w:space="0" w:color="auto"/>
            <w:left w:val="none" w:sz="0" w:space="0" w:color="auto"/>
            <w:bottom w:val="none" w:sz="0" w:space="0" w:color="auto"/>
            <w:right w:val="none" w:sz="0" w:space="0" w:color="auto"/>
          </w:divBdr>
        </w:div>
      </w:divsChild>
    </w:div>
    <w:div w:id="1441294250">
      <w:marLeft w:val="0"/>
      <w:marRight w:val="0"/>
      <w:marTop w:val="0"/>
      <w:marBottom w:val="0"/>
      <w:divBdr>
        <w:top w:val="none" w:sz="0" w:space="0" w:color="auto"/>
        <w:left w:val="none" w:sz="0" w:space="0" w:color="auto"/>
        <w:bottom w:val="none" w:sz="0" w:space="0" w:color="auto"/>
        <w:right w:val="none" w:sz="0" w:space="0" w:color="auto"/>
      </w:divBdr>
    </w:div>
    <w:div w:id="1441294258">
      <w:marLeft w:val="0"/>
      <w:marRight w:val="0"/>
      <w:marTop w:val="0"/>
      <w:marBottom w:val="0"/>
      <w:divBdr>
        <w:top w:val="none" w:sz="0" w:space="0" w:color="auto"/>
        <w:left w:val="none" w:sz="0" w:space="0" w:color="auto"/>
        <w:bottom w:val="none" w:sz="0" w:space="0" w:color="auto"/>
        <w:right w:val="none" w:sz="0" w:space="0" w:color="auto"/>
      </w:divBdr>
    </w:div>
    <w:div w:id="1441294259">
      <w:marLeft w:val="0"/>
      <w:marRight w:val="0"/>
      <w:marTop w:val="0"/>
      <w:marBottom w:val="0"/>
      <w:divBdr>
        <w:top w:val="none" w:sz="0" w:space="0" w:color="auto"/>
        <w:left w:val="none" w:sz="0" w:space="0" w:color="auto"/>
        <w:bottom w:val="none" w:sz="0" w:space="0" w:color="auto"/>
        <w:right w:val="none" w:sz="0" w:space="0" w:color="auto"/>
      </w:divBdr>
      <w:divsChild>
        <w:div w:id="1441294280">
          <w:marLeft w:val="288"/>
          <w:marRight w:val="0"/>
          <w:marTop w:val="156"/>
          <w:marBottom w:val="0"/>
          <w:divBdr>
            <w:top w:val="none" w:sz="0" w:space="0" w:color="auto"/>
            <w:left w:val="none" w:sz="0" w:space="0" w:color="auto"/>
            <w:bottom w:val="none" w:sz="0" w:space="0" w:color="auto"/>
            <w:right w:val="none" w:sz="0" w:space="0" w:color="auto"/>
          </w:divBdr>
        </w:div>
      </w:divsChild>
    </w:div>
    <w:div w:id="1441294262">
      <w:marLeft w:val="0"/>
      <w:marRight w:val="0"/>
      <w:marTop w:val="0"/>
      <w:marBottom w:val="0"/>
      <w:divBdr>
        <w:top w:val="none" w:sz="0" w:space="0" w:color="auto"/>
        <w:left w:val="none" w:sz="0" w:space="0" w:color="auto"/>
        <w:bottom w:val="none" w:sz="0" w:space="0" w:color="auto"/>
        <w:right w:val="none" w:sz="0" w:space="0" w:color="auto"/>
      </w:divBdr>
    </w:div>
    <w:div w:id="1441294264">
      <w:marLeft w:val="0"/>
      <w:marRight w:val="0"/>
      <w:marTop w:val="0"/>
      <w:marBottom w:val="0"/>
      <w:divBdr>
        <w:top w:val="none" w:sz="0" w:space="0" w:color="auto"/>
        <w:left w:val="none" w:sz="0" w:space="0" w:color="auto"/>
        <w:bottom w:val="none" w:sz="0" w:space="0" w:color="auto"/>
        <w:right w:val="none" w:sz="0" w:space="0" w:color="auto"/>
      </w:divBdr>
    </w:div>
    <w:div w:id="1441294267">
      <w:marLeft w:val="0"/>
      <w:marRight w:val="0"/>
      <w:marTop w:val="0"/>
      <w:marBottom w:val="0"/>
      <w:divBdr>
        <w:top w:val="none" w:sz="0" w:space="0" w:color="auto"/>
        <w:left w:val="none" w:sz="0" w:space="0" w:color="auto"/>
        <w:bottom w:val="none" w:sz="0" w:space="0" w:color="auto"/>
        <w:right w:val="none" w:sz="0" w:space="0" w:color="auto"/>
      </w:divBdr>
    </w:div>
    <w:div w:id="1441294269">
      <w:marLeft w:val="0"/>
      <w:marRight w:val="0"/>
      <w:marTop w:val="0"/>
      <w:marBottom w:val="0"/>
      <w:divBdr>
        <w:top w:val="none" w:sz="0" w:space="0" w:color="auto"/>
        <w:left w:val="none" w:sz="0" w:space="0" w:color="auto"/>
        <w:bottom w:val="none" w:sz="0" w:space="0" w:color="auto"/>
        <w:right w:val="none" w:sz="0" w:space="0" w:color="auto"/>
      </w:divBdr>
    </w:div>
    <w:div w:id="1441294271">
      <w:marLeft w:val="0"/>
      <w:marRight w:val="0"/>
      <w:marTop w:val="0"/>
      <w:marBottom w:val="0"/>
      <w:divBdr>
        <w:top w:val="none" w:sz="0" w:space="0" w:color="auto"/>
        <w:left w:val="none" w:sz="0" w:space="0" w:color="auto"/>
        <w:bottom w:val="none" w:sz="0" w:space="0" w:color="auto"/>
        <w:right w:val="none" w:sz="0" w:space="0" w:color="auto"/>
      </w:divBdr>
    </w:div>
    <w:div w:id="1441294273">
      <w:marLeft w:val="0"/>
      <w:marRight w:val="0"/>
      <w:marTop w:val="0"/>
      <w:marBottom w:val="0"/>
      <w:divBdr>
        <w:top w:val="none" w:sz="0" w:space="0" w:color="auto"/>
        <w:left w:val="none" w:sz="0" w:space="0" w:color="auto"/>
        <w:bottom w:val="none" w:sz="0" w:space="0" w:color="auto"/>
        <w:right w:val="none" w:sz="0" w:space="0" w:color="auto"/>
      </w:divBdr>
    </w:div>
    <w:div w:id="1441294274">
      <w:marLeft w:val="0"/>
      <w:marRight w:val="0"/>
      <w:marTop w:val="0"/>
      <w:marBottom w:val="0"/>
      <w:divBdr>
        <w:top w:val="none" w:sz="0" w:space="0" w:color="auto"/>
        <w:left w:val="none" w:sz="0" w:space="0" w:color="auto"/>
        <w:bottom w:val="none" w:sz="0" w:space="0" w:color="auto"/>
        <w:right w:val="none" w:sz="0" w:space="0" w:color="auto"/>
      </w:divBdr>
    </w:div>
    <w:div w:id="1441294276">
      <w:marLeft w:val="0"/>
      <w:marRight w:val="0"/>
      <w:marTop w:val="0"/>
      <w:marBottom w:val="0"/>
      <w:divBdr>
        <w:top w:val="none" w:sz="0" w:space="0" w:color="auto"/>
        <w:left w:val="none" w:sz="0" w:space="0" w:color="auto"/>
        <w:bottom w:val="none" w:sz="0" w:space="0" w:color="auto"/>
        <w:right w:val="none" w:sz="0" w:space="0" w:color="auto"/>
      </w:divBdr>
    </w:div>
    <w:div w:id="1441294277">
      <w:marLeft w:val="0"/>
      <w:marRight w:val="0"/>
      <w:marTop w:val="0"/>
      <w:marBottom w:val="0"/>
      <w:divBdr>
        <w:top w:val="none" w:sz="0" w:space="0" w:color="auto"/>
        <w:left w:val="none" w:sz="0" w:space="0" w:color="auto"/>
        <w:bottom w:val="none" w:sz="0" w:space="0" w:color="auto"/>
        <w:right w:val="none" w:sz="0" w:space="0" w:color="auto"/>
      </w:divBdr>
      <w:divsChild>
        <w:div w:id="1441294237">
          <w:marLeft w:val="288"/>
          <w:marRight w:val="0"/>
          <w:marTop w:val="0"/>
          <w:marBottom w:val="360"/>
          <w:divBdr>
            <w:top w:val="none" w:sz="0" w:space="0" w:color="auto"/>
            <w:left w:val="none" w:sz="0" w:space="0" w:color="auto"/>
            <w:bottom w:val="none" w:sz="0" w:space="0" w:color="auto"/>
            <w:right w:val="none" w:sz="0" w:space="0" w:color="auto"/>
          </w:divBdr>
        </w:div>
        <w:div w:id="1441294244">
          <w:marLeft w:val="288"/>
          <w:marRight w:val="0"/>
          <w:marTop w:val="0"/>
          <w:marBottom w:val="360"/>
          <w:divBdr>
            <w:top w:val="none" w:sz="0" w:space="0" w:color="auto"/>
            <w:left w:val="none" w:sz="0" w:space="0" w:color="auto"/>
            <w:bottom w:val="none" w:sz="0" w:space="0" w:color="auto"/>
            <w:right w:val="none" w:sz="0" w:space="0" w:color="auto"/>
          </w:divBdr>
        </w:div>
        <w:div w:id="1441294260">
          <w:marLeft w:val="288"/>
          <w:marRight w:val="0"/>
          <w:marTop w:val="0"/>
          <w:marBottom w:val="360"/>
          <w:divBdr>
            <w:top w:val="none" w:sz="0" w:space="0" w:color="auto"/>
            <w:left w:val="none" w:sz="0" w:space="0" w:color="auto"/>
            <w:bottom w:val="none" w:sz="0" w:space="0" w:color="auto"/>
            <w:right w:val="none" w:sz="0" w:space="0" w:color="auto"/>
          </w:divBdr>
        </w:div>
        <w:div w:id="1441294270">
          <w:marLeft w:val="288"/>
          <w:marRight w:val="0"/>
          <w:marTop w:val="0"/>
          <w:marBottom w:val="360"/>
          <w:divBdr>
            <w:top w:val="none" w:sz="0" w:space="0" w:color="auto"/>
            <w:left w:val="none" w:sz="0" w:space="0" w:color="auto"/>
            <w:bottom w:val="none" w:sz="0" w:space="0" w:color="auto"/>
            <w:right w:val="none" w:sz="0" w:space="0" w:color="auto"/>
          </w:divBdr>
        </w:div>
        <w:div w:id="1441294284">
          <w:marLeft w:val="288"/>
          <w:marRight w:val="0"/>
          <w:marTop w:val="0"/>
          <w:marBottom w:val="360"/>
          <w:divBdr>
            <w:top w:val="none" w:sz="0" w:space="0" w:color="auto"/>
            <w:left w:val="none" w:sz="0" w:space="0" w:color="auto"/>
            <w:bottom w:val="none" w:sz="0" w:space="0" w:color="auto"/>
            <w:right w:val="none" w:sz="0" w:space="0" w:color="auto"/>
          </w:divBdr>
        </w:div>
      </w:divsChild>
    </w:div>
    <w:div w:id="1441294278">
      <w:marLeft w:val="0"/>
      <w:marRight w:val="0"/>
      <w:marTop w:val="0"/>
      <w:marBottom w:val="0"/>
      <w:divBdr>
        <w:top w:val="none" w:sz="0" w:space="0" w:color="auto"/>
        <w:left w:val="none" w:sz="0" w:space="0" w:color="auto"/>
        <w:bottom w:val="none" w:sz="0" w:space="0" w:color="auto"/>
        <w:right w:val="none" w:sz="0" w:space="0" w:color="auto"/>
      </w:divBdr>
    </w:div>
    <w:div w:id="1441294279">
      <w:marLeft w:val="0"/>
      <w:marRight w:val="0"/>
      <w:marTop w:val="0"/>
      <w:marBottom w:val="0"/>
      <w:divBdr>
        <w:top w:val="none" w:sz="0" w:space="0" w:color="auto"/>
        <w:left w:val="none" w:sz="0" w:space="0" w:color="auto"/>
        <w:bottom w:val="none" w:sz="0" w:space="0" w:color="auto"/>
        <w:right w:val="none" w:sz="0" w:space="0" w:color="auto"/>
      </w:divBdr>
      <w:divsChild>
        <w:div w:id="1441294272">
          <w:marLeft w:val="288"/>
          <w:marRight w:val="0"/>
          <w:marTop w:val="0"/>
          <w:marBottom w:val="360"/>
          <w:divBdr>
            <w:top w:val="none" w:sz="0" w:space="0" w:color="auto"/>
            <w:left w:val="none" w:sz="0" w:space="0" w:color="auto"/>
            <w:bottom w:val="none" w:sz="0" w:space="0" w:color="auto"/>
            <w:right w:val="none" w:sz="0" w:space="0" w:color="auto"/>
          </w:divBdr>
        </w:div>
      </w:divsChild>
    </w:div>
    <w:div w:id="1441294281">
      <w:marLeft w:val="0"/>
      <w:marRight w:val="0"/>
      <w:marTop w:val="0"/>
      <w:marBottom w:val="0"/>
      <w:divBdr>
        <w:top w:val="none" w:sz="0" w:space="0" w:color="auto"/>
        <w:left w:val="none" w:sz="0" w:space="0" w:color="auto"/>
        <w:bottom w:val="none" w:sz="0" w:space="0" w:color="auto"/>
        <w:right w:val="none" w:sz="0" w:space="0" w:color="auto"/>
      </w:divBdr>
    </w:div>
    <w:div w:id="1441294282">
      <w:marLeft w:val="0"/>
      <w:marRight w:val="0"/>
      <w:marTop w:val="0"/>
      <w:marBottom w:val="0"/>
      <w:divBdr>
        <w:top w:val="none" w:sz="0" w:space="0" w:color="auto"/>
        <w:left w:val="none" w:sz="0" w:space="0" w:color="auto"/>
        <w:bottom w:val="none" w:sz="0" w:space="0" w:color="auto"/>
        <w:right w:val="none" w:sz="0" w:space="0" w:color="auto"/>
      </w:divBdr>
      <w:divsChild>
        <w:div w:id="1441294254">
          <w:marLeft w:val="288"/>
          <w:marRight w:val="0"/>
          <w:marTop w:val="156"/>
          <w:marBottom w:val="0"/>
          <w:divBdr>
            <w:top w:val="none" w:sz="0" w:space="0" w:color="auto"/>
            <w:left w:val="none" w:sz="0" w:space="0" w:color="auto"/>
            <w:bottom w:val="none" w:sz="0" w:space="0" w:color="auto"/>
            <w:right w:val="none" w:sz="0" w:space="0" w:color="auto"/>
          </w:divBdr>
        </w:div>
      </w:divsChild>
    </w:div>
    <w:div w:id="1441294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1017</Words>
  <Characters>5802</Characters>
  <Application>Microsoft Office Outlook</Application>
  <DocSecurity>0</DocSecurity>
  <Lines>0</Lines>
  <Paragraphs>0</Paragraphs>
  <ScaleCrop>false</ScaleCrop>
  <Company>Colmar Brunton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preparedness campaign 2011</dc:title>
  <dc:subject/>
  <dc:creator>lucy.kerr</dc:creator>
  <cp:keywords/>
  <dc:description/>
  <cp:lastModifiedBy>kumarach</cp:lastModifiedBy>
  <cp:revision>2</cp:revision>
  <cp:lastPrinted>2011-07-13T03:47:00Z</cp:lastPrinted>
  <dcterms:created xsi:type="dcterms:W3CDTF">2011-08-03T22:52:00Z</dcterms:created>
  <dcterms:modified xsi:type="dcterms:W3CDTF">2011-08-03T22:52:00Z</dcterms:modified>
</cp:coreProperties>
</file>