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9F800" w14:textId="14556BFC" w:rsidR="009E729D" w:rsidRPr="00A65B85" w:rsidRDefault="009E729D" w:rsidP="00A65B85">
      <w:pPr>
        <w:pStyle w:val="BodyText2"/>
        <w:spacing w:line="240" w:lineRule="auto"/>
        <w:rPr>
          <w:rFonts w:ascii="Noto Sans SC" w:eastAsia="Noto Sans SC" w:hAnsi="Noto Sans SC"/>
        </w:rPr>
      </w:pPr>
      <w:r w:rsidRPr="00A65B85">
        <w:rPr>
          <w:rFonts w:ascii="Noto Sans SC" w:eastAsia="Noto Sans SC" w:hAnsi="Noto Sans SC"/>
        </w:rPr>
        <w:t xml:space="preserve">加强新西兰应急管理立法 </w:t>
      </w:r>
    </w:p>
    <w:p w14:paraId="5D8B9CD1" w14:textId="37FBB21A" w:rsidR="00417EEB" w:rsidRPr="00A65B85" w:rsidRDefault="0024014B" w:rsidP="00A65B85">
      <w:pPr>
        <w:pStyle w:val="BodyText"/>
        <w:spacing w:line="240" w:lineRule="auto"/>
        <w:rPr>
          <w:rFonts w:ascii="Noto Sans SC" w:eastAsia="Noto Sans SC" w:hAnsi="Noto Sans SC"/>
        </w:rPr>
      </w:pPr>
      <w:r w:rsidRPr="00A65B85">
        <w:rPr>
          <w:rFonts w:ascii="Noto Sans SC" w:eastAsia="Noto Sans SC" w:hAnsi="Noto Sans SC"/>
        </w:rPr>
        <w:t xml:space="preserve">新西兰容易受到各种可能引发灾难的危害，例如洪水、野火、流行病、地震或基础设施故障。从国家层面来看，我们需要从过去的紧急事件中吸取教训，以增强我们的抗灾能力。 </w:t>
      </w:r>
    </w:p>
    <w:p w14:paraId="0F2B6B1E" w14:textId="3287F904" w:rsidR="00F84358" w:rsidRPr="00A65B85" w:rsidRDefault="00480186"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政府打算在今年晚些时候出台新立法，以加强和现代化新西兰管理紧急风险的方式。该法案将取代《2002 年民防应急管理法》（简称“CDEM 法”）。</w:t>
      </w:r>
    </w:p>
    <w:p w14:paraId="7A4D1146" w14:textId="109F50E0" w:rsidR="00480186" w:rsidRPr="00A65B85" w:rsidRDefault="00480186" w:rsidP="00A65B85">
      <w:pPr>
        <w:spacing w:line="240" w:lineRule="auto"/>
        <w:rPr>
          <w:rFonts w:ascii="Noto Sans SC" w:eastAsia="Noto Sans SC" w:hAnsi="Noto Sans SC" w:cs="Segoe UI"/>
          <w:sz w:val="21"/>
          <w:szCs w:val="21"/>
        </w:rPr>
      </w:pPr>
      <w:r w:rsidRPr="00A65B85">
        <w:rPr>
          <w:rFonts w:ascii="Noto Sans SC" w:eastAsia="Noto Sans SC" w:hAnsi="Noto Sans SC"/>
          <w:b/>
          <w:bCs/>
          <w:noProof/>
          <w:color w:val="0E2841" w:themeColor="text2"/>
          <w:sz w:val="50"/>
          <w:szCs w:val="50"/>
        </w:rPr>
        <mc:AlternateContent>
          <mc:Choice Requires="wps">
            <w:drawing>
              <wp:anchor distT="45720" distB="45720" distL="114300" distR="114300" simplePos="0" relativeHeight="251659264" behindDoc="0" locked="0" layoutInCell="1" allowOverlap="1" wp14:anchorId="604A4C13" wp14:editId="1B49F86D">
                <wp:simplePos x="0" y="0"/>
                <wp:positionH relativeFrom="margin">
                  <wp:align>center</wp:align>
                </wp:positionH>
                <wp:positionV relativeFrom="paragraph">
                  <wp:posOffset>684530</wp:posOffset>
                </wp:positionV>
                <wp:extent cx="5962650" cy="1493520"/>
                <wp:effectExtent l="0" t="0" r="19050" b="1778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2650" cy="1493520"/>
                        </a:xfrm>
                        <a:prstGeom prst="rect">
                          <a:avLst/>
                        </a:prstGeom>
                        <a:solidFill>
                          <a:schemeClr val="tx2">
                            <a:lumMod val="10000"/>
                            <a:lumOff val="90000"/>
                          </a:schemeClr>
                        </a:solidFill>
                        <a:ln w="15875">
                          <a:solidFill>
                            <a:schemeClr val="tx2">
                              <a:lumMod val="75000"/>
                              <a:lumOff val="25000"/>
                            </a:schemeClr>
                          </a:solidFill>
                          <a:miter lim="800000"/>
                          <a:headEnd/>
                          <a:tailEnd/>
                        </a:ln>
                      </wps:spPr>
                      <wps:txbx>
                        <w:txbxContent>
                          <w:p w14:paraId="5C65D24B" w14:textId="67EE2F15" w:rsidR="009E729D" w:rsidRPr="00746E19" w:rsidRDefault="009E729D" w:rsidP="00746E19">
                            <w:pPr>
                              <w:spacing w:line="240" w:lineRule="auto"/>
                              <w:rPr>
                                <w:rFonts w:ascii="Noto Sans SC" w:eastAsia="Noto Sans SC" w:hAnsi="Noto Sans SC" w:cs="Segoe UI"/>
                                <w:b/>
                                <w:bCs/>
                                <w:color w:val="215E99" w:themeColor="text2" w:themeTint="BF"/>
                                <w:sz w:val="21"/>
                                <w:szCs w:val="21"/>
                              </w:rPr>
                            </w:pPr>
                            <w:r w:rsidRPr="00746E19">
                              <w:rPr>
                                <w:rFonts w:ascii="Noto Sans SC" w:eastAsia="Noto Sans SC" w:hAnsi="Noto Sans SC"/>
                                <w:b/>
                                <w:color w:val="215E99" w:themeColor="text2" w:themeTint="BF"/>
                                <w:sz w:val="21"/>
                              </w:rPr>
                              <w:t>咨询流程</w:t>
                            </w:r>
                          </w:p>
                          <w:p w14:paraId="588EBCF0" w14:textId="2725B1BA" w:rsidR="009E729D" w:rsidRPr="00746E19" w:rsidRDefault="00480186" w:rsidP="00746E19">
                            <w:pPr>
                              <w:spacing w:line="240" w:lineRule="auto"/>
                              <w:rPr>
                                <w:rFonts w:ascii="Noto Sans SC" w:eastAsia="Noto Sans SC" w:hAnsi="Noto Sans SC" w:cs="Segoe UI"/>
                                <w:sz w:val="21"/>
                                <w:szCs w:val="21"/>
                              </w:rPr>
                            </w:pPr>
                            <w:r w:rsidRPr="00746E19">
                              <w:rPr>
                                <w:rFonts w:ascii="Noto Sans SC" w:eastAsia="Noto Sans SC" w:hAnsi="Noto Sans SC"/>
                                <w:sz w:val="21"/>
                              </w:rPr>
                              <w:t>您可以在 NEMA 的网站上找到完整的讨论文件以及有关如何发表意见的更多信息。</w:t>
                            </w:r>
                          </w:p>
                          <w:p w14:paraId="6F38716A" w14:textId="65C3BE71" w:rsidR="003063FD" w:rsidRPr="0056612F" w:rsidRDefault="00EC718E" w:rsidP="00746E19">
                            <w:pPr>
                              <w:spacing w:line="240" w:lineRule="auto"/>
                              <w:rPr>
                                <w:rFonts w:ascii="Noto Sans SC" w:eastAsia="Noto Sans SC" w:hAnsi="Noto Sans SC" w:cs="Segoe UI"/>
                                <w:b/>
                                <w:bCs/>
                                <w:sz w:val="21"/>
                                <w:szCs w:val="21"/>
                              </w:rPr>
                            </w:pPr>
                            <w:hyperlink r:id="rId8" w:history="1">
                              <w:r w:rsidR="009917E6" w:rsidRPr="0056612F">
                                <w:rPr>
                                  <w:rStyle w:val="Hyperlink"/>
                                  <w:rFonts w:ascii="Noto Sans SC" w:eastAsia="Noto Sans SC" w:hAnsi="Noto Sans SC" w:hint="eastAsia"/>
                                  <w:b/>
                                  <w:sz w:val="21"/>
                                </w:rPr>
                                <w:t>“</w:t>
                              </w:r>
                              <w:r w:rsidR="009917E6" w:rsidRPr="0056612F">
                                <w:rPr>
                                  <w:rStyle w:val="Hyperlink"/>
                                  <w:rFonts w:ascii="Microsoft JhengHei" w:eastAsia="Microsoft JhengHei" w:hAnsi="Microsoft JhengHei" w:cs="Microsoft JhengHei" w:hint="eastAsia"/>
                                  <w:b/>
                                  <w:sz w:val="21"/>
                                </w:rPr>
                                <w:t>应</w:t>
                              </w:r>
                              <w:r w:rsidR="009917E6" w:rsidRPr="0056612F">
                                <w:rPr>
                                  <w:rStyle w:val="Hyperlink"/>
                                  <w:rFonts w:ascii="Yu Gothic" w:eastAsia="Yu Gothic" w:hAnsi="Yu Gothic" w:cs="Yu Gothic" w:hint="eastAsia"/>
                                  <w:b/>
                                  <w:sz w:val="21"/>
                                </w:rPr>
                                <w:t>急管理法”咨</w:t>
                              </w:r>
                              <w:r w:rsidR="009917E6" w:rsidRPr="0056612F">
                                <w:rPr>
                                  <w:rStyle w:val="Hyperlink"/>
                                  <w:rFonts w:ascii="Microsoft JhengHei" w:eastAsia="Microsoft JhengHei" w:hAnsi="Microsoft JhengHei" w:cs="Microsoft JhengHei" w:hint="eastAsia"/>
                                  <w:b/>
                                  <w:sz w:val="21"/>
                                </w:rPr>
                                <w:t>询</w:t>
                              </w:r>
                            </w:hyperlink>
                          </w:p>
                          <w:p w14:paraId="6AC9A364" w14:textId="52621E93" w:rsidR="009E729D" w:rsidRPr="00746E19" w:rsidRDefault="009E729D" w:rsidP="00746E19">
                            <w:pPr>
                              <w:spacing w:line="240" w:lineRule="auto"/>
                              <w:rPr>
                                <w:rFonts w:ascii="Noto Sans SC" w:eastAsia="Noto Sans SC" w:hAnsi="Noto Sans SC" w:cs="Segoe UI"/>
                                <w:sz w:val="21"/>
                                <w:szCs w:val="21"/>
                              </w:rPr>
                            </w:pPr>
                            <w:r w:rsidRPr="0056612F">
                              <w:rPr>
                                <w:rFonts w:ascii="Noto Sans SC" w:eastAsia="Noto Sans SC" w:hAnsi="Noto Sans SC"/>
                                <w:sz w:val="21"/>
                                <w:szCs w:val="21"/>
                              </w:rPr>
                              <w:t>公众咨询将于</w:t>
                            </w:r>
                            <w:r w:rsidRPr="0056612F">
                              <w:rPr>
                                <w:rFonts w:ascii="Noto Sans SC" w:eastAsia="Noto Sans SC" w:hAnsi="Noto Sans SC"/>
                                <w:b/>
                                <w:sz w:val="21"/>
                              </w:rPr>
                              <w:t>2025 年</w:t>
                            </w:r>
                            <w:r w:rsidR="008532E7" w:rsidRPr="0056612F">
                              <w:rPr>
                                <w:rFonts w:ascii="Noto Sans SC" w:eastAsia="Noto Sans SC" w:hAnsi="Noto Sans SC"/>
                                <w:b/>
                                <w:bCs/>
                                <w:sz w:val="21"/>
                                <w:szCs w:val="21"/>
                              </w:rPr>
                              <w:t xml:space="preserve">5 月 </w:t>
                            </w:r>
                            <w:r w:rsidR="00EC718E">
                              <w:rPr>
                                <w:rFonts w:ascii="Noto Sans SC" w:eastAsia="Noto Sans SC" w:hAnsi="Noto Sans SC"/>
                                <w:b/>
                                <w:bCs/>
                                <w:sz w:val="21"/>
                                <w:szCs w:val="21"/>
                              </w:rPr>
                              <w:t>20</w:t>
                            </w:r>
                            <w:r w:rsidR="008532E7" w:rsidRPr="0056612F">
                              <w:rPr>
                                <w:rFonts w:ascii="Noto Sans SC" w:eastAsia="Noto Sans SC" w:hAnsi="Noto Sans SC"/>
                                <w:b/>
                                <w:bCs/>
                                <w:sz w:val="21"/>
                                <w:szCs w:val="21"/>
                              </w:rPr>
                              <w:t xml:space="preserve"> 日</w:t>
                            </w:r>
                            <w:r w:rsidRPr="0056612F">
                              <w:rPr>
                                <w:rFonts w:ascii="Noto Sans SC" w:eastAsia="Noto Sans SC" w:hAnsi="Noto Sans SC"/>
                                <w:b/>
                                <w:sz w:val="21"/>
                              </w:rPr>
                              <w:t>下午 5 点结束</w:t>
                            </w:r>
                            <w:r w:rsidRPr="0056612F">
                              <w:rPr>
                                <w:rFonts w:ascii="Noto Sans SC" w:eastAsia="Noto Sans SC" w:hAnsi="Noto Sans SC"/>
                                <w:sz w:val="21"/>
                              </w:rPr>
                              <w:t>。</w:t>
                            </w:r>
                            <w:r w:rsidRPr="00746E19">
                              <w:rPr>
                                <w:rFonts w:ascii="Noto Sans SC" w:eastAsia="Noto Sans SC" w:hAnsi="Noto Sans SC"/>
                                <w:sz w:val="21"/>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04A4C13" id="_x0000_t202" coordsize="21600,21600" o:spt="202" path="m,l,21600r21600,l21600,xe">
                <v:stroke joinstyle="miter"/>
                <v:path gradientshapeok="t" o:connecttype="rect"/>
              </v:shapetype>
              <v:shape id="Text Box 2" o:spid="_x0000_s1026" type="#_x0000_t202" style="position:absolute;margin-left:0;margin-top:53.9pt;width:469.5pt;height:117.6pt;z-index:25165926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" fillcolor="#dceaf7 [351]" strokecolor="#215e99 [2431]" strokeweight="1.25pt">
                <v:textbox>
                  <w:txbxContent>
                    <w:p w14:paraId="5C65D24B" w14:textId="67EE2F15" w:rsidR="009E729D" w:rsidRPr="00746E19" w:rsidRDefault="009E729D" w:rsidP="00746E19">
                      <w:pPr>
                        <w:spacing w:line="240" w:lineRule="auto"/>
                        <w:rPr>
                          <w:rFonts w:ascii="Noto Sans SC" w:eastAsia="Noto Sans SC" w:hAnsi="Noto Sans SC" w:cs="Segoe UI"/>
                          <w:b/>
                          <w:bCs/>
                          <w:color w:val="215E99" w:themeColor="text2" w:themeTint="BF"/>
                          <w:sz w:val="21"/>
                          <w:szCs w:val="21"/>
                        </w:rPr>
                      </w:pPr>
                      <w:r w:rsidRPr="00746E19">
                        <w:rPr>
                          <w:rFonts w:ascii="Noto Sans SC" w:eastAsia="Noto Sans SC" w:hAnsi="Noto Sans SC"/>
                          <w:b/>
                          <w:color w:val="215E99" w:themeColor="text2" w:themeTint="BF"/>
                          <w:sz w:val="21"/>
                        </w:rPr>
                        <w:t>咨询流程</w:t>
                      </w:r>
                    </w:p>
                    <w:p w14:paraId="588EBCF0" w14:textId="2725B1BA" w:rsidR="009E729D" w:rsidRPr="00746E19" w:rsidRDefault="00480186" w:rsidP="00746E19">
                      <w:pPr>
                        <w:spacing w:line="240" w:lineRule="auto"/>
                        <w:rPr>
                          <w:rFonts w:ascii="Noto Sans SC" w:eastAsia="Noto Sans SC" w:hAnsi="Noto Sans SC" w:cs="Segoe UI"/>
                          <w:sz w:val="21"/>
                          <w:szCs w:val="21"/>
                        </w:rPr>
                      </w:pPr>
                      <w:r w:rsidRPr="00746E19">
                        <w:rPr>
                          <w:rFonts w:ascii="Noto Sans SC" w:eastAsia="Noto Sans SC" w:hAnsi="Noto Sans SC"/>
                          <w:sz w:val="21"/>
                        </w:rPr>
                        <w:t>您可以在 NEMA 的网站上找到完整的讨论文件以及有关如何发表意见的更多信息。</w:t>
                      </w:r>
                    </w:p>
                    <w:p w14:paraId="6F38716A" w14:textId="65C3BE71" w:rsidR="003063FD" w:rsidRPr="0056612F" w:rsidRDefault="00EC718E" w:rsidP="00746E19">
                      <w:pPr>
                        <w:spacing w:line="240" w:lineRule="auto"/>
                        <w:rPr>
                          <w:rFonts w:ascii="Noto Sans SC" w:eastAsia="Noto Sans SC" w:hAnsi="Noto Sans SC" w:cs="Segoe UI"/>
                          <w:b/>
                          <w:bCs/>
                          <w:sz w:val="21"/>
                          <w:szCs w:val="21"/>
                        </w:rPr>
                      </w:pPr>
                      <w:hyperlink r:id="rId9" w:history="1">
                        <w:r w:rsidR="009917E6" w:rsidRPr="0056612F">
                          <w:rPr>
                            <w:rStyle w:val="Hyperlink"/>
                            <w:rFonts w:ascii="Noto Sans SC" w:eastAsia="Noto Sans SC" w:hAnsi="Noto Sans SC" w:hint="eastAsia"/>
                            <w:b/>
                            <w:sz w:val="21"/>
                          </w:rPr>
                          <w:t>“</w:t>
                        </w:r>
                        <w:r w:rsidR="009917E6" w:rsidRPr="0056612F">
                          <w:rPr>
                            <w:rStyle w:val="Hyperlink"/>
                            <w:rFonts w:ascii="Microsoft JhengHei" w:eastAsia="Microsoft JhengHei" w:hAnsi="Microsoft JhengHei" w:cs="Microsoft JhengHei" w:hint="eastAsia"/>
                            <w:b/>
                            <w:sz w:val="21"/>
                          </w:rPr>
                          <w:t>应</w:t>
                        </w:r>
                        <w:r w:rsidR="009917E6" w:rsidRPr="0056612F">
                          <w:rPr>
                            <w:rStyle w:val="Hyperlink"/>
                            <w:rFonts w:ascii="Yu Gothic" w:eastAsia="Yu Gothic" w:hAnsi="Yu Gothic" w:cs="Yu Gothic" w:hint="eastAsia"/>
                            <w:b/>
                            <w:sz w:val="21"/>
                          </w:rPr>
                          <w:t>急管理法”咨</w:t>
                        </w:r>
                        <w:r w:rsidR="009917E6" w:rsidRPr="0056612F">
                          <w:rPr>
                            <w:rStyle w:val="Hyperlink"/>
                            <w:rFonts w:ascii="Microsoft JhengHei" w:eastAsia="Microsoft JhengHei" w:hAnsi="Microsoft JhengHei" w:cs="Microsoft JhengHei" w:hint="eastAsia"/>
                            <w:b/>
                            <w:sz w:val="21"/>
                          </w:rPr>
                          <w:t>询</w:t>
                        </w:r>
                      </w:hyperlink>
                    </w:p>
                    <w:p w14:paraId="6AC9A364" w14:textId="52621E93" w:rsidR="009E729D" w:rsidRPr="00746E19" w:rsidRDefault="009E729D" w:rsidP="00746E19">
                      <w:pPr>
                        <w:spacing w:line="240" w:lineRule="auto"/>
                        <w:rPr>
                          <w:rFonts w:ascii="Noto Sans SC" w:eastAsia="Noto Sans SC" w:hAnsi="Noto Sans SC" w:cs="Segoe UI"/>
                          <w:sz w:val="21"/>
                          <w:szCs w:val="21"/>
                        </w:rPr>
                      </w:pPr>
                      <w:r w:rsidRPr="0056612F">
                        <w:rPr>
                          <w:rFonts w:ascii="Noto Sans SC" w:eastAsia="Noto Sans SC" w:hAnsi="Noto Sans SC"/>
                          <w:sz w:val="21"/>
                          <w:szCs w:val="21"/>
                        </w:rPr>
                        <w:t>公众咨询将于</w:t>
                      </w:r>
                      <w:r w:rsidRPr="0056612F">
                        <w:rPr>
                          <w:rFonts w:ascii="Noto Sans SC" w:eastAsia="Noto Sans SC" w:hAnsi="Noto Sans SC"/>
                          <w:b/>
                          <w:sz w:val="21"/>
                        </w:rPr>
                        <w:t>2025 年</w:t>
                      </w:r>
                      <w:r w:rsidR="008532E7" w:rsidRPr="0056612F">
                        <w:rPr>
                          <w:rFonts w:ascii="Noto Sans SC" w:eastAsia="Noto Sans SC" w:hAnsi="Noto Sans SC"/>
                          <w:b/>
                          <w:bCs/>
                          <w:sz w:val="21"/>
                          <w:szCs w:val="21"/>
                        </w:rPr>
                        <w:t xml:space="preserve">5 月 </w:t>
                      </w:r>
                      <w:r w:rsidR="00EC718E">
                        <w:rPr>
                          <w:rFonts w:ascii="Noto Sans SC" w:eastAsia="Noto Sans SC" w:hAnsi="Noto Sans SC"/>
                          <w:b/>
                          <w:bCs/>
                          <w:sz w:val="21"/>
                          <w:szCs w:val="21"/>
                        </w:rPr>
                        <w:t>20</w:t>
                      </w:r>
                      <w:r w:rsidR="008532E7" w:rsidRPr="0056612F">
                        <w:rPr>
                          <w:rFonts w:ascii="Noto Sans SC" w:eastAsia="Noto Sans SC" w:hAnsi="Noto Sans SC"/>
                          <w:b/>
                          <w:bCs/>
                          <w:sz w:val="21"/>
                          <w:szCs w:val="21"/>
                        </w:rPr>
                        <w:t xml:space="preserve"> 日</w:t>
                      </w:r>
                      <w:r w:rsidRPr="0056612F">
                        <w:rPr>
                          <w:rFonts w:ascii="Noto Sans SC" w:eastAsia="Noto Sans SC" w:hAnsi="Noto Sans SC"/>
                          <w:b/>
                          <w:sz w:val="21"/>
                        </w:rPr>
                        <w:t>下午 5 点结束</w:t>
                      </w:r>
                      <w:r w:rsidRPr="0056612F">
                        <w:rPr>
                          <w:rFonts w:ascii="Noto Sans SC" w:eastAsia="Noto Sans SC" w:hAnsi="Noto Sans SC"/>
                          <w:sz w:val="21"/>
                        </w:rPr>
                        <w:t>。</w:t>
                      </w:r>
                      <w:r w:rsidRPr="00746E19">
                        <w:rPr>
                          <w:rFonts w:ascii="Noto Sans SC" w:eastAsia="Noto Sans SC" w:hAnsi="Noto Sans SC"/>
                          <w:sz w:val="21"/>
                        </w:rPr>
                        <w:t xml:space="preserve"> </w:t>
                      </w:r>
                    </w:p>
                  </w:txbxContent>
                </v:textbox>
                <w10:wrap type="square" anchorx="margin"/>
              </v:shape>
            </w:pict>
          </mc:Fallback>
        </mc:AlternateContent>
      </w:r>
      <w:r w:rsidRPr="00A65B85">
        <w:rPr>
          <w:rFonts w:ascii="Noto Sans SC" w:eastAsia="Noto Sans SC" w:hAnsi="Noto Sans SC"/>
          <w:sz w:val="21"/>
        </w:rPr>
        <w:t>作为此过程的一部分，国家应急管理局 (NEMA) 希望听取您对讨论文件中概述的问题和应对方案的看法。您的反馈将有助于 NEMA 就立法内容向政府提供建议。</w:t>
      </w:r>
    </w:p>
    <w:p w14:paraId="671CA063" w14:textId="09F9C675" w:rsidR="00867DE6" w:rsidRPr="00A65B85" w:rsidRDefault="00867DE6" w:rsidP="00A65B85">
      <w:pPr>
        <w:spacing w:before="240" w:line="240" w:lineRule="auto"/>
        <w:rPr>
          <w:rFonts w:ascii="Noto Sans SC" w:eastAsia="Noto Sans SC" w:hAnsi="Noto Sans SC" w:cs="Segoe UI"/>
          <w:b/>
          <w:bCs/>
          <w:i/>
          <w:iCs/>
          <w:color w:val="215E99" w:themeColor="text2" w:themeTint="BF"/>
          <w:sz w:val="24"/>
          <w:szCs w:val="24"/>
        </w:rPr>
      </w:pPr>
      <w:r w:rsidRPr="00A65B85">
        <w:rPr>
          <w:rFonts w:ascii="Noto Sans SC" w:eastAsia="Noto Sans SC" w:hAnsi="Noto Sans SC"/>
          <w:b/>
          <w:i/>
          <w:color w:val="215E99" w:themeColor="text2" w:themeTint="BF"/>
          <w:sz w:val="24"/>
        </w:rPr>
        <w:t>《民防应急管理法》的作用是什么？</w:t>
      </w:r>
    </w:p>
    <w:p w14:paraId="33642ADA" w14:textId="48B347ED" w:rsidR="00B75D34" w:rsidRPr="00A65B85" w:rsidRDefault="003E4D7C"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“CDEM</w:t>
      </w:r>
      <w:proofErr w:type="gramStart"/>
      <w:r w:rsidRPr="00A65B85">
        <w:rPr>
          <w:rFonts w:ascii="Noto Sans SC" w:eastAsia="Noto Sans SC" w:hAnsi="Noto Sans SC"/>
          <w:sz w:val="21"/>
        </w:rPr>
        <w:t>法”规定</w:t>
      </w:r>
      <w:proofErr w:type="gramEnd"/>
      <w:r w:rsidRPr="00A65B85">
        <w:rPr>
          <w:rFonts w:ascii="Noto Sans SC" w:eastAsia="Noto Sans SC" w:hAnsi="Noto Sans SC"/>
          <w:sz w:val="21"/>
        </w:rPr>
        <w:t>：</w:t>
      </w:r>
    </w:p>
    <w:p w14:paraId="7BB9F5B0" w14:textId="1C69B576" w:rsidR="005E34CC" w:rsidRPr="00A65B85" w:rsidRDefault="00936007" w:rsidP="00A65B85">
      <w:pPr>
        <w:pStyle w:val="ListParagraph"/>
        <w:numPr>
          <w:ilvl w:val="0"/>
          <w:numId w:val="2"/>
        </w:numPr>
        <w:spacing w:line="240" w:lineRule="auto"/>
        <w:ind w:right="-569"/>
        <w:rPr>
          <w:rFonts w:ascii="Noto Sans SC" w:eastAsia="Noto Sans SC" w:hAnsi="Noto Sans SC" w:cs="Segoe UI"/>
          <w:sz w:val="21"/>
          <w:szCs w:val="21"/>
        </w:rPr>
      </w:pPr>
      <w:r w:rsidRPr="00A65B85">
        <w:rPr>
          <w:rFonts w:ascii="Noto Sans SC" w:eastAsia="Noto Sans SC" w:hAnsi="Noto Sans SC"/>
          <w:sz w:val="21"/>
        </w:rPr>
        <w:t>政府机构、地方政府、应急服务以及关键基础设施（如电力网络）在应急管理方面的角色与职责</w:t>
      </w:r>
    </w:p>
    <w:p w14:paraId="4688820F" w14:textId="77777777" w:rsidR="005E34CC" w:rsidRPr="00A65B85" w:rsidRDefault="005E34CC" w:rsidP="00A65B85">
      <w:pPr>
        <w:pStyle w:val="ListParagraph"/>
        <w:spacing w:line="240" w:lineRule="auto"/>
        <w:rPr>
          <w:rFonts w:ascii="Noto Sans SC" w:eastAsia="Noto Sans SC" w:hAnsi="Noto Sans SC" w:cs="Segoe UI"/>
          <w:sz w:val="10"/>
          <w:szCs w:val="10"/>
        </w:rPr>
      </w:pPr>
    </w:p>
    <w:p w14:paraId="7C15EBD5" w14:textId="650AE466" w:rsidR="005E34CC" w:rsidRPr="00A65B85" w:rsidRDefault="005E34CC" w:rsidP="00A65B85">
      <w:pPr>
        <w:pStyle w:val="ListParagraph"/>
        <w:numPr>
          <w:ilvl w:val="0"/>
          <w:numId w:val="2"/>
        </w:numPr>
        <w:spacing w:line="240" w:lineRule="auto"/>
        <w:rPr>
          <w:rFonts w:ascii="Noto Sans SC" w:eastAsia="Noto Sans SC" w:hAnsi="Noto Sans SC" w:cs="Segoe UI"/>
          <w:sz w:val="21"/>
          <w:szCs w:val="21"/>
        </w:rPr>
      </w:pPr>
      <w:r w:rsidRPr="00A65B85">
        <w:rPr>
          <w:rFonts w:ascii="Noto Sans SC" w:eastAsia="Noto Sans SC" w:hAnsi="Noto Sans SC"/>
          <w:sz w:val="21"/>
        </w:rPr>
        <w:t>紧急情况发生时，可以行使特殊权力来保护民众并支持灾后应对</w:t>
      </w:r>
    </w:p>
    <w:p w14:paraId="3BAE9B28" w14:textId="77777777" w:rsidR="005E34CC" w:rsidRPr="00A65B85" w:rsidRDefault="005E34CC" w:rsidP="00A65B85">
      <w:pPr>
        <w:pStyle w:val="ListParagraph"/>
        <w:spacing w:line="240" w:lineRule="auto"/>
        <w:rPr>
          <w:rFonts w:ascii="Noto Sans SC" w:eastAsia="Noto Sans SC" w:hAnsi="Noto Sans SC" w:cs="Segoe UI"/>
          <w:sz w:val="10"/>
          <w:szCs w:val="10"/>
        </w:rPr>
      </w:pPr>
    </w:p>
    <w:p w14:paraId="6D3BBA4D" w14:textId="4329ED9A" w:rsidR="008532E7" w:rsidRPr="00A65B85" w:rsidRDefault="008B3A74" w:rsidP="00A65B85">
      <w:pPr>
        <w:pStyle w:val="ListParagraph"/>
        <w:numPr>
          <w:ilvl w:val="0"/>
          <w:numId w:val="2"/>
        </w:numPr>
        <w:spacing w:line="240" w:lineRule="auto"/>
        <w:rPr>
          <w:rFonts w:ascii="Noto Sans SC" w:eastAsia="Noto Sans SC" w:hAnsi="Noto Sans SC" w:cs="Segoe UI"/>
          <w:sz w:val="21"/>
          <w:szCs w:val="21"/>
        </w:rPr>
      </w:pPr>
      <w:r w:rsidRPr="00A65B85">
        <w:rPr>
          <w:rFonts w:ascii="Noto Sans SC" w:eastAsia="Noto Sans SC" w:hAnsi="Noto Sans SC"/>
          <w:sz w:val="21"/>
        </w:rPr>
        <w:t>国家和地方层级的应急管理规划要求</w:t>
      </w:r>
    </w:p>
    <w:p w14:paraId="2766FB95" w14:textId="77777777" w:rsidR="008532E7" w:rsidRPr="00A65B85" w:rsidRDefault="008532E7" w:rsidP="00A65B85">
      <w:pPr>
        <w:pStyle w:val="ListParagraph"/>
        <w:spacing w:line="240" w:lineRule="auto"/>
        <w:rPr>
          <w:rFonts w:ascii="Noto Sans SC" w:eastAsia="Noto Sans SC" w:hAnsi="Noto Sans SC" w:cs="Segoe UI"/>
          <w:sz w:val="10"/>
          <w:szCs w:val="10"/>
        </w:rPr>
      </w:pPr>
    </w:p>
    <w:p w14:paraId="21E4DDB2" w14:textId="1FDFC360" w:rsidR="00A55309" w:rsidRPr="00A65B85" w:rsidRDefault="00E04297" w:rsidP="00A65B85">
      <w:pPr>
        <w:pStyle w:val="ListParagraph"/>
        <w:numPr>
          <w:ilvl w:val="0"/>
          <w:numId w:val="2"/>
        </w:numPr>
        <w:spacing w:line="240" w:lineRule="auto"/>
        <w:rPr>
          <w:rFonts w:ascii="Noto Sans SC" w:eastAsia="Noto Sans SC" w:hAnsi="Noto Sans SC" w:cs="Segoe UI"/>
          <w:sz w:val="21"/>
          <w:szCs w:val="21"/>
        </w:rPr>
      </w:pPr>
      <w:r w:rsidRPr="00A65B85">
        <w:rPr>
          <w:rFonts w:ascii="Noto Sans SC" w:eastAsia="Noto Sans SC" w:hAnsi="Noto Sans SC"/>
          <w:sz w:val="21"/>
        </w:rPr>
        <w:t>可通过法规或非立法文件为应急管理设定更详细的期望和标准。</w:t>
      </w:r>
    </w:p>
    <w:p w14:paraId="38BFE7F4" w14:textId="7BA28F2B" w:rsidR="00867DE6" w:rsidRPr="00A65B85" w:rsidRDefault="00867DE6" w:rsidP="00A65B85">
      <w:pPr>
        <w:spacing w:line="240" w:lineRule="auto"/>
        <w:rPr>
          <w:rFonts w:ascii="Noto Sans SC" w:eastAsia="Noto Sans SC" w:hAnsi="Noto Sans SC" w:cs="Segoe UI"/>
          <w:b/>
          <w:bCs/>
          <w:i/>
          <w:iCs/>
          <w:color w:val="215E99" w:themeColor="text2" w:themeTint="BF"/>
          <w:sz w:val="24"/>
          <w:szCs w:val="24"/>
        </w:rPr>
      </w:pPr>
      <w:r w:rsidRPr="00A65B85">
        <w:rPr>
          <w:rFonts w:ascii="Noto Sans SC" w:eastAsia="Noto Sans SC" w:hAnsi="Noto Sans SC"/>
          <w:b/>
          <w:i/>
          <w:color w:val="215E99" w:themeColor="text2" w:themeTint="BF"/>
          <w:sz w:val="24"/>
        </w:rPr>
        <w:t>为什么需要立法变革？</w:t>
      </w:r>
    </w:p>
    <w:p w14:paraId="436AF2C4" w14:textId="0230A95E" w:rsidR="00BE2C19" w:rsidRPr="00A65B85" w:rsidRDefault="00934312"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飓风加布里埃尔（Cyclone Gabrielle）过后进行的调查和其他审查表明，“CDEM 法”和实地应急管理方法都需要改进。</w:t>
      </w:r>
    </w:p>
    <w:p w14:paraId="14F1A753" w14:textId="0F7AD08F" w:rsidR="006F1CA0" w:rsidRPr="00A65B85" w:rsidRDefault="00BE2C19"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为回应上述调查与审查中的问题，政府计划引入新立法及推动非立法方面的改进措施（例如培训）。有关政府此项工作的重点领域的更多信息，请访问 NEMA 网站：</w:t>
      </w:r>
    </w:p>
    <w:p w14:paraId="08B10CD7" w14:textId="52106E95" w:rsidR="006F1CA0" w:rsidRPr="00A65B85" w:rsidRDefault="00EC718E" w:rsidP="00A65B85">
      <w:pPr>
        <w:spacing w:line="240" w:lineRule="auto"/>
        <w:rPr>
          <w:rFonts w:ascii="Noto Sans SC" w:eastAsia="Noto Sans SC" w:hAnsi="Noto Sans SC" w:cs="Segoe UI"/>
          <w:b/>
          <w:bCs/>
          <w:sz w:val="21"/>
          <w:szCs w:val="21"/>
        </w:rPr>
      </w:pPr>
      <w:hyperlink r:id="rId10" w:history="1">
        <w:r w:rsidR="009917E6" w:rsidRPr="0056612F">
          <w:rPr>
            <w:rStyle w:val="Hyperlink"/>
            <w:rFonts w:ascii="Noto Sans SC" w:eastAsia="Noto Sans SC" w:hAnsi="Noto Sans SC"/>
            <w:b/>
            <w:sz w:val="21"/>
          </w:rPr>
          <w:t>加强</w:t>
        </w:r>
        <w:r w:rsidR="009917E6" w:rsidRPr="0056612F">
          <w:rPr>
            <w:rStyle w:val="Hyperlink"/>
            <w:rFonts w:ascii="Noto Sans SC" w:eastAsia="Noto Sans SC" w:hAnsi="Noto Sans SC" w:hint="eastAsia"/>
            <w:b/>
            <w:sz w:val="21"/>
          </w:rPr>
          <w:t>灾后重建</w:t>
        </w:r>
        <w:r w:rsidR="009917E6" w:rsidRPr="0056612F">
          <w:rPr>
            <w:rStyle w:val="Hyperlink"/>
            <w:rFonts w:ascii="Noto Sans SC" w:eastAsia="Noto Sans SC" w:hAnsi="Noto Sans SC"/>
            <w:b/>
            <w:sz w:val="21"/>
          </w:rPr>
          <w:t>能力和</w:t>
        </w:r>
        <w:r w:rsidR="009917E6" w:rsidRPr="0056612F">
          <w:rPr>
            <w:rStyle w:val="Hyperlink"/>
            <w:rFonts w:ascii="Microsoft JhengHei" w:eastAsia="Microsoft JhengHei" w:hAnsi="Microsoft JhengHei" w:cs="Microsoft JhengHei" w:hint="eastAsia"/>
            <w:b/>
            <w:sz w:val="21"/>
          </w:rPr>
          <w:t>应</w:t>
        </w:r>
        <w:r w:rsidR="009917E6" w:rsidRPr="0056612F">
          <w:rPr>
            <w:rStyle w:val="Hyperlink"/>
            <w:rFonts w:ascii="Yu Gothic" w:eastAsia="Yu Gothic" w:hAnsi="Yu Gothic" w:cs="Yu Gothic" w:hint="eastAsia"/>
            <w:b/>
            <w:sz w:val="21"/>
          </w:rPr>
          <w:t>急管理</w:t>
        </w:r>
      </w:hyperlink>
    </w:p>
    <w:p w14:paraId="259317F9" w14:textId="34628C83" w:rsidR="00A05CDA" w:rsidRPr="00A65B85" w:rsidRDefault="008D1A19"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政府对新立法提出的目标以及与之相关的问题概述如下。我们也针对目标 1 所涉及的问题提供了应对方案概要，因为我们认为这些内容将特别受到社会关注。</w:t>
      </w:r>
    </w:p>
    <w:tbl>
      <w:tblPr>
        <w:tblStyle w:val="GridTable4-Accent1"/>
        <w:tblW w:w="0" w:type="auto"/>
        <w:shd w:val="clear" w:color="auto" w:fill="215E99" w:themeFill="text2" w:themeFillTint="BF"/>
        <w:tblLook w:val="04A0" w:firstRow="1" w:lastRow="0" w:firstColumn="1" w:lastColumn="0" w:noHBand="0" w:noVBand="1"/>
      </w:tblPr>
      <w:tblGrid>
        <w:gridCol w:w="9016"/>
      </w:tblGrid>
      <w:tr w:rsidR="00A05CDA" w:rsidRPr="00A65B85" w14:paraId="51CF27C9" w14:textId="77777777" w:rsidTr="00467D1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shd w:val="clear" w:color="auto" w:fill="215E99" w:themeFill="text2" w:themeFillTint="BF"/>
          </w:tcPr>
          <w:p w14:paraId="147118C0" w14:textId="68FF6583" w:rsidR="00A05CDA" w:rsidRPr="00A65B85" w:rsidRDefault="00A05CDA" w:rsidP="00A65B85">
            <w:pPr>
              <w:spacing w:before="120" w:after="120"/>
              <w:rPr>
                <w:rFonts w:ascii="Noto Sans SC" w:eastAsia="Noto Sans SC" w:hAnsi="Noto Sans SC" w:cs="Segoe UI"/>
                <w:sz w:val="21"/>
                <w:szCs w:val="21"/>
              </w:rPr>
            </w:pPr>
            <w:bookmarkStart w:id="0" w:name="_Hlk193986234"/>
            <w:r w:rsidRPr="00A65B85">
              <w:rPr>
                <w:rFonts w:ascii="Noto Sans SC" w:eastAsia="Noto Sans SC" w:hAnsi="Noto Sans SC"/>
                <w:i/>
                <w:sz w:val="21"/>
              </w:rPr>
              <w:lastRenderedPageBreak/>
              <w:t xml:space="preserve">目标 1：加强社区和毛利族裔的参与 </w:t>
            </w:r>
          </w:p>
        </w:tc>
      </w:tr>
    </w:tbl>
    <w:p w14:paraId="7345799E" w14:textId="584A1E16" w:rsidR="00936007" w:rsidRPr="00A65B85" w:rsidRDefault="00936007" w:rsidP="00A65B85">
      <w:pPr>
        <w:spacing w:before="120" w:line="240" w:lineRule="auto"/>
        <w:rPr>
          <w:rFonts w:ascii="Noto Sans SC" w:eastAsia="Noto Sans SC" w:hAnsi="Noto Sans SC" w:cs="Segoe UI"/>
          <w:sz w:val="21"/>
          <w:szCs w:val="21"/>
        </w:rPr>
      </w:pPr>
      <w:bookmarkStart w:id="1" w:name="_Hlk193986246"/>
      <w:bookmarkEnd w:id="0"/>
      <w:r w:rsidRPr="00A65B85">
        <w:rPr>
          <w:rFonts w:ascii="Noto Sans SC" w:eastAsia="Noto Sans SC" w:hAnsi="Noto Sans SC"/>
          <w:sz w:val="21"/>
        </w:rPr>
        <w:t>每个人都在应急管理中发挥作用——无论是在灾难发生之前、期间还是之后。</w:t>
      </w:r>
    </w:p>
    <w:p w14:paraId="45050329" w14:textId="121606C7" w:rsidR="00904A2E" w:rsidRPr="00A65B85" w:rsidRDefault="00936007"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 xml:space="preserve">政府希望实现“全社会”参与的应急管理方式，即社区可以与“官方”应急系统协力行动。 </w:t>
      </w:r>
    </w:p>
    <w:p w14:paraId="03940127" w14:textId="72F3EFB2" w:rsidR="008D1A19" w:rsidRPr="00A65B85" w:rsidRDefault="00467D12"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 xml:space="preserve">这意味着应建立一个能够充分理解社区多样需求的应急管理体系，尤其是对于可能遭受严重影响的群体。这也意味着需要建立一个体系，能够在紧急情况发生之前、期间和之后，运用毛利族裔、社区团体、商业机构、志愿者与其他组织所提供的专业知识与资源。 </w:t>
      </w:r>
    </w:p>
    <w:p w14:paraId="6594FC0E" w14:textId="302DA8D0" w:rsidR="00B566FD" w:rsidRPr="00A65B85" w:rsidRDefault="00B566FD"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根据这一目标，我们正在研究的问题及应对方案如下：</w:t>
      </w:r>
    </w:p>
    <w:p w14:paraId="4A242871" w14:textId="42866865" w:rsidR="00B566FD" w:rsidRPr="00A65B85" w:rsidRDefault="00A36C2D"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满足民众和社区的多样化需求</w:t>
      </w:r>
    </w:p>
    <w:p w14:paraId="4ABA511B" w14:textId="77777777" w:rsidR="006674D4" w:rsidRPr="00A65B85" w:rsidRDefault="006674D4" w:rsidP="00A65B85">
      <w:pPr>
        <w:pStyle w:val="ListParagraph"/>
        <w:spacing w:line="240" w:lineRule="auto"/>
        <w:rPr>
          <w:rFonts w:ascii="Noto Sans SC" w:eastAsia="Noto Sans SC" w:hAnsi="Noto Sans SC" w:cs="Segoe UI"/>
          <w:sz w:val="10"/>
          <w:szCs w:val="10"/>
        </w:rPr>
      </w:pPr>
    </w:p>
    <w:p w14:paraId="6B138FAB" w14:textId="0AF7F0A2" w:rsidR="00835D44" w:rsidRPr="00A65B85" w:rsidRDefault="00835D44" w:rsidP="00A65B85">
      <w:pPr>
        <w:pStyle w:val="ListParagraph"/>
        <w:spacing w:line="240" w:lineRule="auto"/>
        <w:ind w:left="0"/>
        <w:contextualSpacing w:val="0"/>
        <w:rPr>
          <w:rFonts w:ascii="Noto Sans SC" w:eastAsia="Noto Sans SC" w:hAnsi="Noto Sans SC" w:cs="Segoe UI"/>
          <w:sz w:val="21"/>
          <w:szCs w:val="21"/>
        </w:rPr>
      </w:pPr>
      <w:r w:rsidRPr="00A65B85">
        <w:rPr>
          <w:rFonts w:ascii="Noto Sans SC" w:eastAsia="Noto Sans SC" w:hAnsi="Noto Sans SC"/>
          <w:sz w:val="21"/>
        </w:rPr>
        <w:t>应对方案包括：</w:t>
      </w:r>
    </w:p>
    <w:p w14:paraId="20E53B2F" w14:textId="38C21544" w:rsidR="00824C46" w:rsidRPr="00A65B85" w:rsidRDefault="00835D44" w:rsidP="00A65B85">
      <w:pPr>
        <w:pStyle w:val="ListParagraph"/>
        <w:numPr>
          <w:ilvl w:val="0"/>
          <w:numId w:val="15"/>
        </w:numPr>
        <w:spacing w:line="240" w:lineRule="auto"/>
        <w:ind w:left="723"/>
        <w:rPr>
          <w:rFonts w:ascii="Noto Sans SC" w:eastAsia="Noto Sans SC" w:hAnsi="Noto Sans SC" w:cs="Segoe UI"/>
          <w:sz w:val="21"/>
          <w:szCs w:val="21"/>
        </w:rPr>
      </w:pPr>
      <w:r w:rsidRPr="00A65B85">
        <w:rPr>
          <w:rFonts w:ascii="Noto Sans SC" w:eastAsia="Noto Sans SC" w:hAnsi="Noto Sans SC"/>
          <w:sz w:val="21"/>
        </w:rPr>
        <w:t>根据不同群体的特定需求或兴趣，提供更有针对性的应急管理信息</w:t>
      </w:r>
    </w:p>
    <w:p w14:paraId="48C53EDA" w14:textId="2CF5DFD2" w:rsidR="006674D4" w:rsidRPr="00A65B85" w:rsidRDefault="006674D4" w:rsidP="00A65B85">
      <w:pPr>
        <w:pStyle w:val="ListParagraph"/>
        <w:numPr>
          <w:ilvl w:val="0"/>
          <w:numId w:val="15"/>
        </w:numPr>
        <w:spacing w:line="240" w:lineRule="auto"/>
        <w:ind w:left="723"/>
        <w:rPr>
          <w:rFonts w:ascii="Noto Sans SC" w:eastAsia="Noto Sans SC" w:hAnsi="Noto Sans SC" w:cs="Segoe UI"/>
          <w:sz w:val="21"/>
          <w:szCs w:val="21"/>
        </w:rPr>
      </w:pPr>
      <w:r w:rsidRPr="00A65B85">
        <w:rPr>
          <w:rFonts w:ascii="Noto Sans SC" w:eastAsia="Noto Sans SC" w:hAnsi="Noto Sans SC"/>
          <w:sz w:val="21"/>
        </w:rPr>
        <w:t>要求地方政府的应急计划考虑可能受到紧急情况严重影响的人们的需求</w:t>
      </w:r>
    </w:p>
    <w:p w14:paraId="17F417DD" w14:textId="1AB11A10" w:rsidR="00835D44" w:rsidRPr="00A65B85" w:rsidRDefault="00835D44" w:rsidP="00A65B85">
      <w:pPr>
        <w:pStyle w:val="ListParagraph"/>
        <w:numPr>
          <w:ilvl w:val="0"/>
          <w:numId w:val="15"/>
        </w:numPr>
        <w:spacing w:line="240" w:lineRule="auto"/>
        <w:ind w:left="723"/>
        <w:rPr>
          <w:rFonts w:ascii="Noto Sans SC" w:eastAsia="Noto Sans SC" w:hAnsi="Noto Sans SC" w:cs="Segoe UI"/>
          <w:sz w:val="21"/>
          <w:szCs w:val="21"/>
        </w:rPr>
      </w:pPr>
      <w:r w:rsidRPr="00A65B85">
        <w:rPr>
          <w:rFonts w:ascii="Noto Sans SC" w:eastAsia="Noto Sans SC" w:hAnsi="Noto Sans SC"/>
          <w:sz w:val="21"/>
        </w:rPr>
        <w:t>要求NEMA局长与受影响严重的社区代表进行磋商，为制定全国计划提供参考</w:t>
      </w:r>
    </w:p>
    <w:p w14:paraId="70FD4474" w14:textId="77777777" w:rsidR="006674D4" w:rsidRPr="00A65B85" w:rsidRDefault="006674D4" w:rsidP="00A65B85">
      <w:pPr>
        <w:pStyle w:val="ListParagraph"/>
        <w:spacing w:line="240" w:lineRule="auto"/>
        <w:ind w:left="1440"/>
        <w:rPr>
          <w:rFonts w:ascii="Noto Sans SC" w:eastAsia="Noto Sans SC" w:hAnsi="Noto Sans SC" w:cs="Segoe UI"/>
          <w:sz w:val="21"/>
          <w:szCs w:val="21"/>
        </w:rPr>
      </w:pPr>
    </w:p>
    <w:p w14:paraId="6DDF0A92" w14:textId="6C075821" w:rsidR="00DE245B" w:rsidRPr="00A65B85" w:rsidRDefault="00A36C2D"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加强和促进毛利部落参与应急管理</w:t>
      </w:r>
    </w:p>
    <w:p w14:paraId="1650179E" w14:textId="77777777" w:rsidR="00DE245B" w:rsidRPr="00A65B85" w:rsidRDefault="00DE245B" w:rsidP="00A65B85">
      <w:pPr>
        <w:pStyle w:val="ListParagraph"/>
        <w:spacing w:line="240" w:lineRule="auto"/>
        <w:rPr>
          <w:rFonts w:ascii="Noto Sans SC" w:eastAsia="Noto Sans SC" w:hAnsi="Noto Sans SC" w:cs="Segoe UI"/>
          <w:sz w:val="10"/>
          <w:szCs w:val="10"/>
        </w:rPr>
      </w:pPr>
    </w:p>
    <w:p w14:paraId="605DD100" w14:textId="0E727C18" w:rsidR="00835D44" w:rsidRPr="00A65B85" w:rsidRDefault="00835D44" w:rsidP="00A65B85">
      <w:pPr>
        <w:pStyle w:val="ListParagraph"/>
        <w:spacing w:line="240" w:lineRule="auto"/>
        <w:ind w:left="0"/>
        <w:contextualSpacing w:val="0"/>
        <w:rPr>
          <w:rFonts w:ascii="Noto Sans SC" w:eastAsia="Noto Sans SC" w:hAnsi="Noto Sans SC" w:cs="Segoe UI"/>
          <w:sz w:val="21"/>
          <w:szCs w:val="21"/>
        </w:rPr>
      </w:pPr>
      <w:r w:rsidRPr="00A65B85">
        <w:rPr>
          <w:rFonts w:ascii="Noto Sans SC" w:eastAsia="Noto Sans SC" w:hAnsi="Noto Sans SC"/>
          <w:sz w:val="21"/>
        </w:rPr>
        <w:t>应对方案包括：</w:t>
      </w:r>
    </w:p>
    <w:p w14:paraId="606ECC17" w14:textId="77777777" w:rsidR="00A36C2D" w:rsidRPr="00A65B85" w:rsidRDefault="00A36C2D" w:rsidP="00A65B85">
      <w:pPr>
        <w:pStyle w:val="ListParagraph"/>
        <w:numPr>
          <w:ilvl w:val="0"/>
          <w:numId w:val="16"/>
        </w:numPr>
        <w:spacing w:line="240" w:lineRule="auto"/>
        <w:ind w:left="723"/>
        <w:rPr>
          <w:rFonts w:ascii="Noto Sans SC" w:eastAsia="Noto Sans SC" w:hAnsi="Noto Sans SC" w:cs="Segoe UI"/>
          <w:sz w:val="21"/>
          <w:szCs w:val="21"/>
        </w:rPr>
      </w:pPr>
      <w:r w:rsidRPr="00A65B85">
        <w:rPr>
          <w:rFonts w:ascii="Noto Sans SC" w:eastAsia="Noto Sans SC" w:hAnsi="Noto Sans SC"/>
          <w:sz w:val="21"/>
        </w:rPr>
        <w:t>说明毛利部落在计划、指导和其他政策制定中的作用</w:t>
      </w:r>
    </w:p>
    <w:p w14:paraId="04D3D9E1" w14:textId="583F6AA8" w:rsidR="00835D44" w:rsidRPr="00A65B85" w:rsidRDefault="00835D44" w:rsidP="00A65B85">
      <w:pPr>
        <w:pStyle w:val="ListParagraph"/>
        <w:numPr>
          <w:ilvl w:val="0"/>
          <w:numId w:val="16"/>
        </w:numPr>
        <w:spacing w:line="240" w:lineRule="auto"/>
        <w:ind w:left="723"/>
        <w:rPr>
          <w:rFonts w:ascii="Noto Sans SC" w:eastAsia="Noto Sans SC" w:hAnsi="Noto Sans SC" w:cs="Segoe UI"/>
          <w:sz w:val="21"/>
          <w:szCs w:val="21"/>
        </w:rPr>
      </w:pPr>
      <w:r w:rsidRPr="00A65B85">
        <w:rPr>
          <w:rFonts w:ascii="Noto Sans SC" w:eastAsia="Noto Sans SC" w:hAnsi="Noto Sans SC"/>
          <w:sz w:val="21"/>
        </w:rPr>
        <w:t>要求地方政府的应急管理决策机构中纳入毛利部落代表</w:t>
      </w:r>
    </w:p>
    <w:p w14:paraId="74E1ED86" w14:textId="6B82F335" w:rsidR="00835D44" w:rsidRPr="00A65B85" w:rsidRDefault="0010037A" w:rsidP="00A65B85">
      <w:pPr>
        <w:pStyle w:val="ListParagraph"/>
        <w:numPr>
          <w:ilvl w:val="0"/>
          <w:numId w:val="16"/>
        </w:numPr>
        <w:spacing w:line="240" w:lineRule="auto"/>
        <w:ind w:left="723"/>
        <w:rPr>
          <w:rFonts w:ascii="Noto Sans SC" w:eastAsia="Noto Sans SC" w:hAnsi="Noto Sans SC" w:cs="Segoe UI"/>
          <w:sz w:val="21"/>
          <w:szCs w:val="21"/>
        </w:rPr>
      </w:pPr>
      <w:r w:rsidRPr="00A65B85">
        <w:rPr>
          <w:rFonts w:ascii="Noto Sans SC" w:eastAsia="Noto Sans SC" w:hAnsi="Noto Sans SC"/>
          <w:sz w:val="21"/>
        </w:rPr>
        <w:t>要求地方政府在制定应急管理计划时与毛利部落进行协商</w:t>
      </w:r>
    </w:p>
    <w:p w14:paraId="7C889E27" w14:textId="4521A06F" w:rsidR="00835D44" w:rsidRPr="00A65B85" w:rsidRDefault="00835D44" w:rsidP="00A65B85">
      <w:pPr>
        <w:pStyle w:val="ListParagraph"/>
        <w:numPr>
          <w:ilvl w:val="0"/>
          <w:numId w:val="16"/>
        </w:numPr>
        <w:spacing w:line="240" w:lineRule="auto"/>
        <w:ind w:left="723"/>
        <w:rPr>
          <w:rFonts w:ascii="Noto Sans SC" w:eastAsia="Noto Sans SC" w:hAnsi="Noto Sans SC" w:cs="Segoe UI"/>
          <w:sz w:val="21"/>
          <w:szCs w:val="21"/>
        </w:rPr>
      </w:pPr>
      <w:r w:rsidRPr="00A65B85">
        <w:rPr>
          <w:rFonts w:ascii="Noto Sans SC" w:eastAsia="Noto Sans SC" w:hAnsi="Noto Sans SC"/>
          <w:sz w:val="21"/>
        </w:rPr>
        <w:t>要求 NEMA 局长就毛利人的利益和知识征求意见，为制定全国计划提供参考</w:t>
      </w:r>
    </w:p>
    <w:p w14:paraId="46AF3404" w14:textId="77777777" w:rsidR="00835D44" w:rsidRPr="00A65B85" w:rsidRDefault="00835D44" w:rsidP="00A65B85">
      <w:pPr>
        <w:pStyle w:val="ListParagraph"/>
        <w:spacing w:line="240" w:lineRule="auto"/>
        <w:rPr>
          <w:rFonts w:ascii="Noto Sans SC" w:eastAsia="Noto Sans SC" w:hAnsi="Noto Sans SC" w:cs="Segoe UI"/>
          <w:i/>
          <w:iCs/>
          <w:sz w:val="21"/>
          <w:szCs w:val="21"/>
        </w:rPr>
      </w:pPr>
    </w:p>
    <w:p w14:paraId="564E5642" w14:textId="7AA871EB" w:rsidR="00DE245B" w:rsidRPr="00A65B85" w:rsidRDefault="00D85E32"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加强和促进社区在应急管理中的参与程度</w:t>
      </w:r>
    </w:p>
    <w:p w14:paraId="2DD2B420" w14:textId="77777777" w:rsidR="009B68F2" w:rsidRPr="00A65B85" w:rsidRDefault="009B68F2" w:rsidP="00A65B85">
      <w:pPr>
        <w:pStyle w:val="ListParagraph"/>
        <w:spacing w:line="240" w:lineRule="auto"/>
        <w:rPr>
          <w:rFonts w:ascii="Noto Sans SC" w:eastAsia="Noto Sans SC" w:hAnsi="Noto Sans SC" w:cs="Segoe UI"/>
          <w:i/>
          <w:iCs/>
          <w:sz w:val="10"/>
          <w:szCs w:val="10"/>
        </w:rPr>
      </w:pPr>
    </w:p>
    <w:p w14:paraId="49D1BE7A" w14:textId="54A3BEE6" w:rsidR="009B68F2" w:rsidRPr="00A65B85" w:rsidRDefault="009B68F2" w:rsidP="00A65B85">
      <w:pPr>
        <w:pStyle w:val="ListParagraph"/>
        <w:spacing w:line="240" w:lineRule="auto"/>
        <w:ind w:left="0"/>
        <w:contextualSpacing w:val="0"/>
        <w:rPr>
          <w:rFonts w:ascii="Noto Sans SC" w:eastAsia="Noto Sans SC" w:hAnsi="Noto Sans SC" w:cs="Segoe UI"/>
          <w:sz w:val="21"/>
          <w:szCs w:val="21"/>
        </w:rPr>
      </w:pPr>
      <w:r w:rsidRPr="00A65B85">
        <w:rPr>
          <w:rFonts w:ascii="Noto Sans SC" w:eastAsia="Noto Sans SC" w:hAnsi="Noto Sans SC"/>
          <w:sz w:val="21"/>
        </w:rPr>
        <w:t>应对方案包括：</w:t>
      </w:r>
    </w:p>
    <w:p w14:paraId="6C1F96EE" w14:textId="211F89F5" w:rsidR="009B68F2" w:rsidRPr="00A65B85" w:rsidRDefault="009B68F2" w:rsidP="00A65B85">
      <w:pPr>
        <w:pStyle w:val="ListParagraph"/>
        <w:numPr>
          <w:ilvl w:val="0"/>
          <w:numId w:val="17"/>
        </w:numPr>
        <w:spacing w:line="240" w:lineRule="auto"/>
        <w:ind w:left="723"/>
        <w:rPr>
          <w:rFonts w:ascii="Noto Sans SC" w:eastAsia="Noto Sans SC" w:hAnsi="Noto Sans SC" w:cs="Segoe UI"/>
          <w:sz w:val="21"/>
          <w:szCs w:val="21"/>
        </w:rPr>
      </w:pPr>
      <w:r w:rsidRPr="00A65B85">
        <w:rPr>
          <w:rFonts w:ascii="Noto Sans SC" w:eastAsia="Noto Sans SC" w:hAnsi="Noto Sans SC"/>
          <w:sz w:val="21"/>
        </w:rPr>
        <w:t>为社区团体提供更好的信息和指导</w:t>
      </w:r>
    </w:p>
    <w:p w14:paraId="19946FDF" w14:textId="21E68824" w:rsidR="00416497" w:rsidRPr="00A65B85" w:rsidRDefault="00416497" w:rsidP="00A65B85">
      <w:pPr>
        <w:pStyle w:val="ListParagraph"/>
        <w:numPr>
          <w:ilvl w:val="0"/>
          <w:numId w:val="17"/>
        </w:numPr>
        <w:spacing w:line="240" w:lineRule="auto"/>
        <w:ind w:left="723"/>
        <w:rPr>
          <w:rFonts w:ascii="Noto Sans SC" w:eastAsia="Noto Sans SC" w:hAnsi="Noto Sans SC" w:cs="Segoe UI"/>
          <w:sz w:val="21"/>
          <w:szCs w:val="21"/>
        </w:rPr>
      </w:pPr>
      <w:r w:rsidRPr="00A65B85">
        <w:rPr>
          <w:rFonts w:ascii="Noto Sans SC" w:eastAsia="Noto Sans SC" w:hAnsi="Noto Sans SC"/>
          <w:sz w:val="21"/>
        </w:rPr>
        <w:t>要求地方政府应急计划说明如何管理公众提供的援助提议</w:t>
      </w:r>
    </w:p>
    <w:p w14:paraId="1013B906" w14:textId="77777777" w:rsidR="00DE245B" w:rsidRPr="00A65B85" w:rsidRDefault="00DE245B" w:rsidP="00A65B85">
      <w:pPr>
        <w:pStyle w:val="ListParagraph"/>
        <w:spacing w:line="240" w:lineRule="auto"/>
        <w:rPr>
          <w:rFonts w:ascii="Noto Sans SC" w:eastAsia="Noto Sans SC" w:hAnsi="Noto Sans SC" w:cs="Segoe UI"/>
          <w:sz w:val="21"/>
          <w:szCs w:val="21"/>
        </w:rPr>
      </w:pPr>
    </w:p>
    <w:bookmarkEnd w:id="1"/>
    <w:p w14:paraId="21107320" w14:textId="62BFA8EE" w:rsidR="00DE245B" w:rsidRPr="00A65B85" w:rsidRDefault="0010037A"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认识到个人、企业和社区往往是最先面对紧急情况的群体</w:t>
      </w:r>
    </w:p>
    <w:p w14:paraId="78E991F8" w14:textId="77777777" w:rsidR="00F22A27" w:rsidRPr="00A65B85" w:rsidRDefault="00F22A27" w:rsidP="00A65B85">
      <w:pPr>
        <w:pStyle w:val="ListParagraph"/>
        <w:spacing w:line="240" w:lineRule="auto"/>
        <w:rPr>
          <w:rFonts w:ascii="Noto Sans SC" w:eastAsia="Noto Sans SC" w:hAnsi="Noto Sans SC" w:cs="Segoe UI"/>
          <w:i/>
          <w:iCs/>
          <w:sz w:val="10"/>
          <w:szCs w:val="10"/>
        </w:rPr>
      </w:pPr>
    </w:p>
    <w:p w14:paraId="362ED7ED" w14:textId="59DF6AD0" w:rsidR="00F22A27" w:rsidRPr="00A65B85" w:rsidRDefault="00572AFA" w:rsidP="00A65B85">
      <w:pPr>
        <w:pStyle w:val="ListParagraph"/>
        <w:spacing w:line="240" w:lineRule="auto"/>
        <w:ind w:left="0"/>
        <w:contextualSpacing w:val="0"/>
        <w:rPr>
          <w:rFonts w:ascii="Noto Sans SC" w:eastAsia="Noto Sans SC" w:hAnsi="Noto Sans SC" w:cs="Segoe UI"/>
          <w:sz w:val="21"/>
          <w:szCs w:val="21"/>
        </w:rPr>
      </w:pPr>
      <w:r w:rsidRPr="00A65B85">
        <w:rPr>
          <w:rFonts w:ascii="Noto Sans SC" w:eastAsia="Noto Sans SC" w:hAnsi="Noto Sans SC"/>
          <w:sz w:val="21"/>
        </w:rPr>
        <w:t>应对方案包括：</w:t>
      </w:r>
    </w:p>
    <w:p w14:paraId="38805BA1" w14:textId="17F7CA03" w:rsidR="003C0BAE" w:rsidRPr="00A65B85" w:rsidRDefault="00F22A27" w:rsidP="00A65B85">
      <w:pPr>
        <w:pStyle w:val="ListParagraph"/>
        <w:numPr>
          <w:ilvl w:val="0"/>
          <w:numId w:val="18"/>
        </w:numPr>
        <w:spacing w:line="240" w:lineRule="auto"/>
        <w:ind w:left="723"/>
        <w:rPr>
          <w:rFonts w:ascii="Noto Sans SC" w:eastAsia="Noto Sans SC" w:hAnsi="Noto Sans SC" w:cs="Segoe UI"/>
          <w:sz w:val="21"/>
          <w:szCs w:val="21"/>
        </w:rPr>
      </w:pPr>
      <w:r w:rsidRPr="00A65B85">
        <w:rPr>
          <w:rFonts w:ascii="Noto Sans SC" w:eastAsia="Noto Sans SC" w:hAnsi="Noto Sans SC"/>
          <w:sz w:val="21"/>
        </w:rPr>
        <w:t>为紧急情况下诚信行事的人们提供更大的法律保护</w:t>
      </w:r>
    </w:p>
    <w:p w14:paraId="629A4514" w14:textId="7ED5572E" w:rsidR="00824C46" w:rsidRPr="00A65B85" w:rsidRDefault="00414EF9" w:rsidP="00A65B85">
      <w:pPr>
        <w:pStyle w:val="ListParagraph"/>
        <w:numPr>
          <w:ilvl w:val="0"/>
          <w:numId w:val="18"/>
        </w:numPr>
        <w:spacing w:after="240" w:line="240" w:lineRule="auto"/>
        <w:ind w:left="720" w:hanging="357"/>
        <w:rPr>
          <w:rFonts w:ascii="Noto Sans SC" w:eastAsia="Noto Sans SC" w:hAnsi="Noto Sans SC" w:cs="Segoe UI"/>
          <w:sz w:val="21"/>
          <w:szCs w:val="21"/>
        </w:rPr>
      </w:pPr>
      <w:r w:rsidRPr="00A65B85">
        <w:rPr>
          <w:rFonts w:ascii="Noto Sans SC" w:eastAsia="Noto Sans SC" w:hAnsi="Noto Sans SC"/>
          <w:sz w:val="21"/>
        </w:rPr>
        <w:t xml:space="preserve">当人们从事应急管理机关指派的工作时，在特定情况下可以获得相应的劳动报酬 </w:t>
      </w:r>
    </w:p>
    <w:tbl>
      <w:tblPr>
        <w:tblStyle w:val="GridTable4-Accent1"/>
        <w:tblW w:w="0" w:type="auto"/>
        <w:shd w:val="clear" w:color="auto" w:fill="215E99" w:themeFill="text2" w:themeFillTint="BF"/>
        <w:tblLook w:val="04A0" w:firstRow="1" w:lastRow="0" w:firstColumn="1" w:lastColumn="0" w:noHBand="0" w:noVBand="1"/>
      </w:tblPr>
      <w:tblGrid>
        <w:gridCol w:w="9016"/>
      </w:tblGrid>
      <w:tr w:rsidR="008D1A19" w:rsidRPr="00A65B85" w14:paraId="6BD69A26" w14:textId="77777777" w:rsidTr="001C56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shd w:val="clear" w:color="auto" w:fill="215E99" w:themeFill="text2" w:themeFillTint="BF"/>
          </w:tcPr>
          <w:p w14:paraId="2C5C4BD9" w14:textId="615BE6EE" w:rsidR="008D1A19" w:rsidRPr="00A65B85" w:rsidRDefault="008D1A19" w:rsidP="00A65B85">
            <w:pPr>
              <w:spacing w:before="120" w:after="120"/>
              <w:rPr>
                <w:rFonts w:ascii="Noto Sans SC" w:eastAsia="Noto Sans SC" w:hAnsi="Noto Sans SC" w:cs="Segoe UI"/>
                <w:sz w:val="21"/>
                <w:szCs w:val="21"/>
              </w:rPr>
            </w:pPr>
            <w:r w:rsidRPr="00A65B85">
              <w:rPr>
                <w:rFonts w:ascii="Noto Sans SC" w:eastAsia="Noto Sans SC" w:hAnsi="Noto Sans SC"/>
                <w:i/>
                <w:sz w:val="21"/>
              </w:rPr>
              <w:t>目标 2：明确国家、区域与地方层级的职责与问责机制</w:t>
            </w:r>
          </w:p>
        </w:tc>
      </w:tr>
    </w:tbl>
    <w:p w14:paraId="42415D72" w14:textId="19123CC1" w:rsidR="00097B62" w:rsidRPr="00A65B85" w:rsidRDefault="00572AFA" w:rsidP="00A65B85">
      <w:pPr>
        <w:spacing w:before="120" w:line="240" w:lineRule="auto"/>
        <w:rPr>
          <w:rFonts w:ascii="Noto Sans SC" w:eastAsia="Noto Sans SC" w:hAnsi="Noto Sans SC" w:cs="Segoe UI"/>
          <w:sz w:val="21"/>
          <w:szCs w:val="21"/>
        </w:rPr>
      </w:pPr>
      <w:r w:rsidRPr="00A65B85">
        <w:rPr>
          <w:rFonts w:ascii="Noto Sans SC" w:eastAsia="Noto Sans SC" w:hAnsi="Noto Sans SC"/>
          <w:sz w:val="21"/>
        </w:rPr>
        <w:lastRenderedPageBreak/>
        <w:t xml:space="preserve">许多组织在应急管理中扮演着不同的角色并承担着不同的责任。这些角色和职责在“CDEM </w:t>
      </w:r>
      <w:proofErr w:type="gramStart"/>
      <w:r w:rsidRPr="00A65B85">
        <w:rPr>
          <w:rFonts w:ascii="Noto Sans SC" w:eastAsia="Noto Sans SC" w:hAnsi="Noto Sans SC"/>
          <w:sz w:val="21"/>
        </w:rPr>
        <w:t>法”和其他立法文件中有所规定</w:t>
      </w:r>
      <w:proofErr w:type="gramEnd"/>
      <w:r w:rsidRPr="00A65B85">
        <w:rPr>
          <w:rFonts w:ascii="Noto Sans SC" w:eastAsia="Noto Sans SC" w:hAnsi="Noto Sans SC"/>
          <w:sz w:val="21"/>
        </w:rPr>
        <w:t xml:space="preserve">。 </w:t>
      </w:r>
    </w:p>
    <w:p w14:paraId="3424E423" w14:textId="141D3607" w:rsidR="008D1A19" w:rsidRPr="00A65B85" w:rsidRDefault="00572AFA"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 xml:space="preserve">政府希望确保分工明确，各组织有清晰的合作机制，并且对于“CDEM 法”规定下负有相关法律责任的人员，应建立明确的问责制度。 </w:t>
      </w:r>
    </w:p>
    <w:p w14:paraId="663A1BAA" w14:textId="1982A7F4" w:rsidR="008D1A19" w:rsidRPr="00A65B85" w:rsidRDefault="008D1A19"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根据这一目标，我们正在研究的问题如下：</w:t>
      </w:r>
    </w:p>
    <w:p w14:paraId="5E4444D6" w14:textId="4DEF2A34" w:rsidR="008D1A19" w:rsidRPr="00A65B85" w:rsidRDefault="0010037A"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更清晰地指导和控制紧急情况下的整体行动响应，包括宣布“紧急状态”之前</w:t>
      </w:r>
    </w:p>
    <w:p w14:paraId="7C11BE26" w14:textId="77777777" w:rsidR="008D1A19" w:rsidRPr="00A65B85" w:rsidRDefault="008D1A19" w:rsidP="00A65B85">
      <w:pPr>
        <w:pStyle w:val="ListParagraph"/>
        <w:spacing w:line="240" w:lineRule="auto"/>
        <w:rPr>
          <w:rFonts w:ascii="Noto Sans SC" w:eastAsia="Noto Sans SC" w:hAnsi="Noto Sans SC" w:cs="Segoe UI"/>
          <w:b/>
          <w:bCs/>
          <w:sz w:val="21"/>
          <w:szCs w:val="21"/>
        </w:rPr>
      </w:pPr>
    </w:p>
    <w:p w14:paraId="1789EC92" w14:textId="33125DE3" w:rsidR="00ED599E" w:rsidRPr="00A65B85" w:rsidRDefault="0010037A"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加强区域应急管理领导和协调——明确职责分工、落实责任、提高绩效</w:t>
      </w:r>
    </w:p>
    <w:p w14:paraId="1E83692D" w14:textId="77777777" w:rsidR="00ED599E" w:rsidRPr="00A65B85" w:rsidRDefault="00ED599E" w:rsidP="00A65B85">
      <w:pPr>
        <w:pStyle w:val="ListParagraph"/>
        <w:spacing w:line="240" w:lineRule="auto"/>
        <w:ind w:left="360"/>
        <w:rPr>
          <w:rFonts w:ascii="Noto Sans SC" w:eastAsia="Noto Sans SC" w:hAnsi="Noto Sans SC" w:cs="Segoe UI"/>
          <w:b/>
          <w:bCs/>
          <w:sz w:val="21"/>
          <w:szCs w:val="21"/>
        </w:rPr>
      </w:pPr>
    </w:p>
    <w:p w14:paraId="0C40B203" w14:textId="0DC39FB9" w:rsidR="00DB4F21" w:rsidRPr="00A65B85" w:rsidRDefault="00857D8B" w:rsidP="00A65B85">
      <w:pPr>
        <w:pStyle w:val="ListParagraph"/>
        <w:numPr>
          <w:ilvl w:val="0"/>
          <w:numId w:val="10"/>
        </w:numPr>
        <w:spacing w:after="240" w:line="240" w:lineRule="auto"/>
        <w:ind w:left="357" w:hanging="357"/>
        <w:rPr>
          <w:rFonts w:ascii="Noto Sans SC" w:eastAsia="Noto Sans SC" w:hAnsi="Noto Sans SC" w:cs="Segoe UI"/>
          <w:b/>
          <w:bCs/>
          <w:sz w:val="21"/>
          <w:szCs w:val="21"/>
        </w:rPr>
      </w:pPr>
      <w:r w:rsidRPr="00A65B85">
        <w:rPr>
          <w:rFonts w:ascii="Noto Sans SC" w:eastAsia="Noto Sans SC" w:hAnsi="Noto Sans SC"/>
          <w:b/>
          <w:sz w:val="21"/>
        </w:rPr>
        <w:t>确保应急管理计划能够与时俱进</w:t>
      </w:r>
    </w:p>
    <w:tbl>
      <w:tblPr>
        <w:tblStyle w:val="GridTable4-Accent1"/>
        <w:tblW w:w="0" w:type="auto"/>
        <w:shd w:val="clear" w:color="auto" w:fill="215E99" w:themeFill="text2" w:themeFillTint="BF"/>
        <w:tblLook w:val="04A0" w:firstRow="1" w:lastRow="0" w:firstColumn="1" w:lastColumn="0" w:noHBand="0" w:noVBand="1"/>
      </w:tblPr>
      <w:tblGrid>
        <w:gridCol w:w="9016"/>
      </w:tblGrid>
      <w:tr w:rsidR="00F34141" w:rsidRPr="00A65B85" w14:paraId="553BDEF1" w14:textId="77777777" w:rsidTr="001C56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shd w:val="clear" w:color="auto" w:fill="215E99" w:themeFill="text2" w:themeFillTint="BF"/>
          </w:tcPr>
          <w:p w14:paraId="2227357E" w14:textId="0E1677C8" w:rsidR="00F34141" w:rsidRPr="00A65B85" w:rsidRDefault="00F34141" w:rsidP="00A65B85">
            <w:pPr>
              <w:spacing w:before="120" w:after="120"/>
              <w:rPr>
                <w:rFonts w:ascii="Noto Sans SC" w:eastAsia="Noto Sans SC" w:hAnsi="Noto Sans SC" w:cs="Segoe UI"/>
                <w:sz w:val="21"/>
                <w:szCs w:val="21"/>
              </w:rPr>
            </w:pPr>
            <w:r w:rsidRPr="00A65B85">
              <w:rPr>
                <w:rFonts w:ascii="Noto Sans SC" w:eastAsia="Noto Sans SC" w:hAnsi="Noto Sans SC"/>
                <w:i/>
                <w:sz w:val="21"/>
              </w:rPr>
              <w:t>目标 3： 提高应急管理最低标准</w:t>
            </w:r>
          </w:p>
        </w:tc>
      </w:tr>
    </w:tbl>
    <w:p w14:paraId="00A50072" w14:textId="752F54D3" w:rsidR="00F34141" w:rsidRPr="00A65B85" w:rsidRDefault="00DB4F21" w:rsidP="00A65B85">
      <w:pPr>
        <w:spacing w:before="120" w:line="240" w:lineRule="auto"/>
        <w:rPr>
          <w:rFonts w:ascii="Noto Sans SC" w:eastAsia="Noto Sans SC" w:hAnsi="Noto Sans SC" w:cs="Segoe UI"/>
          <w:sz w:val="21"/>
          <w:szCs w:val="21"/>
        </w:rPr>
      </w:pPr>
      <w:r w:rsidRPr="00A65B85">
        <w:rPr>
          <w:rFonts w:ascii="Noto Sans SC" w:eastAsia="Noto Sans SC" w:hAnsi="Noto Sans SC"/>
          <w:sz w:val="21"/>
        </w:rPr>
        <w:t xml:space="preserve">许多灾害由地方政府管理，应急管理方式以当地知识和其独特背景为基础。 </w:t>
      </w:r>
    </w:p>
    <w:p w14:paraId="5E3F8C26" w14:textId="5B8CC515" w:rsidR="00F34141" w:rsidRPr="00A65B85" w:rsidRDefault="00E25D73"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 xml:space="preserve">尽管此类做法具有其优势，政府仍希望能取得全国民众认可的应急管理成果。 </w:t>
      </w:r>
    </w:p>
    <w:p w14:paraId="17E3F63A" w14:textId="5E59036F" w:rsidR="00153527" w:rsidRPr="00A65B85" w:rsidRDefault="00153527"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根据这一目标，我们正在研究的问题如下：</w:t>
      </w:r>
    </w:p>
    <w:p w14:paraId="247997F5" w14:textId="67B47E44" w:rsidR="00153527" w:rsidRPr="00A65B85" w:rsidRDefault="004D014D"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加强制定全国应急标准的能力，并在个人或组织未能履行其法律责任时监控及处理效能问题</w:t>
      </w:r>
    </w:p>
    <w:p w14:paraId="476329E3" w14:textId="77777777" w:rsidR="00153527" w:rsidRPr="00A65B85" w:rsidRDefault="00153527" w:rsidP="00A65B85">
      <w:pPr>
        <w:pStyle w:val="ListParagraph"/>
        <w:spacing w:line="240" w:lineRule="auto"/>
        <w:rPr>
          <w:rFonts w:ascii="Noto Sans SC" w:eastAsia="Noto Sans SC" w:hAnsi="Noto Sans SC" w:cs="Segoe UI"/>
          <w:b/>
          <w:bCs/>
          <w:sz w:val="21"/>
          <w:szCs w:val="21"/>
        </w:rPr>
      </w:pPr>
    </w:p>
    <w:p w14:paraId="03C51876" w14:textId="32952827" w:rsidR="00C96893" w:rsidRPr="00A65B85" w:rsidRDefault="004D014D"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 xml:space="preserve">加强地方政府层面的灾害风险管控能力 </w:t>
      </w:r>
    </w:p>
    <w:p w14:paraId="0C664750" w14:textId="77777777" w:rsidR="001055ED" w:rsidRPr="00A65B85" w:rsidRDefault="001055ED" w:rsidP="00A65B85">
      <w:pPr>
        <w:pStyle w:val="ListParagraph"/>
        <w:spacing w:line="240" w:lineRule="auto"/>
        <w:rPr>
          <w:rFonts w:ascii="Noto Sans SC" w:eastAsia="Noto Sans SC" w:hAnsi="Noto Sans SC" w:cs="Segoe UI"/>
          <w:b/>
          <w:bCs/>
          <w:sz w:val="21"/>
          <w:szCs w:val="21"/>
        </w:rPr>
      </w:pPr>
    </w:p>
    <w:p w14:paraId="51D570AB" w14:textId="3E9BCA15" w:rsidR="002111C1" w:rsidRPr="00A65B85" w:rsidRDefault="004D014D" w:rsidP="00A65B85">
      <w:pPr>
        <w:pStyle w:val="ListParagraph"/>
        <w:numPr>
          <w:ilvl w:val="0"/>
          <w:numId w:val="10"/>
        </w:numPr>
        <w:spacing w:after="240" w:line="240" w:lineRule="auto"/>
        <w:ind w:left="357" w:hanging="357"/>
        <w:rPr>
          <w:rFonts w:ascii="Noto Sans SC" w:eastAsia="Noto Sans SC" w:hAnsi="Noto Sans SC" w:cs="Segoe UI"/>
          <w:b/>
          <w:bCs/>
          <w:sz w:val="21"/>
          <w:szCs w:val="21"/>
        </w:rPr>
      </w:pPr>
      <w:r w:rsidRPr="00A65B85">
        <w:rPr>
          <w:rFonts w:ascii="Noto Sans SC" w:eastAsia="Noto Sans SC" w:hAnsi="Noto Sans SC"/>
          <w:b/>
          <w:sz w:val="21"/>
        </w:rPr>
        <w:t>于灾害发生期间与灾后，加强对毛利文化宝藏（taonga Māori）、其他文化遗产以及动物（包括宠物、役用动物、家畜与野生动物）的关怀</w:t>
      </w:r>
    </w:p>
    <w:tbl>
      <w:tblPr>
        <w:tblStyle w:val="GridTable4-Accent1"/>
        <w:tblW w:w="0" w:type="auto"/>
        <w:shd w:val="clear" w:color="auto" w:fill="215E99" w:themeFill="text2" w:themeFillTint="BF"/>
        <w:tblLook w:val="04A0" w:firstRow="1" w:lastRow="0" w:firstColumn="1" w:lastColumn="0" w:noHBand="0" w:noVBand="1"/>
      </w:tblPr>
      <w:tblGrid>
        <w:gridCol w:w="9016"/>
      </w:tblGrid>
      <w:tr w:rsidR="00E27A12" w:rsidRPr="00A65B85" w14:paraId="0466629E" w14:textId="77777777" w:rsidTr="001C56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shd w:val="clear" w:color="auto" w:fill="215E99" w:themeFill="text2" w:themeFillTint="BF"/>
          </w:tcPr>
          <w:p w14:paraId="2E4767D0" w14:textId="2CAE22C6" w:rsidR="00E27A12" w:rsidRPr="00A65B85" w:rsidRDefault="00E27A12" w:rsidP="00A65B85">
            <w:pPr>
              <w:spacing w:before="120" w:after="120"/>
              <w:rPr>
                <w:rFonts w:ascii="Noto Sans SC" w:eastAsia="Noto Sans SC" w:hAnsi="Noto Sans SC" w:cs="Segoe UI"/>
                <w:sz w:val="21"/>
                <w:szCs w:val="21"/>
              </w:rPr>
            </w:pPr>
            <w:r w:rsidRPr="00A65B85">
              <w:rPr>
                <w:rFonts w:ascii="Noto Sans SC" w:eastAsia="Noto Sans SC" w:hAnsi="Noto Sans SC"/>
                <w:i/>
                <w:sz w:val="21"/>
              </w:rPr>
              <w:t>目标 4：尽量减少对基本服务的干扰</w:t>
            </w:r>
          </w:p>
        </w:tc>
      </w:tr>
    </w:tbl>
    <w:p w14:paraId="798F9221" w14:textId="1F4948FD" w:rsidR="00DB4F21" w:rsidRPr="00A65B85" w:rsidRDefault="00DB4F21" w:rsidP="00A65B85">
      <w:pPr>
        <w:spacing w:before="120" w:line="240" w:lineRule="auto"/>
        <w:rPr>
          <w:rFonts w:ascii="Noto Sans SC" w:eastAsia="Noto Sans SC" w:hAnsi="Noto Sans SC" w:cs="Segoe UI"/>
          <w:sz w:val="21"/>
          <w:szCs w:val="21"/>
        </w:rPr>
      </w:pPr>
      <w:r w:rsidRPr="00A65B85">
        <w:rPr>
          <w:rFonts w:ascii="Noto Sans SC" w:eastAsia="Noto Sans SC" w:hAnsi="Noto Sans SC"/>
          <w:sz w:val="21"/>
        </w:rPr>
        <w:t>我们的福祉取决于满足我们基本需求、保障我们的安全并让我们过上正常生活的基本服务。我们常常直到出现问题时才意识到我们有多么依赖这些服务，例如电力、通讯或司法系统。</w:t>
      </w:r>
    </w:p>
    <w:p w14:paraId="13F4B7E5" w14:textId="13E5F932" w:rsidR="00E27A12" w:rsidRPr="00A65B85" w:rsidRDefault="00E27A12" w:rsidP="00A65B85">
      <w:pPr>
        <w:spacing w:before="120" w:line="240" w:lineRule="auto"/>
        <w:rPr>
          <w:rFonts w:ascii="Noto Sans SC" w:eastAsia="Noto Sans SC" w:hAnsi="Noto Sans SC" w:cs="Segoe UI"/>
          <w:sz w:val="21"/>
          <w:szCs w:val="21"/>
        </w:rPr>
      </w:pPr>
      <w:r w:rsidRPr="00A65B85">
        <w:rPr>
          <w:rFonts w:ascii="Noto Sans SC" w:eastAsia="Noto Sans SC" w:hAnsi="Noto Sans SC"/>
          <w:sz w:val="21"/>
        </w:rPr>
        <w:t>政府希望尽量减少紧急情况对这些服务的影响，帮助社区继续正常运转或尽快恢复正常。</w:t>
      </w:r>
    </w:p>
    <w:p w14:paraId="02043070" w14:textId="77777777" w:rsidR="00A65B85" w:rsidRDefault="00A65B85">
      <w:pPr>
        <w:rPr>
          <w:rFonts w:ascii="Noto Sans SC" w:eastAsia="Noto Sans SC" w:hAnsi="Noto Sans SC"/>
          <w:sz w:val="21"/>
        </w:rPr>
      </w:pPr>
      <w:r>
        <w:rPr>
          <w:rFonts w:ascii="Noto Sans SC" w:eastAsia="Noto Sans SC" w:hAnsi="Noto Sans SC"/>
          <w:sz w:val="21"/>
        </w:rPr>
        <w:br w:type="page"/>
      </w:r>
    </w:p>
    <w:p w14:paraId="5C31E108" w14:textId="509F1562" w:rsidR="00E27A12" w:rsidRPr="00A65B85" w:rsidRDefault="00E27A12"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lastRenderedPageBreak/>
        <w:t>根据这一目标，我们正在研究的问题如下：</w:t>
      </w:r>
    </w:p>
    <w:p w14:paraId="4F53D8A4" w14:textId="64A61FCE" w:rsidR="00F96E01" w:rsidRPr="00A65B85" w:rsidRDefault="004D014D" w:rsidP="00A65B85">
      <w:pPr>
        <w:pStyle w:val="ListParagraph"/>
        <w:numPr>
          <w:ilvl w:val="0"/>
          <w:numId w:val="10"/>
        </w:numPr>
        <w:spacing w:line="240" w:lineRule="auto"/>
        <w:ind w:left="357" w:hanging="357"/>
        <w:contextualSpacing w:val="0"/>
        <w:rPr>
          <w:rFonts w:ascii="Noto Sans SC" w:eastAsia="Noto Sans SC" w:hAnsi="Noto Sans SC" w:cs="Segoe UI"/>
          <w:b/>
          <w:bCs/>
          <w:sz w:val="21"/>
          <w:szCs w:val="21"/>
        </w:rPr>
      </w:pPr>
      <w:r w:rsidRPr="00A65B85">
        <w:rPr>
          <w:rFonts w:ascii="Noto Sans SC" w:eastAsia="Noto Sans SC" w:hAnsi="Noto Sans SC"/>
          <w:b/>
          <w:sz w:val="21"/>
        </w:rPr>
        <w:t>减少对提供基本服务的基础设施的干扰，包括承认更广泛的基础设施类型、加强规划以及减少合作和信息共享的障碍</w:t>
      </w:r>
    </w:p>
    <w:p w14:paraId="481AFF6C" w14:textId="40566776" w:rsidR="00536B38" w:rsidRPr="00A65B85" w:rsidRDefault="004D014D"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确保所有提供关键服务的政府机构都考虑如何在紧急情况下尽量减少服务中断</w:t>
      </w:r>
    </w:p>
    <w:tbl>
      <w:tblPr>
        <w:tblStyle w:val="GridTable4-Accent1"/>
        <w:tblW w:w="0" w:type="auto"/>
        <w:shd w:val="clear" w:color="auto" w:fill="215E99" w:themeFill="text2" w:themeFillTint="BF"/>
        <w:tblLook w:val="04A0" w:firstRow="1" w:lastRow="0" w:firstColumn="1" w:lastColumn="0" w:noHBand="0" w:noVBand="1"/>
      </w:tblPr>
      <w:tblGrid>
        <w:gridCol w:w="9016"/>
      </w:tblGrid>
      <w:tr w:rsidR="0020656A" w:rsidRPr="00A65B85" w14:paraId="1889ED37" w14:textId="77777777" w:rsidTr="001C56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shd w:val="clear" w:color="auto" w:fill="215E99" w:themeFill="text2" w:themeFillTint="BF"/>
          </w:tcPr>
          <w:p w14:paraId="22E3CF06" w14:textId="601A59BF" w:rsidR="0020656A" w:rsidRPr="00A65B85" w:rsidRDefault="0020656A" w:rsidP="00A65B85">
            <w:pPr>
              <w:spacing w:before="120" w:after="120"/>
              <w:rPr>
                <w:rFonts w:ascii="Noto Sans SC" w:eastAsia="Noto Sans SC" w:hAnsi="Noto Sans SC" w:cs="Segoe UI"/>
                <w:sz w:val="21"/>
                <w:szCs w:val="21"/>
              </w:rPr>
            </w:pPr>
            <w:r w:rsidRPr="00A65B85">
              <w:rPr>
                <w:rFonts w:ascii="Noto Sans SC" w:eastAsia="Noto Sans SC" w:hAnsi="Noto Sans SC"/>
                <w:i/>
                <w:sz w:val="21"/>
              </w:rPr>
              <w:t>目标 5：紧急情况发生时拥有适当的权力</w:t>
            </w:r>
          </w:p>
        </w:tc>
      </w:tr>
    </w:tbl>
    <w:p w14:paraId="4EECE82C" w14:textId="6403C321" w:rsidR="003D27E7" w:rsidRPr="00A65B85" w:rsidRDefault="00FD5275" w:rsidP="00A65B85">
      <w:pPr>
        <w:spacing w:before="120" w:line="240" w:lineRule="auto"/>
        <w:rPr>
          <w:rFonts w:ascii="Noto Sans SC" w:eastAsia="Noto Sans SC" w:hAnsi="Noto Sans SC" w:cs="Segoe UI"/>
          <w:sz w:val="21"/>
          <w:szCs w:val="21"/>
        </w:rPr>
      </w:pPr>
      <w:r w:rsidRPr="00A65B85">
        <w:rPr>
          <w:rFonts w:ascii="Noto Sans SC" w:eastAsia="Noto Sans SC" w:hAnsi="Noto Sans SC"/>
          <w:sz w:val="21"/>
        </w:rPr>
        <w:t>在宣布进入紧急状态或灾后初期复原初期，</w:t>
      </w:r>
      <w:r w:rsidR="009917E6">
        <w:rPr>
          <w:rFonts w:ascii="Noto Sans SC" w:eastAsia="Noto Sans SC" w:hAnsi="Noto Sans SC" w:hint="eastAsia"/>
          <w:sz w:val="21"/>
        </w:rPr>
        <w:t>“</w:t>
      </w:r>
      <w:r w:rsidRPr="00A65B85">
        <w:rPr>
          <w:rFonts w:ascii="Noto Sans SC" w:eastAsia="Noto Sans SC" w:hAnsi="Noto Sans SC"/>
          <w:sz w:val="21"/>
        </w:rPr>
        <w:t>CDEM法</w:t>
      </w:r>
      <w:r w:rsidR="009917E6">
        <w:rPr>
          <w:rFonts w:ascii="Noto Sans SC" w:eastAsia="Noto Sans SC" w:hAnsi="Noto Sans SC" w:hint="eastAsia"/>
          <w:sz w:val="21"/>
        </w:rPr>
        <w:t>”</w:t>
      </w:r>
      <w:r w:rsidRPr="00A65B85">
        <w:rPr>
          <w:rFonts w:ascii="Noto Sans SC" w:eastAsia="Noto Sans SC" w:hAnsi="Noto Sans SC"/>
          <w:sz w:val="21"/>
        </w:rPr>
        <w:t xml:space="preserve">可赋予特殊权力，以保护生命与财产安全，并限制紧急事件的影响程度。 </w:t>
      </w:r>
    </w:p>
    <w:p w14:paraId="603F9B05" w14:textId="4FF4A6E1" w:rsidR="0020656A" w:rsidRPr="00A65B85" w:rsidRDefault="003D27E7" w:rsidP="00A65B85">
      <w:pPr>
        <w:spacing w:before="120" w:line="240" w:lineRule="auto"/>
        <w:rPr>
          <w:rFonts w:ascii="Noto Sans SC" w:eastAsia="Noto Sans SC" w:hAnsi="Noto Sans SC" w:cs="Segoe UI"/>
          <w:sz w:val="21"/>
          <w:szCs w:val="21"/>
        </w:rPr>
      </w:pPr>
      <w:r w:rsidRPr="00A65B85">
        <w:rPr>
          <w:rFonts w:ascii="Noto Sans SC" w:eastAsia="Noto Sans SC" w:hAnsi="Noto Sans SC"/>
          <w:sz w:val="21"/>
        </w:rPr>
        <w:t>政府希望确保此类紧急权力的使用流程与行使人员均切合实际需要。</w:t>
      </w:r>
    </w:p>
    <w:p w14:paraId="167A9D7C" w14:textId="77777777" w:rsidR="003D27E7" w:rsidRPr="00A65B85" w:rsidRDefault="003D27E7"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根据这一目标，我们正在研究的问题如下：</w:t>
      </w:r>
    </w:p>
    <w:p w14:paraId="09648E1A" w14:textId="7468AC32" w:rsidR="006D3F3E" w:rsidRPr="00A65B85" w:rsidRDefault="00536B38"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 xml:space="preserve">以安全的方式对封闭道路与其他限制区域实施进出管理 </w:t>
      </w:r>
    </w:p>
    <w:p w14:paraId="4838374A" w14:textId="77777777" w:rsidR="00536B38" w:rsidRPr="00A65B85" w:rsidRDefault="00536B38" w:rsidP="00A65B85">
      <w:pPr>
        <w:pStyle w:val="ListParagraph"/>
        <w:spacing w:line="240" w:lineRule="auto"/>
        <w:ind w:left="360"/>
        <w:rPr>
          <w:rFonts w:ascii="Noto Sans SC" w:eastAsia="Noto Sans SC" w:hAnsi="Noto Sans SC" w:cs="Segoe UI"/>
          <w:b/>
          <w:bCs/>
          <w:sz w:val="21"/>
          <w:szCs w:val="21"/>
        </w:rPr>
      </w:pPr>
    </w:p>
    <w:p w14:paraId="5E096A51" w14:textId="2E4DEB21" w:rsidR="006D3F3E" w:rsidRPr="00A65B85" w:rsidRDefault="00536B38"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确保合适的人能够在地方层面行使紧急权力</w:t>
      </w:r>
    </w:p>
    <w:p w14:paraId="78404348" w14:textId="77777777" w:rsidR="006D3F3E" w:rsidRPr="00A65B85" w:rsidRDefault="006D3F3E" w:rsidP="00A65B85">
      <w:pPr>
        <w:pStyle w:val="ListParagraph"/>
        <w:spacing w:line="240" w:lineRule="auto"/>
        <w:ind w:left="360"/>
        <w:rPr>
          <w:rFonts w:ascii="Noto Sans SC" w:eastAsia="Noto Sans SC" w:hAnsi="Noto Sans SC" w:cs="Segoe UI"/>
          <w:b/>
          <w:bCs/>
          <w:sz w:val="21"/>
          <w:szCs w:val="21"/>
        </w:rPr>
      </w:pPr>
    </w:p>
    <w:p w14:paraId="52008021" w14:textId="265694F6" w:rsidR="006D3F3E" w:rsidRPr="00A65B85" w:rsidRDefault="00536B38"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确保以快速有效的方式宣布紧急状态，例如在声明中使用电子签名</w:t>
      </w:r>
    </w:p>
    <w:p w14:paraId="2C558B15" w14:textId="77777777" w:rsidR="00B9059F" w:rsidRPr="00A65B85" w:rsidRDefault="00B9059F" w:rsidP="00A65B85">
      <w:pPr>
        <w:pStyle w:val="ListParagraph"/>
        <w:spacing w:line="240" w:lineRule="auto"/>
        <w:ind w:left="360"/>
        <w:rPr>
          <w:rFonts w:ascii="Noto Sans SC" w:eastAsia="Noto Sans SC" w:hAnsi="Noto Sans SC" w:cs="Segoe UI"/>
          <w:b/>
          <w:bCs/>
          <w:sz w:val="21"/>
          <w:szCs w:val="21"/>
        </w:rPr>
      </w:pPr>
    </w:p>
    <w:p w14:paraId="0B20397A" w14:textId="4C30CD15" w:rsidR="000D4870" w:rsidRPr="00A65B85" w:rsidRDefault="00536B38" w:rsidP="00A65B85">
      <w:pPr>
        <w:pStyle w:val="ListParagraph"/>
        <w:numPr>
          <w:ilvl w:val="0"/>
          <w:numId w:val="10"/>
        </w:numPr>
        <w:spacing w:line="240" w:lineRule="auto"/>
        <w:rPr>
          <w:rFonts w:ascii="Noto Sans SC" w:eastAsia="Noto Sans SC" w:hAnsi="Noto Sans SC" w:cs="Segoe UI"/>
          <w:b/>
          <w:bCs/>
          <w:sz w:val="21"/>
          <w:szCs w:val="21"/>
        </w:rPr>
      </w:pPr>
      <w:r w:rsidRPr="00A65B85">
        <w:rPr>
          <w:rFonts w:ascii="Noto Sans SC" w:eastAsia="Noto Sans SC" w:hAnsi="Noto Sans SC"/>
          <w:b/>
          <w:sz w:val="21"/>
        </w:rPr>
        <w:t>明确规定谁有权宣布地方进入紧急状态</w:t>
      </w:r>
    </w:p>
    <w:p w14:paraId="58DE757B" w14:textId="16EBED2B" w:rsidR="00DB591E" w:rsidRPr="00A65B85" w:rsidRDefault="004D3C29" w:rsidP="00A65B85">
      <w:pPr>
        <w:spacing w:before="240" w:line="240" w:lineRule="auto"/>
        <w:rPr>
          <w:rFonts w:ascii="Noto Sans SC" w:eastAsia="Noto Sans SC" w:hAnsi="Noto Sans SC" w:cs="Segoe UI"/>
          <w:b/>
          <w:bCs/>
          <w:i/>
          <w:iCs/>
          <w:color w:val="215E99" w:themeColor="text2" w:themeTint="BF"/>
          <w:sz w:val="21"/>
          <w:szCs w:val="21"/>
        </w:rPr>
      </w:pPr>
      <w:r w:rsidRPr="00A65B85">
        <w:rPr>
          <w:rFonts w:ascii="Noto Sans SC" w:eastAsia="Noto Sans SC" w:hAnsi="Noto Sans SC"/>
          <w:b/>
          <w:i/>
          <w:color w:val="215E99" w:themeColor="text2" w:themeTint="BF"/>
          <w:sz w:val="24"/>
        </w:rPr>
        <w:t>发表您的意见</w:t>
      </w:r>
    </w:p>
    <w:p w14:paraId="779193DA" w14:textId="7E86B1F0" w:rsidR="00DB591E" w:rsidRPr="00A65B85" w:rsidRDefault="00DB591E" w:rsidP="00A65B85">
      <w:pPr>
        <w:spacing w:line="240" w:lineRule="auto"/>
        <w:rPr>
          <w:rFonts w:ascii="Noto Sans SC" w:eastAsia="Noto Sans SC" w:hAnsi="Noto Sans SC" w:cs="Segoe UI"/>
          <w:sz w:val="21"/>
          <w:szCs w:val="21"/>
        </w:rPr>
      </w:pPr>
      <w:r w:rsidRPr="00A65B85">
        <w:rPr>
          <w:rFonts w:ascii="Noto Sans SC" w:eastAsia="Noto Sans SC" w:hAnsi="Noto Sans SC"/>
          <w:sz w:val="21"/>
        </w:rPr>
        <w:t xml:space="preserve">讨论文件中概述的问题和应对方案尚处于初步阶段。为了就新立法的内容提供建议，我们希望听取您就以下方面提出意见： </w:t>
      </w:r>
    </w:p>
    <w:p w14:paraId="26E20536" w14:textId="1248AC90" w:rsidR="00DB591E" w:rsidRPr="00A65B85" w:rsidRDefault="00DB591E" w:rsidP="00A65B85">
      <w:pPr>
        <w:pStyle w:val="ListParagraph"/>
        <w:numPr>
          <w:ilvl w:val="0"/>
          <w:numId w:val="2"/>
        </w:numPr>
        <w:spacing w:line="240" w:lineRule="auto"/>
        <w:ind w:left="714" w:hanging="357"/>
        <w:contextualSpacing w:val="0"/>
        <w:rPr>
          <w:rFonts w:ascii="Noto Sans SC" w:eastAsia="Noto Sans SC" w:hAnsi="Noto Sans SC" w:cs="Segoe UI"/>
          <w:sz w:val="21"/>
          <w:szCs w:val="21"/>
        </w:rPr>
      </w:pPr>
      <w:r w:rsidRPr="00A65B85">
        <w:rPr>
          <w:rFonts w:ascii="Noto Sans SC" w:eastAsia="Noto Sans SC" w:hAnsi="Noto Sans SC"/>
          <w:sz w:val="21"/>
        </w:rPr>
        <w:t>我们阐述问题的方式</w:t>
      </w:r>
    </w:p>
    <w:p w14:paraId="47EEBB90" w14:textId="742FE1CA" w:rsidR="00DB591E" w:rsidRPr="00A65B85" w:rsidRDefault="00DB591E" w:rsidP="00A65B85">
      <w:pPr>
        <w:pStyle w:val="ListParagraph"/>
        <w:numPr>
          <w:ilvl w:val="0"/>
          <w:numId w:val="2"/>
        </w:numPr>
        <w:spacing w:line="240" w:lineRule="auto"/>
        <w:ind w:left="714" w:hanging="357"/>
        <w:contextualSpacing w:val="0"/>
        <w:rPr>
          <w:rFonts w:ascii="Noto Sans SC" w:eastAsia="Noto Sans SC" w:hAnsi="Noto Sans SC" w:cs="Segoe UI"/>
          <w:sz w:val="21"/>
          <w:szCs w:val="21"/>
        </w:rPr>
      </w:pPr>
      <w:r w:rsidRPr="00A65B85">
        <w:rPr>
          <w:rFonts w:ascii="Noto Sans SC" w:eastAsia="Noto Sans SC" w:hAnsi="Noto Sans SC"/>
          <w:sz w:val="21"/>
        </w:rPr>
        <w:t>各项方案可能带来的好处或风险（包括告诉我们您觉得好的方案以及原因）</w:t>
      </w:r>
    </w:p>
    <w:p w14:paraId="50B7386F" w14:textId="08D430E6" w:rsidR="009E729D" w:rsidRPr="00A65B85" w:rsidRDefault="00DB591E" w:rsidP="00A65B85">
      <w:pPr>
        <w:pStyle w:val="ListParagraph"/>
        <w:numPr>
          <w:ilvl w:val="0"/>
          <w:numId w:val="2"/>
        </w:numPr>
        <w:spacing w:line="240" w:lineRule="auto"/>
        <w:ind w:left="714" w:hanging="357"/>
        <w:contextualSpacing w:val="0"/>
        <w:rPr>
          <w:rFonts w:ascii="Noto Sans SC" w:eastAsia="Noto Sans SC" w:hAnsi="Noto Sans SC" w:cs="Segoe UI"/>
          <w:sz w:val="21"/>
          <w:szCs w:val="21"/>
        </w:rPr>
      </w:pPr>
      <w:r w:rsidRPr="00A65B85">
        <w:rPr>
          <w:rFonts w:ascii="Noto Sans SC" w:eastAsia="Noto Sans SC" w:hAnsi="Noto Sans SC"/>
          <w:sz w:val="21"/>
        </w:rPr>
        <w:t xml:space="preserve">任何新想法或替代方案。 </w:t>
      </w:r>
    </w:p>
    <w:p w14:paraId="1E6B1157" w14:textId="4FEB623D" w:rsidR="005A480C" w:rsidRPr="00A65B85" w:rsidRDefault="005A480C" w:rsidP="00A65B85">
      <w:pPr>
        <w:spacing w:line="240" w:lineRule="auto"/>
        <w:rPr>
          <w:rFonts w:ascii="Noto Sans SC" w:eastAsia="Noto Sans SC" w:hAnsi="Noto Sans SC"/>
          <w:b/>
          <w:bCs/>
          <w:u w:val="single"/>
        </w:rPr>
      </w:pPr>
      <w:r w:rsidRPr="00A65B85">
        <w:rPr>
          <w:rFonts w:ascii="Noto Sans SC" w:eastAsia="Noto Sans SC" w:hAnsi="Noto Sans SC"/>
        </w:rPr>
        <w:t>如需提交您的意见，请使用我们网站上的提交模板或发送电子邮件至</w:t>
      </w:r>
      <w:hyperlink r:id="rId11" w:history="1">
        <w:r w:rsidRPr="00A65B85">
          <w:rPr>
            <w:rStyle w:val="Hyperlink"/>
            <w:rFonts w:ascii="Noto Sans SC" w:eastAsia="Noto Sans SC" w:hAnsi="Noto Sans SC"/>
            <w:b/>
          </w:rPr>
          <w:t xml:space="preserve">EmergencyManagementBill@nema.govt.nz </w:t>
        </w:r>
      </w:hyperlink>
      <w:r w:rsidRPr="00A65B85">
        <w:rPr>
          <w:rFonts w:ascii="Noto Sans SC" w:eastAsia="Noto Sans SC" w:hAnsi="Noto Sans SC"/>
          <w:b/>
          <w:bCs/>
          <w:u w:val="single"/>
        </w:rPr>
        <w:t xml:space="preserve"> </w:t>
      </w:r>
    </w:p>
    <w:p w14:paraId="5EFFA13D" w14:textId="547F6319" w:rsidR="00DE0A42" w:rsidRPr="00746E19" w:rsidRDefault="00EC718E" w:rsidP="00DE0A42">
      <w:pPr>
        <w:spacing w:line="240" w:lineRule="auto"/>
        <w:rPr>
          <w:rFonts w:ascii="Noto Sans SC" w:eastAsia="Noto Sans SC" w:hAnsi="Noto Sans SC" w:cs="Segoe UI"/>
          <w:b/>
          <w:bCs/>
          <w:sz w:val="21"/>
          <w:szCs w:val="21"/>
        </w:rPr>
      </w:pPr>
      <w:hyperlink r:id="rId12" w:history="1">
        <w:r w:rsidR="00DE0A42" w:rsidRPr="0056612F">
          <w:rPr>
            <w:rStyle w:val="Hyperlink"/>
            <w:rFonts w:ascii="Noto Sans SC" w:eastAsia="Noto Sans SC" w:hAnsi="Noto Sans SC" w:hint="eastAsia"/>
            <w:b/>
            <w:sz w:val="21"/>
          </w:rPr>
          <w:t>“</w:t>
        </w:r>
        <w:r w:rsidR="00DE0A42" w:rsidRPr="0056612F">
          <w:rPr>
            <w:rStyle w:val="Hyperlink"/>
            <w:rFonts w:ascii="Microsoft JhengHei" w:eastAsia="Microsoft JhengHei" w:hAnsi="Microsoft JhengHei" w:cs="Microsoft JhengHei" w:hint="eastAsia"/>
            <w:b/>
            <w:sz w:val="21"/>
          </w:rPr>
          <w:t>应</w:t>
        </w:r>
        <w:r w:rsidR="00DE0A42" w:rsidRPr="0056612F">
          <w:rPr>
            <w:rStyle w:val="Hyperlink"/>
            <w:rFonts w:ascii="Yu Gothic" w:eastAsia="Yu Gothic" w:hAnsi="Yu Gothic" w:cs="Yu Gothic" w:hint="eastAsia"/>
            <w:b/>
            <w:sz w:val="21"/>
          </w:rPr>
          <w:t>急管理法”咨</w:t>
        </w:r>
        <w:r w:rsidR="00DE0A42" w:rsidRPr="0056612F">
          <w:rPr>
            <w:rStyle w:val="Hyperlink"/>
            <w:rFonts w:ascii="Microsoft JhengHei" w:eastAsia="Microsoft JhengHei" w:hAnsi="Microsoft JhengHei" w:cs="Microsoft JhengHei" w:hint="eastAsia"/>
            <w:b/>
            <w:sz w:val="21"/>
          </w:rPr>
          <w:t>询</w:t>
        </w:r>
      </w:hyperlink>
    </w:p>
    <w:p w14:paraId="0C84EFC7" w14:textId="1F6E0084" w:rsidR="005A480C" w:rsidRPr="00A65B85" w:rsidRDefault="00DE0A42" w:rsidP="00A65B85">
      <w:pPr>
        <w:spacing w:line="240" w:lineRule="auto"/>
        <w:rPr>
          <w:rFonts w:ascii="Noto Sans SC" w:eastAsia="Noto Sans SC" w:hAnsi="Noto Sans SC" w:cs="Segoe UI"/>
          <w:sz w:val="21"/>
          <w:szCs w:val="21"/>
        </w:rPr>
      </w:pPr>
      <w:r w:rsidRPr="00A65B85">
        <w:rPr>
          <w:rFonts w:ascii="Noto Sans SC" w:eastAsia="Noto Sans SC" w:hAnsi="Noto Sans SC"/>
          <w:noProof/>
          <w:sz w:val="21"/>
          <w:szCs w:val="21"/>
        </w:rPr>
        <mc:AlternateContent>
          <mc:Choice Requires="wps">
            <w:drawing>
              <wp:anchor distT="45720" distB="45720" distL="114300" distR="114300" simplePos="0" relativeHeight="251661312" behindDoc="0" locked="0" layoutInCell="1" allowOverlap="1" wp14:anchorId="6DA6CA60" wp14:editId="1A96B6FD">
                <wp:simplePos x="0" y="0"/>
                <wp:positionH relativeFrom="margin">
                  <wp:posOffset>-92710</wp:posOffset>
                </wp:positionH>
                <wp:positionV relativeFrom="paragraph">
                  <wp:posOffset>1135380</wp:posOffset>
                </wp:positionV>
                <wp:extent cx="5734050" cy="514350"/>
                <wp:effectExtent l="0" t="0" r="19050" b="19050"/>
                <wp:wrapSquare wrapText="bothSides"/>
                <wp:docPr id="17262813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514350"/>
                        </a:xfrm>
                        <a:prstGeom prst="rect">
                          <a:avLst/>
                        </a:prstGeom>
                        <a:solidFill>
                          <a:schemeClr val="tx2">
                            <a:lumMod val="10000"/>
                            <a:lumOff val="90000"/>
                            <a:alpha val="48000"/>
                          </a:schemeClr>
                        </a:solidFill>
                        <a:ln w="15875">
                          <a:solidFill>
                            <a:schemeClr val="tx2">
                              <a:lumMod val="75000"/>
                              <a:lumOff val="25000"/>
                            </a:schemeClr>
                          </a:solidFill>
                          <a:miter lim="800000"/>
                          <a:headEnd/>
                          <a:tailEnd/>
                        </a:ln>
                      </wps:spPr>
                      <wps:txbx>
                        <w:txbxContent>
                          <w:p w14:paraId="553A8CC8" w14:textId="3FF14C66" w:rsidR="00F6144D" w:rsidRPr="00CB7738" w:rsidRDefault="00591BBE" w:rsidP="00F6144D">
                            <w:pPr>
                              <w:rPr>
                                <w:color w:val="215E99" w:themeColor="text2" w:themeTint="BF"/>
                              </w:rPr>
                            </w:pPr>
                            <w:r>
                              <w:rPr>
                                <w:rFonts w:ascii="Segoe UI" w:eastAsia="Segoe UI" w:hAnsi="Segoe UI"/>
                                <w:color w:val="215E99" w:themeColor="text2" w:themeTint="BF"/>
                                <w:sz w:val="21"/>
                              </w:rPr>
                              <w:t>要了解您和您的社区可以采取哪些措施来应对紧急情况，请访问：</w:t>
                            </w:r>
                            <w:hyperlink r:id="rId13" w:history="1">
                              <w:r>
                                <w:rPr>
                                  <w:rStyle w:val="Hyperlink"/>
                                  <w:rFonts w:ascii="Segoe UI" w:eastAsia="Segoe UI" w:hAnsi="Segoe UI"/>
                                  <w:b/>
                                  <w:color w:val="215E99" w:themeColor="text2" w:themeTint="BF"/>
                                  <w:sz w:val="21"/>
                                </w:rPr>
                                <w:t>https://getready.govt.nz/</w:t>
                              </w:r>
                            </w:hyperlink>
                            <w:r>
                              <w:rPr>
                                <w:rFonts w:ascii="Segoe UI" w:eastAsia="Segoe UI" w:hAnsi="Segoe UI"/>
                                <w:color w:val="215E99" w:themeColor="text2" w:themeTint="BF"/>
                                <w:sz w:val="21"/>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A6CA60" id="_x0000_s1027" type="#_x0000_t202" style="position:absolute;margin-left:-7.3pt;margin-top:89.4pt;width:451.5pt;height:40.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" fillcolor="#dceaf7 [351]" strokecolor="#215e99 [2431]" strokeweight="1.25pt">
                <v:fill opacity="31354f"/>
                <v:textbox>
                  <w:txbxContent>
                    <w:p w14:paraId="553A8CC8" w14:textId="3FF14C66" w:rsidR="00F6144D" w:rsidRPr="00CB7738" w:rsidRDefault="00591BBE" w:rsidP="00F6144D">
                      <w:pPr>
                        <w:rPr>
                          <w:color w:val="215E99" w:themeColor="text2" w:themeTint="BF"/>
                        </w:rPr>
                      </w:pPr>
                      <w:r>
                        <w:rPr>
                          <w:rFonts w:ascii="Segoe UI" w:eastAsia="Segoe UI" w:hAnsi="Segoe UI"/>
                          <w:color w:val="215E99" w:themeColor="text2" w:themeTint="BF"/>
                          <w:sz w:val="21"/>
                        </w:rPr>
                        <w:t>要了解您和您的社区可以采取哪些措施来应对紧急情况，请访问：</w:t>
                      </w:r>
                      <w:hyperlink r:id="rId14" w:history="1">
                        <w:r>
                          <w:rPr>
                            <w:rStyle w:val="Hyperlink"/>
                            <w:rFonts w:ascii="Segoe UI" w:eastAsia="Segoe UI" w:hAnsi="Segoe UI"/>
                            <w:b/>
                            <w:color w:val="215E99" w:themeColor="text2" w:themeTint="BF"/>
                            <w:sz w:val="21"/>
                          </w:rPr>
                          <w:t>https://getready.govt.nz/</w:t>
                        </w:r>
                      </w:hyperlink>
                      <w:r>
                        <w:rPr>
                          <w:rFonts w:ascii="Segoe UI" w:eastAsia="Segoe UI" w:hAnsi="Segoe UI"/>
                          <w:color w:val="215E99" w:themeColor="text2" w:themeTint="BF"/>
                          <w:sz w:val="21"/>
                        </w:rPr>
                        <w:t xml:space="preserve"> </w:t>
                      </w:r>
                    </w:p>
                  </w:txbxContent>
                </v:textbox>
                <w10:wrap type="square" anchorx="margin"/>
              </v:shape>
            </w:pict>
          </mc:Fallback>
        </mc:AlternateContent>
      </w:r>
      <w:r w:rsidR="00A63ED1" w:rsidRPr="00A65B85">
        <w:rPr>
          <w:rFonts w:ascii="Noto Sans SC" w:eastAsia="Noto Sans SC" w:hAnsi="Noto Sans SC"/>
          <w:sz w:val="21"/>
        </w:rPr>
        <w:t>提交内容必须使用英语或毛利语。您的反馈可能会与其他政府机构共享、在我们的网站上发布或根据《官方信息法》的要求进行共享。如果您提供的信息包含不愿公开的内容（例如您的姓名），请在电邮中明确说明，并注明您希望保密的部分及其原因。</w:t>
      </w:r>
    </w:p>
    <w:p w14:paraId="0AA47ED5" w14:textId="3360B0DE" w:rsidR="005A480C" w:rsidRPr="00A65B85" w:rsidRDefault="005A480C" w:rsidP="00A65B85">
      <w:pPr>
        <w:pStyle w:val="ListParagraph"/>
        <w:spacing w:line="240" w:lineRule="auto"/>
        <w:ind w:left="714"/>
        <w:contextualSpacing w:val="0"/>
        <w:rPr>
          <w:rFonts w:ascii="Noto Sans SC" w:eastAsia="Noto Sans SC" w:hAnsi="Noto Sans SC" w:cs="Segoe UI"/>
          <w:sz w:val="21"/>
          <w:szCs w:val="21"/>
        </w:rPr>
      </w:pPr>
    </w:p>
    <w:sectPr w:rsidR="005A480C" w:rsidRPr="00A65B85" w:rsidSect="006C6E7C">
      <w:headerReference w:type="first" r:id="rId15"/>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559732" w14:textId="77777777" w:rsidR="00213639" w:rsidRDefault="00213639" w:rsidP="009E729D">
      <w:pPr>
        <w:spacing w:after="0" w:line="240" w:lineRule="auto"/>
      </w:pPr>
      <w:r>
        <w:separator/>
      </w:r>
    </w:p>
  </w:endnote>
  <w:endnote w:type="continuationSeparator" w:id="0">
    <w:p w14:paraId="7BD96E6C" w14:textId="77777777" w:rsidR="00213639" w:rsidRDefault="00213639" w:rsidP="009E72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ordia New">
    <w:panose1 w:val="020B0304020202020204"/>
    <w:charset w:val="DE"/>
    <w:family w:val="swiss"/>
    <w:pitch w:val="variable"/>
    <w:sig w:usb0="81000003" w:usb1="00000000" w:usb2="00000000" w:usb3="00000000" w:csb0="00010001" w:csb1="00000000"/>
  </w:font>
  <w:font w:name="Aptos Display">
    <w:charset w:val="00"/>
    <w:family w:val="swiss"/>
    <w:pitch w:val="variable"/>
    <w:sig w:usb0="20000287" w:usb1="00000003" w:usb2="00000000" w:usb3="00000000" w:csb0="0000019F" w:csb1="00000000"/>
  </w:font>
  <w:font w:name="Angsana New">
    <w:panose1 w:val="02020603050405020304"/>
    <w:charset w:val="DE"/>
    <w:family w:val="roman"/>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 w:name="Open Sans">
    <w:panose1 w:val="020B0806030504020204"/>
    <w:charset w:val="00"/>
    <w:family w:val="swiss"/>
    <w:pitch w:val="variable"/>
    <w:sig w:usb0="E00002EF" w:usb1="4000205B" w:usb2="00000028" w:usb3="00000000" w:csb0="0000019F" w:csb1="00000000"/>
  </w:font>
  <w:font w:name="Open Sans Condensed">
    <w:altName w:val="Segoe UI"/>
    <w:charset w:val="00"/>
    <w:family w:val="swiss"/>
    <w:pitch w:val="variable"/>
    <w:sig w:usb0="E00002EF" w:usb1="4000205B" w:usb2="00000028" w:usb3="00000000" w:csb0="0000019F" w:csb1="00000000"/>
  </w:font>
  <w:font w:name="Noto Sans SC">
    <w:altName w:val="Yu Gothic"/>
    <w:panose1 w:val="00000000000000000000"/>
    <w:charset w:val="80"/>
    <w:family w:val="swiss"/>
    <w:notTrueType/>
    <w:pitch w:val="variable"/>
    <w:sig w:usb0="20000083" w:usb1="2ADF3C10" w:usb2="00000016" w:usb3="00000000" w:csb0="00060107" w:csb1="00000000"/>
  </w:font>
  <w:font w:name="Microsoft JhengHei">
    <w:panose1 w:val="020B0604030504040204"/>
    <w:charset w:val="88"/>
    <w:family w:val="swiss"/>
    <w:pitch w:val="variable"/>
    <w:sig w:usb0="000002A7" w:usb1="28CF4400" w:usb2="00000016" w:usb3="00000000" w:csb0="00100009"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A38BD6" w14:textId="77777777" w:rsidR="00213639" w:rsidRDefault="00213639" w:rsidP="009E729D">
      <w:pPr>
        <w:spacing w:after="0" w:line="240" w:lineRule="auto"/>
      </w:pPr>
      <w:r>
        <w:separator/>
      </w:r>
    </w:p>
  </w:footnote>
  <w:footnote w:type="continuationSeparator" w:id="0">
    <w:p w14:paraId="0ED55D63" w14:textId="77777777" w:rsidR="00213639" w:rsidRDefault="00213639" w:rsidP="009E72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60A35" w14:textId="345FAA91" w:rsidR="00934312" w:rsidRDefault="00934312">
    <w:pPr>
      <w:pStyle w:val="Header"/>
    </w:pPr>
    <w:r w:rsidRPr="00FE1227">
      <w:rPr>
        <w:caps/>
        <w:noProof/>
      </w:rPr>
      <w:drawing>
        <wp:anchor distT="0" distB="0" distL="114300" distR="114300" simplePos="0" relativeHeight="251659264" behindDoc="0" locked="0" layoutInCell="1" allowOverlap="1" wp14:anchorId="551F4A3A" wp14:editId="20D19C86">
          <wp:simplePos x="0" y="0"/>
          <wp:positionH relativeFrom="column">
            <wp:posOffset>4260850</wp:posOffset>
          </wp:positionH>
          <wp:positionV relativeFrom="paragraph">
            <wp:posOffset>-292735</wp:posOffset>
          </wp:positionV>
          <wp:extent cx="2219325" cy="721360"/>
          <wp:effectExtent l="0" t="0" r="9525" b="2540"/>
          <wp:wrapThrough wrapText="bothSides">
            <wp:wrapPolygon edited="0">
              <wp:start x="0" y="0"/>
              <wp:lineTo x="0" y="21106"/>
              <wp:lineTo x="21507" y="21106"/>
              <wp:lineTo x="21507" y="0"/>
              <wp:lineTo x="0" y="0"/>
            </wp:wrapPolygon>
          </wp:wrapThrough>
          <wp:docPr id="1037224874" name="Picture 1037224874" descr="C:\Users\RountreeL\AppData\Local\Microsoft\Windows\INetCache\Content.Outlook\FAVHGAME\NEMA-INT-Interim-Logo-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ountreeL\AppData\Local\Microsoft\Windows\INetCache\Content.Outlook\FAVHGAME\NEMA-INT-Interim-Logo-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19325" cy="72136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61C8D"/>
    <w:multiLevelType w:val="hybridMultilevel"/>
    <w:tmpl w:val="86E8E8F4"/>
    <w:lvl w:ilvl="0" w:tplc="14090001">
      <w:start w:val="1"/>
      <w:numFmt w:val="bullet"/>
      <w:lvlText w:val=""/>
      <w:lvlJc w:val="left"/>
      <w:pPr>
        <w:ind w:left="720" w:hanging="360"/>
      </w:pPr>
      <w:rPr>
        <w:rFonts w:ascii="Symbol" w:eastAsia="Symbol" w:hAnsi="Symbol" w:hint="default"/>
      </w:rPr>
    </w:lvl>
    <w:lvl w:ilvl="1" w:tplc="14090003" w:tentative="1">
      <w:start w:val="1"/>
      <w:numFmt w:val="bullet"/>
      <w:lvlText w:val="o"/>
      <w:lvlJc w:val="left"/>
      <w:pPr>
        <w:ind w:left="1440" w:hanging="360"/>
      </w:pPr>
      <w:rPr>
        <w:rFonts w:ascii="Courier New" w:eastAsia="Courier New" w:hAnsi="Courier New" w:cs="Courier New" w:hint="default"/>
      </w:rPr>
    </w:lvl>
    <w:lvl w:ilvl="2" w:tplc="14090005" w:tentative="1">
      <w:start w:val="1"/>
      <w:numFmt w:val="bullet"/>
      <w:lvlText w:val=""/>
      <w:lvlJc w:val="left"/>
      <w:pPr>
        <w:ind w:left="2160" w:hanging="360"/>
      </w:pPr>
      <w:rPr>
        <w:rFonts w:ascii="Wingdings" w:eastAsia="Wingdings" w:hAnsi="Wingdings" w:hint="default"/>
      </w:rPr>
    </w:lvl>
    <w:lvl w:ilvl="3" w:tplc="14090001" w:tentative="1">
      <w:start w:val="1"/>
      <w:numFmt w:val="bullet"/>
      <w:lvlText w:val=""/>
      <w:lvlJc w:val="left"/>
      <w:pPr>
        <w:ind w:left="2880" w:hanging="360"/>
      </w:pPr>
      <w:rPr>
        <w:rFonts w:ascii="Symbol" w:eastAsia="Symbol" w:hAnsi="Symbol" w:hint="default"/>
      </w:rPr>
    </w:lvl>
    <w:lvl w:ilvl="4" w:tplc="14090003" w:tentative="1">
      <w:start w:val="1"/>
      <w:numFmt w:val="bullet"/>
      <w:lvlText w:val="o"/>
      <w:lvlJc w:val="left"/>
      <w:pPr>
        <w:ind w:left="3600" w:hanging="360"/>
      </w:pPr>
      <w:rPr>
        <w:rFonts w:ascii="Courier New" w:eastAsia="Courier New" w:hAnsi="Courier New" w:cs="Courier New" w:hint="default"/>
      </w:rPr>
    </w:lvl>
    <w:lvl w:ilvl="5" w:tplc="14090005" w:tentative="1">
      <w:start w:val="1"/>
      <w:numFmt w:val="bullet"/>
      <w:lvlText w:val=""/>
      <w:lvlJc w:val="left"/>
      <w:pPr>
        <w:ind w:left="4320" w:hanging="360"/>
      </w:pPr>
      <w:rPr>
        <w:rFonts w:ascii="Wingdings" w:eastAsia="Wingdings" w:hAnsi="Wingdings" w:hint="default"/>
      </w:rPr>
    </w:lvl>
    <w:lvl w:ilvl="6" w:tplc="14090001" w:tentative="1">
      <w:start w:val="1"/>
      <w:numFmt w:val="bullet"/>
      <w:lvlText w:val=""/>
      <w:lvlJc w:val="left"/>
      <w:pPr>
        <w:ind w:left="5040" w:hanging="360"/>
      </w:pPr>
      <w:rPr>
        <w:rFonts w:ascii="Symbol" w:eastAsia="Symbol" w:hAnsi="Symbol" w:hint="default"/>
      </w:rPr>
    </w:lvl>
    <w:lvl w:ilvl="7" w:tplc="14090003" w:tentative="1">
      <w:start w:val="1"/>
      <w:numFmt w:val="bullet"/>
      <w:lvlText w:val="o"/>
      <w:lvlJc w:val="left"/>
      <w:pPr>
        <w:ind w:left="5760" w:hanging="360"/>
      </w:pPr>
      <w:rPr>
        <w:rFonts w:ascii="Courier New" w:eastAsia="Courier New" w:hAnsi="Courier New" w:cs="Courier New" w:hint="default"/>
      </w:rPr>
    </w:lvl>
    <w:lvl w:ilvl="8" w:tplc="14090005" w:tentative="1">
      <w:start w:val="1"/>
      <w:numFmt w:val="bullet"/>
      <w:lvlText w:val=""/>
      <w:lvlJc w:val="left"/>
      <w:pPr>
        <w:ind w:left="6480" w:hanging="360"/>
      </w:pPr>
      <w:rPr>
        <w:rFonts w:ascii="Wingdings" w:eastAsia="Wingdings" w:hAnsi="Wingdings" w:hint="default"/>
      </w:rPr>
    </w:lvl>
  </w:abstractNum>
  <w:abstractNum w:abstractNumId="1" w15:restartNumberingAfterBreak="0">
    <w:nsid w:val="049448B3"/>
    <w:multiLevelType w:val="hybridMultilevel"/>
    <w:tmpl w:val="A46420FA"/>
    <w:lvl w:ilvl="0" w:tplc="90A81720">
      <w:start w:val="1"/>
      <w:numFmt w:val="bullet"/>
      <w:lvlText w:val=""/>
      <w:lvlJc w:val="left"/>
      <w:pPr>
        <w:ind w:left="1440" w:hanging="360"/>
      </w:pPr>
      <w:rPr>
        <w:rFonts w:ascii="Symbol" w:eastAsia="Symbol" w:hAnsi="Symbol"/>
      </w:rPr>
    </w:lvl>
    <w:lvl w:ilvl="1" w:tplc="6518B27E">
      <w:start w:val="1"/>
      <w:numFmt w:val="bullet"/>
      <w:lvlText w:val=""/>
      <w:lvlJc w:val="left"/>
      <w:pPr>
        <w:ind w:left="1440" w:hanging="360"/>
      </w:pPr>
      <w:rPr>
        <w:rFonts w:ascii="Symbol" w:eastAsia="Symbol" w:hAnsi="Symbol"/>
      </w:rPr>
    </w:lvl>
    <w:lvl w:ilvl="2" w:tplc="FFC6F18E">
      <w:start w:val="1"/>
      <w:numFmt w:val="bullet"/>
      <w:lvlText w:val=""/>
      <w:lvlJc w:val="left"/>
      <w:pPr>
        <w:ind w:left="1440" w:hanging="360"/>
      </w:pPr>
      <w:rPr>
        <w:rFonts w:ascii="Symbol" w:eastAsia="Symbol" w:hAnsi="Symbol"/>
      </w:rPr>
    </w:lvl>
    <w:lvl w:ilvl="3" w:tplc="8FD66656">
      <w:start w:val="1"/>
      <w:numFmt w:val="bullet"/>
      <w:lvlText w:val=""/>
      <w:lvlJc w:val="left"/>
      <w:pPr>
        <w:ind w:left="1440" w:hanging="360"/>
      </w:pPr>
      <w:rPr>
        <w:rFonts w:ascii="Symbol" w:eastAsia="Symbol" w:hAnsi="Symbol"/>
      </w:rPr>
    </w:lvl>
    <w:lvl w:ilvl="4" w:tplc="609EE6AC">
      <w:start w:val="1"/>
      <w:numFmt w:val="bullet"/>
      <w:lvlText w:val=""/>
      <w:lvlJc w:val="left"/>
      <w:pPr>
        <w:ind w:left="1440" w:hanging="360"/>
      </w:pPr>
      <w:rPr>
        <w:rFonts w:ascii="Symbol" w:eastAsia="Symbol" w:hAnsi="Symbol"/>
      </w:rPr>
    </w:lvl>
    <w:lvl w:ilvl="5" w:tplc="D18A2488">
      <w:start w:val="1"/>
      <w:numFmt w:val="bullet"/>
      <w:lvlText w:val=""/>
      <w:lvlJc w:val="left"/>
      <w:pPr>
        <w:ind w:left="1440" w:hanging="360"/>
      </w:pPr>
      <w:rPr>
        <w:rFonts w:ascii="Symbol" w:eastAsia="Symbol" w:hAnsi="Symbol"/>
      </w:rPr>
    </w:lvl>
    <w:lvl w:ilvl="6" w:tplc="C84813EC">
      <w:start w:val="1"/>
      <w:numFmt w:val="bullet"/>
      <w:lvlText w:val=""/>
      <w:lvlJc w:val="left"/>
      <w:pPr>
        <w:ind w:left="1440" w:hanging="360"/>
      </w:pPr>
      <w:rPr>
        <w:rFonts w:ascii="Symbol" w:eastAsia="Symbol" w:hAnsi="Symbol"/>
      </w:rPr>
    </w:lvl>
    <w:lvl w:ilvl="7" w:tplc="C5A29356">
      <w:start w:val="1"/>
      <w:numFmt w:val="bullet"/>
      <w:lvlText w:val=""/>
      <w:lvlJc w:val="left"/>
      <w:pPr>
        <w:ind w:left="1440" w:hanging="360"/>
      </w:pPr>
      <w:rPr>
        <w:rFonts w:ascii="Symbol" w:eastAsia="Symbol" w:hAnsi="Symbol"/>
      </w:rPr>
    </w:lvl>
    <w:lvl w:ilvl="8" w:tplc="E4B2FEAA">
      <w:start w:val="1"/>
      <w:numFmt w:val="bullet"/>
      <w:lvlText w:val=""/>
      <w:lvlJc w:val="left"/>
      <w:pPr>
        <w:ind w:left="1440" w:hanging="360"/>
      </w:pPr>
      <w:rPr>
        <w:rFonts w:ascii="Symbol" w:eastAsia="Symbol" w:hAnsi="Symbol"/>
      </w:rPr>
    </w:lvl>
  </w:abstractNum>
  <w:abstractNum w:abstractNumId="2" w15:restartNumberingAfterBreak="0">
    <w:nsid w:val="11BD4280"/>
    <w:multiLevelType w:val="hybridMultilevel"/>
    <w:tmpl w:val="A75AC93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5691249"/>
    <w:multiLevelType w:val="hybridMultilevel"/>
    <w:tmpl w:val="1F962306"/>
    <w:lvl w:ilvl="0" w:tplc="14090011">
      <w:start w:val="1"/>
      <w:numFmt w:val="decimal"/>
      <w:lvlText w:val="%1)"/>
      <w:lvlJc w:val="left"/>
      <w:pPr>
        <w:ind w:left="1080" w:hanging="360"/>
      </w:pPr>
      <w:rPr>
        <w:rFonts w:hint="default"/>
      </w:rPr>
    </w:lvl>
    <w:lvl w:ilvl="1" w:tplc="FFFFFFFF" w:tentative="1">
      <w:start w:val="1"/>
      <w:numFmt w:val="bullet"/>
      <w:lvlText w:val="o"/>
      <w:lvlJc w:val="left"/>
      <w:pPr>
        <w:ind w:left="1800" w:hanging="360"/>
      </w:pPr>
      <w:rPr>
        <w:rFonts w:ascii="Courier New" w:eastAsia="Courier New" w:hAnsi="Courier New" w:cs="Courier New" w:hint="default"/>
      </w:rPr>
    </w:lvl>
    <w:lvl w:ilvl="2" w:tplc="FFFFFFFF" w:tentative="1">
      <w:start w:val="1"/>
      <w:numFmt w:val="bullet"/>
      <w:lvlText w:val=""/>
      <w:lvlJc w:val="left"/>
      <w:pPr>
        <w:ind w:left="2520" w:hanging="360"/>
      </w:pPr>
      <w:rPr>
        <w:rFonts w:ascii="Wingdings" w:eastAsia="Wingdings" w:hAnsi="Wingdings" w:hint="default"/>
      </w:rPr>
    </w:lvl>
    <w:lvl w:ilvl="3" w:tplc="FFFFFFFF" w:tentative="1">
      <w:start w:val="1"/>
      <w:numFmt w:val="bullet"/>
      <w:lvlText w:val=""/>
      <w:lvlJc w:val="left"/>
      <w:pPr>
        <w:ind w:left="3240" w:hanging="360"/>
      </w:pPr>
      <w:rPr>
        <w:rFonts w:ascii="Symbol" w:eastAsia="Symbol" w:hAnsi="Symbol" w:hint="default"/>
      </w:rPr>
    </w:lvl>
    <w:lvl w:ilvl="4" w:tplc="FFFFFFFF" w:tentative="1">
      <w:start w:val="1"/>
      <w:numFmt w:val="bullet"/>
      <w:lvlText w:val="o"/>
      <w:lvlJc w:val="left"/>
      <w:pPr>
        <w:ind w:left="3960" w:hanging="360"/>
      </w:pPr>
      <w:rPr>
        <w:rFonts w:ascii="Courier New" w:eastAsia="Courier New" w:hAnsi="Courier New" w:cs="Courier New" w:hint="default"/>
      </w:rPr>
    </w:lvl>
    <w:lvl w:ilvl="5" w:tplc="FFFFFFFF" w:tentative="1">
      <w:start w:val="1"/>
      <w:numFmt w:val="bullet"/>
      <w:lvlText w:val=""/>
      <w:lvlJc w:val="left"/>
      <w:pPr>
        <w:ind w:left="4680" w:hanging="360"/>
      </w:pPr>
      <w:rPr>
        <w:rFonts w:ascii="Wingdings" w:eastAsia="Wingdings" w:hAnsi="Wingdings" w:hint="default"/>
      </w:rPr>
    </w:lvl>
    <w:lvl w:ilvl="6" w:tplc="FFFFFFFF" w:tentative="1">
      <w:start w:val="1"/>
      <w:numFmt w:val="bullet"/>
      <w:lvlText w:val=""/>
      <w:lvlJc w:val="left"/>
      <w:pPr>
        <w:ind w:left="5400" w:hanging="360"/>
      </w:pPr>
      <w:rPr>
        <w:rFonts w:ascii="Symbol" w:eastAsia="Symbol" w:hAnsi="Symbol" w:hint="default"/>
      </w:rPr>
    </w:lvl>
    <w:lvl w:ilvl="7" w:tplc="FFFFFFFF" w:tentative="1">
      <w:start w:val="1"/>
      <w:numFmt w:val="bullet"/>
      <w:lvlText w:val="o"/>
      <w:lvlJc w:val="left"/>
      <w:pPr>
        <w:ind w:left="6120" w:hanging="360"/>
      </w:pPr>
      <w:rPr>
        <w:rFonts w:ascii="Courier New" w:eastAsia="Courier New" w:hAnsi="Courier New" w:cs="Courier New" w:hint="default"/>
      </w:rPr>
    </w:lvl>
    <w:lvl w:ilvl="8" w:tplc="FFFFFFFF" w:tentative="1">
      <w:start w:val="1"/>
      <w:numFmt w:val="bullet"/>
      <w:lvlText w:val=""/>
      <w:lvlJc w:val="left"/>
      <w:pPr>
        <w:ind w:left="6840" w:hanging="360"/>
      </w:pPr>
      <w:rPr>
        <w:rFonts w:ascii="Wingdings" w:eastAsia="Wingdings" w:hAnsi="Wingdings" w:hint="default"/>
      </w:rPr>
    </w:lvl>
  </w:abstractNum>
  <w:abstractNum w:abstractNumId="4" w15:restartNumberingAfterBreak="0">
    <w:nsid w:val="2F2556D1"/>
    <w:multiLevelType w:val="hybridMultilevel"/>
    <w:tmpl w:val="C6A6836E"/>
    <w:lvl w:ilvl="0" w:tplc="9788D388">
      <w:start w:val="1"/>
      <w:numFmt w:val="bullet"/>
      <w:lvlText w:val=""/>
      <w:lvlJc w:val="left"/>
      <w:pPr>
        <w:ind w:left="1440" w:hanging="360"/>
      </w:pPr>
      <w:rPr>
        <w:rFonts w:ascii="Symbol" w:eastAsia="Symbol" w:hAnsi="Symbol"/>
      </w:rPr>
    </w:lvl>
    <w:lvl w:ilvl="1" w:tplc="8DC659DA">
      <w:start w:val="1"/>
      <w:numFmt w:val="bullet"/>
      <w:lvlText w:val=""/>
      <w:lvlJc w:val="left"/>
      <w:pPr>
        <w:ind w:left="1440" w:hanging="360"/>
      </w:pPr>
      <w:rPr>
        <w:rFonts w:ascii="Symbol" w:eastAsia="Symbol" w:hAnsi="Symbol"/>
      </w:rPr>
    </w:lvl>
    <w:lvl w:ilvl="2" w:tplc="5CBE5FC2">
      <w:start w:val="1"/>
      <w:numFmt w:val="bullet"/>
      <w:lvlText w:val=""/>
      <w:lvlJc w:val="left"/>
      <w:pPr>
        <w:ind w:left="1440" w:hanging="360"/>
      </w:pPr>
      <w:rPr>
        <w:rFonts w:ascii="Symbol" w:eastAsia="Symbol" w:hAnsi="Symbol"/>
      </w:rPr>
    </w:lvl>
    <w:lvl w:ilvl="3" w:tplc="EDC8C276">
      <w:start w:val="1"/>
      <w:numFmt w:val="bullet"/>
      <w:lvlText w:val=""/>
      <w:lvlJc w:val="left"/>
      <w:pPr>
        <w:ind w:left="1440" w:hanging="360"/>
      </w:pPr>
      <w:rPr>
        <w:rFonts w:ascii="Symbol" w:eastAsia="Symbol" w:hAnsi="Symbol"/>
      </w:rPr>
    </w:lvl>
    <w:lvl w:ilvl="4" w:tplc="BAA4CA64">
      <w:start w:val="1"/>
      <w:numFmt w:val="bullet"/>
      <w:lvlText w:val=""/>
      <w:lvlJc w:val="left"/>
      <w:pPr>
        <w:ind w:left="1440" w:hanging="360"/>
      </w:pPr>
      <w:rPr>
        <w:rFonts w:ascii="Symbol" w:eastAsia="Symbol" w:hAnsi="Symbol"/>
      </w:rPr>
    </w:lvl>
    <w:lvl w:ilvl="5" w:tplc="D148502A">
      <w:start w:val="1"/>
      <w:numFmt w:val="bullet"/>
      <w:lvlText w:val=""/>
      <w:lvlJc w:val="left"/>
      <w:pPr>
        <w:ind w:left="1440" w:hanging="360"/>
      </w:pPr>
      <w:rPr>
        <w:rFonts w:ascii="Symbol" w:eastAsia="Symbol" w:hAnsi="Symbol"/>
      </w:rPr>
    </w:lvl>
    <w:lvl w:ilvl="6" w:tplc="D35CEBBE">
      <w:start w:val="1"/>
      <w:numFmt w:val="bullet"/>
      <w:lvlText w:val=""/>
      <w:lvlJc w:val="left"/>
      <w:pPr>
        <w:ind w:left="1440" w:hanging="360"/>
      </w:pPr>
      <w:rPr>
        <w:rFonts w:ascii="Symbol" w:eastAsia="Symbol" w:hAnsi="Symbol"/>
      </w:rPr>
    </w:lvl>
    <w:lvl w:ilvl="7" w:tplc="9BD6CEF4">
      <w:start w:val="1"/>
      <w:numFmt w:val="bullet"/>
      <w:lvlText w:val=""/>
      <w:lvlJc w:val="left"/>
      <w:pPr>
        <w:ind w:left="1440" w:hanging="360"/>
      </w:pPr>
      <w:rPr>
        <w:rFonts w:ascii="Symbol" w:eastAsia="Symbol" w:hAnsi="Symbol"/>
      </w:rPr>
    </w:lvl>
    <w:lvl w:ilvl="8" w:tplc="FE4EA4DA">
      <w:start w:val="1"/>
      <w:numFmt w:val="bullet"/>
      <w:lvlText w:val=""/>
      <w:lvlJc w:val="left"/>
      <w:pPr>
        <w:ind w:left="1440" w:hanging="360"/>
      </w:pPr>
      <w:rPr>
        <w:rFonts w:ascii="Symbol" w:eastAsia="Symbol" w:hAnsi="Symbol"/>
      </w:rPr>
    </w:lvl>
  </w:abstractNum>
  <w:abstractNum w:abstractNumId="5" w15:restartNumberingAfterBreak="0">
    <w:nsid w:val="30FC00F9"/>
    <w:multiLevelType w:val="hybridMultilevel"/>
    <w:tmpl w:val="BEB81D40"/>
    <w:lvl w:ilvl="0" w:tplc="14090015">
      <w:start w:val="1"/>
      <w:numFmt w:val="upperLetter"/>
      <w:lvlText w:val="%1."/>
      <w:lvlJc w:val="left"/>
      <w:pPr>
        <w:ind w:left="1440" w:hanging="360"/>
      </w:pPr>
      <w:rPr>
        <w:rFonts w:hint="default"/>
      </w:rPr>
    </w:lvl>
    <w:lvl w:ilvl="1" w:tplc="FFFFFFFF" w:tentative="1">
      <w:start w:val="1"/>
      <w:numFmt w:val="bullet"/>
      <w:lvlText w:val="o"/>
      <w:lvlJc w:val="left"/>
      <w:pPr>
        <w:ind w:left="2160" w:hanging="360"/>
      </w:pPr>
      <w:rPr>
        <w:rFonts w:ascii="Courier New" w:eastAsia="Courier New" w:hAnsi="Courier New" w:cs="Courier New" w:hint="default"/>
      </w:rPr>
    </w:lvl>
    <w:lvl w:ilvl="2" w:tplc="FFFFFFFF" w:tentative="1">
      <w:start w:val="1"/>
      <w:numFmt w:val="bullet"/>
      <w:lvlText w:val=""/>
      <w:lvlJc w:val="left"/>
      <w:pPr>
        <w:ind w:left="2880" w:hanging="360"/>
      </w:pPr>
      <w:rPr>
        <w:rFonts w:ascii="Wingdings" w:eastAsia="Wingdings" w:hAnsi="Wingdings" w:hint="default"/>
      </w:rPr>
    </w:lvl>
    <w:lvl w:ilvl="3" w:tplc="FFFFFFFF" w:tentative="1">
      <w:start w:val="1"/>
      <w:numFmt w:val="bullet"/>
      <w:lvlText w:val=""/>
      <w:lvlJc w:val="left"/>
      <w:pPr>
        <w:ind w:left="3600" w:hanging="360"/>
      </w:pPr>
      <w:rPr>
        <w:rFonts w:ascii="Symbol" w:eastAsia="Symbol" w:hAnsi="Symbol" w:hint="default"/>
      </w:rPr>
    </w:lvl>
    <w:lvl w:ilvl="4" w:tplc="FFFFFFFF" w:tentative="1">
      <w:start w:val="1"/>
      <w:numFmt w:val="bullet"/>
      <w:lvlText w:val="o"/>
      <w:lvlJc w:val="left"/>
      <w:pPr>
        <w:ind w:left="4320" w:hanging="360"/>
      </w:pPr>
      <w:rPr>
        <w:rFonts w:ascii="Courier New" w:eastAsia="Courier New" w:hAnsi="Courier New" w:cs="Courier New" w:hint="default"/>
      </w:rPr>
    </w:lvl>
    <w:lvl w:ilvl="5" w:tplc="FFFFFFFF" w:tentative="1">
      <w:start w:val="1"/>
      <w:numFmt w:val="bullet"/>
      <w:lvlText w:val=""/>
      <w:lvlJc w:val="left"/>
      <w:pPr>
        <w:ind w:left="5040" w:hanging="360"/>
      </w:pPr>
      <w:rPr>
        <w:rFonts w:ascii="Wingdings" w:eastAsia="Wingdings" w:hAnsi="Wingdings" w:hint="default"/>
      </w:rPr>
    </w:lvl>
    <w:lvl w:ilvl="6" w:tplc="FFFFFFFF" w:tentative="1">
      <w:start w:val="1"/>
      <w:numFmt w:val="bullet"/>
      <w:lvlText w:val=""/>
      <w:lvlJc w:val="left"/>
      <w:pPr>
        <w:ind w:left="5760" w:hanging="360"/>
      </w:pPr>
      <w:rPr>
        <w:rFonts w:ascii="Symbol" w:eastAsia="Symbol" w:hAnsi="Symbol" w:hint="default"/>
      </w:rPr>
    </w:lvl>
    <w:lvl w:ilvl="7" w:tplc="FFFFFFFF" w:tentative="1">
      <w:start w:val="1"/>
      <w:numFmt w:val="bullet"/>
      <w:lvlText w:val="o"/>
      <w:lvlJc w:val="left"/>
      <w:pPr>
        <w:ind w:left="6480" w:hanging="360"/>
      </w:pPr>
      <w:rPr>
        <w:rFonts w:ascii="Courier New" w:eastAsia="Courier New" w:hAnsi="Courier New" w:cs="Courier New" w:hint="default"/>
      </w:rPr>
    </w:lvl>
    <w:lvl w:ilvl="8" w:tplc="FFFFFFFF" w:tentative="1">
      <w:start w:val="1"/>
      <w:numFmt w:val="bullet"/>
      <w:lvlText w:val=""/>
      <w:lvlJc w:val="left"/>
      <w:pPr>
        <w:ind w:left="7200" w:hanging="360"/>
      </w:pPr>
      <w:rPr>
        <w:rFonts w:ascii="Wingdings" w:eastAsia="Wingdings" w:hAnsi="Wingdings" w:hint="default"/>
      </w:rPr>
    </w:lvl>
  </w:abstractNum>
  <w:abstractNum w:abstractNumId="6" w15:restartNumberingAfterBreak="0">
    <w:nsid w:val="35733392"/>
    <w:multiLevelType w:val="hybridMultilevel"/>
    <w:tmpl w:val="44C0E5D6"/>
    <w:lvl w:ilvl="0" w:tplc="5908F18C">
      <w:start w:val="1"/>
      <w:numFmt w:val="bullet"/>
      <w:pStyle w:val="Tablebullets"/>
      <w:lvlText w:val=""/>
      <w:lvlJc w:val="left"/>
      <w:pPr>
        <w:ind w:left="360" w:hanging="360"/>
      </w:pPr>
      <w:rPr>
        <w:rFonts w:ascii="Symbol" w:eastAsia="Symbol" w:hAnsi="Symbol" w:hint="default"/>
      </w:rPr>
    </w:lvl>
    <w:lvl w:ilvl="1" w:tplc="14090003">
      <w:start w:val="1"/>
      <w:numFmt w:val="bullet"/>
      <w:lvlText w:val="o"/>
      <w:lvlJc w:val="left"/>
      <w:pPr>
        <w:ind w:left="399" w:hanging="360"/>
      </w:pPr>
      <w:rPr>
        <w:rFonts w:ascii="Courier New" w:eastAsia="Courier New" w:hAnsi="Courier New" w:cs="Courier New" w:hint="default"/>
      </w:rPr>
    </w:lvl>
    <w:lvl w:ilvl="2" w:tplc="14090005" w:tentative="1">
      <w:start w:val="1"/>
      <w:numFmt w:val="bullet"/>
      <w:lvlText w:val=""/>
      <w:lvlJc w:val="left"/>
      <w:pPr>
        <w:ind w:left="1119" w:hanging="360"/>
      </w:pPr>
      <w:rPr>
        <w:rFonts w:ascii="Wingdings" w:eastAsia="Wingdings" w:hAnsi="Wingdings" w:hint="default"/>
      </w:rPr>
    </w:lvl>
    <w:lvl w:ilvl="3" w:tplc="14090001" w:tentative="1">
      <w:start w:val="1"/>
      <w:numFmt w:val="bullet"/>
      <w:lvlText w:val=""/>
      <w:lvlJc w:val="left"/>
      <w:pPr>
        <w:ind w:left="1839" w:hanging="360"/>
      </w:pPr>
      <w:rPr>
        <w:rFonts w:ascii="Symbol" w:eastAsia="Symbol" w:hAnsi="Symbol" w:hint="default"/>
      </w:rPr>
    </w:lvl>
    <w:lvl w:ilvl="4" w:tplc="14090003" w:tentative="1">
      <w:start w:val="1"/>
      <w:numFmt w:val="bullet"/>
      <w:lvlText w:val="o"/>
      <w:lvlJc w:val="left"/>
      <w:pPr>
        <w:ind w:left="2559" w:hanging="360"/>
      </w:pPr>
      <w:rPr>
        <w:rFonts w:ascii="Courier New" w:eastAsia="Courier New" w:hAnsi="Courier New" w:cs="Courier New" w:hint="default"/>
      </w:rPr>
    </w:lvl>
    <w:lvl w:ilvl="5" w:tplc="14090005" w:tentative="1">
      <w:start w:val="1"/>
      <w:numFmt w:val="bullet"/>
      <w:lvlText w:val=""/>
      <w:lvlJc w:val="left"/>
      <w:pPr>
        <w:ind w:left="3279" w:hanging="360"/>
      </w:pPr>
      <w:rPr>
        <w:rFonts w:ascii="Wingdings" w:eastAsia="Wingdings" w:hAnsi="Wingdings" w:hint="default"/>
      </w:rPr>
    </w:lvl>
    <w:lvl w:ilvl="6" w:tplc="14090001" w:tentative="1">
      <w:start w:val="1"/>
      <w:numFmt w:val="bullet"/>
      <w:lvlText w:val=""/>
      <w:lvlJc w:val="left"/>
      <w:pPr>
        <w:ind w:left="3999" w:hanging="360"/>
      </w:pPr>
      <w:rPr>
        <w:rFonts w:ascii="Symbol" w:eastAsia="Symbol" w:hAnsi="Symbol" w:hint="default"/>
      </w:rPr>
    </w:lvl>
    <w:lvl w:ilvl="7" w:tplc="14090003" w:tentative="1">
      <w:start w:val="1"/>
      <w:numFmt w:val="bullet"/>
      <w:lvlText w:val="o"/>
      <w:lvlJc w:val="left"/>
      <w:pPr>
        <w:ind w:left="4719" w:hanging="360"/>
      </w:pPr>
      <w:rPr>
        <w:rFonts w:ascii="Courier New" w:eastAsia="Courier New" w:hAnsi="Courier New" w:cs="Courier New" w:hint="default"/>
      </w:rPr>
    </w:lvl>
    <w:lvl w:ilvl="8" w:tplc="14090005" w:tentative="1">
      <w:start w:val="1"/>
      <w:numFmt w:val="bullet"/>
      <w:lvlText w:val=""/>
      <w:lvlJc w:val="left"/>
      <w:pPr>
        <w:ind w:left="5439" w:hanging="360"/>
      </w:pPr>
      <w:rPr>
        <w:rFonts w:ascii="Wingdings" w:eastAsia="Wingdings" w:hAnsi="Wingdings" w:hint="default"/>
      </w:rPr>
    </w:lvl>
  </w:abstractNum>
  <w:abstractNum w:abstractNumId="7" w15:restartNumberingAfterBreak="0">
    <w:nsid w:val="35BB02B7"/>
    <w:multiLevelType w:val="hybridMultilevel"/>
    <w:tmpl w:val="9F3EB5DC"/>
    <w:lvl w:ilvl="0" w:tplc="14090001">
      <w:start w:val="1"/>
      <w:numFmt w:val="bullet"/>
      <w:lvlText w:val=""/>
      <w:lvlJc w:val="left"/>
      <w:pPr>
        <w:ind w:left="720" w:hanging="360"/>
      </w:pPr>
      <w:rPr>
        <w:rFonts w:ascii="Symbol" w:eastAsia="Symbol" w:hAnsi="Symbol" w:hint="default"/>
      </w:rPr>
    </w:lvl>
    <w:lvl w:ilvl="1" w:tplc="14090003" w:tentative="1">
      <w:start w:val="1"/>
      <w:numFmt w:val="bullet"/>
      <w:lvlText w:val="o"/>
      <w:lvlJc w:val="left"/>
      <w:pPr>
        <w:ind w:left="1440" w:hanging="360"/>
      </w:pPr>
      <w:rPr>
        <w:rFonts w:ascii="Courier New" w:eastAsia="Courier New" w:hAnsi="Courier New" w:cs="Courier New" w:hint="default"/>
      </w:rPr>
    </w:lvl>
    <w:lvl w:ilvl="2" w:tplc="14090005" w:tentative="1">
      <w:start w:val="1"/>
      <w:numFmt w:val="bullet"/>
      <w:lvlText w:val=""/>
      <w:lvlJc w:val="left"/>
      <w:pPr>
        <w:ind w:left="2160" w:hanging="360"/>
      </w:pPr>
      <w:rPr>
        <w:rFonts w:ascii="Wingdings" w:eastAsia="Wingdings" w:hAnsi="Wingdings" w:hint="default"/>
      </w:rPr>
    </w:lvl>
    <w:lvl w:ilvl="3" w:tplc="14090001" w:tentative="1">
      <w:start w:val="1"/>
      <w:numFmt w:val="bullet"/>
      <w:lvlText w:val=""/>
      <w:lvlJc w:val="left"/>
      <w:pPr>
        <w:ind w:left="2880" w:hanging="360"/>
      </w:pPr>
      <w:rPr>
        <w:rFonts w:ascii="Symbol" w:eastAsia="Symbol" w:hAnsi="Symbol" w:hint="default"/>
      </w:rPr>
    </w:lvl>
    <w:lvl w:ilvl="4" w:tplc="14090003" w:tentative="1">
      <w:start w:val="1"/>
      <w:numFmt w:val="bullet"/>
      <w:lvlText w:val="o"/>
      <w:lvlJc w:val="left"/>
      <w:pPr>
        <w:ind w:left="3600" w:hanging="360"/>
      </w:pPr>
      <w:rPr>
        <w:rFonts w:ascii="Courier New" w:eastAsia="Courier New" w:hAnsi="Courier New" w:cs="Courier New" w:hint="default"/>
      </w:rPr>
    </w:lvl>
    <w:lvl w:ilvl="5" w:tplc="14090005" w:tentative="1">
      <w:start w:val="1"/>
      <w:numFmt w:val="bullet"/>
      <w:lvlText w:val=""/>
      <w:lvlJc w:val="left"/>
      <w:pPr>
        <w:ind w:left="4320" w:hanging="360"/>
      </w:pPr>
      <w:rPr>
        <w:rFonts w:ascii="Wingdings" w:eastAsia="Wingdings" w:hAnsi="Wingdings" w:hint="default"/>
      </w:rPr>
    </w:lvl>
    <w:lvl w:ilvl="6" w:tplc="14090001" w:tentative="1">
      <w:start w:val="1"/>
      <w:numFmt w:val="bullet"/>
      <w:lvlText w:val=""/>
      <w:lvlJc w:val="left"/>
      <w:pPr>
        <w:ind w:left="5040" w:hanging="360"/>
      </w:pPr>
      <w:rPr>
        <w:rFonts w:ascii="Symbol" w:eastAsia="Symbol" w:hAnsi="Symbol" w:hint="default"/>
      </w:rPr>
    </w:lvl>
    <w:lvl w:ilvl="7" w:tplc="14090003" w:tentative="1">
      <w:start w:val="1"/>
      <w:numFmt w:val="bullet"/>
      <w:lvlText w:val="o"/>
      <w:lvlJc w:val="left"/>
      <w:pPr>
        <w:ind w:left="5760" w:hanging="360"/>
      </w:pPr>
      <w:rPr>
        <w:rFonts w:ascii="Courier New" w:eastAsia="Courier New" w:hAnsi="Courier New" w:cs="Courier New" w:hint="default"/>
      </w:rPr>
    </w:lvl>
    <w:lvl w:ilvl="8" w:tplc="14090005" w:tentative="1">
      <w:start w:val="1"/>
      <w:numFmt w:val="bullet"/>
      <w:lvlText w:val=""/>
      <w:lvlJc w:val="left"/>
      <w:pPr>
        <w:ind w:left="6480" w:hanging="360"/>
      </w:pPr>
      <w:rPr>
        <w:rFonts w:ascii="Wingdings" w:eastAsia="Wingdings" w:hAnsi="Wingdings" w:hint="default"/>
      </w:rPr>
    </w:lvl>
  </w:abstractNum>
  <w:abstractNum w:abstractNumId="8" w15:restartNumberingAfterBreak="0">
    <w:nsid w:val="3C996EA9"/>
    <w:multiLevelType w:val="hybridMultilevel"/>
    <w:tmpl w:val="46A808E6"/>
    <w:lvl w:ilvl="0" w:tplc="1409000B">
      <w:start w:val="1"/>
      <w:numFmt w:val="bullet"/>
      <w:lvlText w:val=""/>
      <w:lvlJc w:val="left"/>
      <w:pPr>
        <w:ind w:left="1440" w:hanging="360"/>
      </w:pPr>
      <w:rPr>
        <w:rFonts w:ascii="Wingdings" w:eastAsia="Wingdings" w:hAnsi="Wingdings" w:hint="default"/>
      </w:rPr>
    </w:lvl>
    <w:lvl w:ilvl="1" w:tplc="14090003" w:tentative="1">
      <w:start w:val="1"/>
      <w:numFmt w:val="bullet"/>
      <w:lvlText w:val="o"/>
      <w:lvlJc w:val="left"/>
      <w:pPr>
        <w:ind w:left="2160" w:hanging="360"/>
      </w:pPr>
      <w:rPr>
        <w:rFonts w:ascii="Courier New" w:eastAsia="Courier New" w:hAnsi="Courier New" w:cs="Courier New" w:hint="default"/>
      </w:rPr>
    </w:lvl>
    <w:lvl w:ilvl="2" w:tplc="14090005" w:tentative="1">
      <w:start w:val="1"/>
      <w:numFmt w:val="bullet"/>
      <w:lvlText w:val=""/>
      <w:lvlJc w:val="left"/>
      <w:pPr>
        <w:ind w:left="2880" w:hanging="360"/>
      </w:pPr>
      <w:rPr>
        <w:rFonts w:ascii="Wingdings" w:eastAsia="Wingdings" w:hAnsi="Wingdings" w:hint="default"/>
      </w:rPr>
    </w:lvl>
    <w:lvl w:ilvl="3" w:tplc="14090001" w:tentative="1">
      <w:start w:val="1"/>
      <w:numFmt w:val="bullet"/>
      <w:lvlText w:val=""/>
      <w:lvlJc w:val="left"/>
      <w:pPr>
        <w:ind w:left="3600" w:hanging="360"/>
      </w:pPr>
      <w:rPr>
        <w:rFonts w:ascii="Symbol" w:eastAsia="Symbol" w:hAnsi="Symbol" w:hint="default"/>
      </w:rPr>
    </w:lvl>
    <w:lvl w:ilvl="4" w:tplc="14090003" w:tentative="1">
      <w:start w:val="1"/>
      <w:numFmt w:val="bullet"/>
      <w:lvlText w:val="o"/>
      <w:lvlJc w:val="left"/>
      <w:pPr>
        <w:ind w:left="4320" w:hanging="360"/>
      </w:pPr>
      <w:rPr>
        <w:rFonts w:ascii="Courier New" w:eastAsia="Courier New" w:hAnsi="Courier New" w:cs="Courier New" w:hint="default"/>
      </w:rPr>
    </w:lvl>
    <w:lvl w:ilvl="5" w:tplc="14090005" w:tentative="1">
      <w:start w:val="1"/>
      <w:numFmt w:val="bullet"/>
      <w:lvlText w:val=""/>
      <w:lvlJc w:val="left"/>
      <w:pPr>
        <w:ind w:left="5040" w:hanging="360"/>
      </w:pPr>
      <w:rPr>
        <w:rFonts w:ascii="Wingdings" w:eastAsia="Wingdings" w:hAnsi="Wingdings" w:hint="default"/>
      </w:rPr>
    </w:lvl>
    <w:lvl w:ilvl="6" w:tplc="14090001" w:tentative="1">
      <w:start w:val="1"/>
      <w:numFmt w:val="bullet"/>
      <w:lvlText w:val=""/>
      <w:lvlJc w:val="left"/>
      <w:pPr>
        <w:ind w:left="5760" w:hanging="360"/>
      </w:pPr>
      <w:rPr>
        <w:rFonts w:ascii="Symbol" w:eastAsia="Symbol" w:hAnsi="Symbol" w:hint="default"/>
      </w:rPr>
    </w:lvl>
    <w:lvl w:ilvl="7" w:tplc="14090003" w:tentative="1">
      <w:start w:val="1"/>
      <w:numFmt w:val="bullet"/>
      <w:lvlText w:val="o"/>
      <w:lvlJc w:val="left"/>
      <w:pPr>
        <w:ind w:left="6480" w:hanging="360"/>
      </w:pPr>
      <w:rPr>
        <w:rFonts w:ascii="Courier New" w:eastAsia="Courier New" w:hAnsi="Courier New" w:cs="Courier New" w:hint="default"/>
      </w:rPr>
    </w:lvl>
    <w:lvl w:ilvl="8" w:tplc="14090005" w:tentative="1">
      <w:start w:val="1"/>
      <w:numFmt w:val="bullet"/>
      <w:lvlText w:val=""/>
      <w:lvlJc w:val="left"/>
      <w:pPr>
        <w:ind w:left="7200" w:hanging="360"/>
      </w:pPr>
      <w:rPr>
        <w:rFonts w:ascii="Wingdings" w:eastAsia="Wingdings" w:hAnsi="Wingdings" w:hint="default"/>
      </w:rPr>
    </w:lvl>
  </w:abstractNum>
  <w:abstractNum w:abstractNumId="9" w15:restartNumberingAfterBreak="0">
    <w:nsid w:val="3DA22F4B"/>
    <w:multiLevelType w:val="hybridMultilevel"/>
    <w:tmpl w:val="1F1E4D14"/>
    <w:lvl w:ilvl="0" w:tplc="4DC62CE8">
      <w:start w:val="1"/>
      <w:numFmt w:val="bullet"/>
      <w:lvlText w:val=""/>
      <w:lvlJc w:val="left"/>
      <w:pPr>
        <w:ind w:left="1440" w:hanging="360"/>
      </w:pPr>
      <w:rPr>
        <w:rFonts w:ascii="Symbol" w:eastAsia="Symbol" w:hAnsi="Symbol"/>
      </w:rPr>
    </w:lvl>
    <w:lvl w:ilvl="1" w:tplc="4E34B388">
      <w:start w:val="1"/>
      <w:numFmt w:val="bullet"/>
      <w:lvlText w:val=""/>
      <w:lvlJc w:val="left"/>
      <w:pPr>
        <w:ind w:left="1440" w:hanging="360"/>
      </w:pPr>
      <w:rPr>
        <w:rFonts w:ascii="Symbol" w:eastAsia="Symbol" w:hAnsi="Symbol"/>
      </w:rPr>
    </w:lvl>
    <w:lvl w:ilvl="2" w:tplc="FDD6BB38">
      <w:start w:val="1"/>
      <w:numFmt w:val="bullet"/>
      <w:lvlText w:val=""/>
      <w:lvlJc w:val="left"/>
      <w:pPr>
        <w:ind w:left="1440" w:hanging="360"/>
      </w:pPr>
      <w:rPr>
        <w:rFonts w:ascii="Symbol" w:eastAsia="Symbol" w:hAnsi="Symbol"/>
      </w:rPr>
    </w:lvl>
    <w:lvl w:ilvl="3" w:tplc="EBA6C7DE">
      <w:start w:val="1"/>
      <w:numFmt w:val="bullet"/>
      <w:lvlText w:val=""/>
      <w:lvlJc w:val="left"/>
      <w:pPr>
        <w:ind w:left="1440" w:hanging="360"/>
      </w:pPr>
      <w:rPr>
        <w:rFonts w:ascii="Symbol" w:eastAsia="Symbol" w:hAnsi="Symbol"/>
      </w:rPr>
    </w:lvl>
    <w:lvl w:ilvl="4" w:tplc="123608A6">
      <w:start w:val="1"/>
      <w:numFmt w:val="bullet"/>
      <w:lvlText w:val=""/>
      <w:lvlJc w:val="left"/>
      <w:pPr>
        <w:ind w:left="1440" w:hanging="360"/>
      </w:pPr>
      <w:rPr>
        <w:rFonts w:ascii="Symbol" w:eastAsia="Symbol" w:hAnsi="Symbol"/>
      </w:rPr>
    </w:lvl>
    <w:lvl w:ilvl="5" w:tplc="33CC7F64">
      <w:start w:val="1"/>
      <w:numFmt w:val="bullet"/>
      <w:lvlText w:val=""/>
      <w:lvlJc w:val="left"/>
      <w:pPr>
        <w:ind w:left="1440" w:hanging="360"/>
      </w:pPr>
      <w:rPr>
        <w:rFonts w:ascii="Symbol" w:eastAsia="Symbol" w:hAnsi="Symbol"/>
      </w:rPr>
    </w:lvl>
    <w:lvl w:ilvl="6" w:tplc="BB3A21B8">
      <w:start w:val="1"/>
      <w:numFmt w:val="bullet"/>
      <w:lvlText w:val=""/>
      <w:lvlJc w:val="left"/>
      <w:pPr>
        <w:ind w:left="1440" w:hanging="360"/>
      </w:pPr>
      <w:rPr>
        <w:rFonts w:ascii="Symbol" w:eastAsia="Symbol" w:hAnsi="Symbol"/>
      </w:rPr>
    </w:lvl>
    <w:lvl w:ilvl="7" w:tplc="D4DA5A80">
      <w:start w:val="1"/>
      <w:numFmt w:val="bullet"/>
      <w:lvlText w:val=""/>
      <w:lvlJc w:val="left"/>
      <w:pPr>
        <w:ind w:left="1440" w:hanging="360"/>
      </w:pPr>
      <w:rPr>
        <w:rFonts w:ascii="Symbol" w:eastAsia="Symbol" w:hAnsi="Symbol"/>
      </w:rPr>
    </w:lvl>
    <w:lvl w:ilvl="8" w:tplc="3F0C1AE0">
      <w:start w:val="1"/>
      <w:numFmt w:val="bullet"/>
      <w:lvlText w:val=""/>
      <w:lvlJc w:val="left"/>
      <w:pPr>
        <w:ind w:left="1440" w:hanging="360"/>
      </w:pPr>
      <w:rPr>
        <w:rFonts w:ascii="Symbol" w:eastAsia="Symbol" w:hAnsi="Symbol"/>
      </w:rPr>
    </w:lvl>
  </w:abstractNum>
  <w:abstractNum w:abstractNumId="10" w15:restartNumberingAfterBreak="0">
    <w:nsid w:val="3E9F2A00"/>
    <w:multiLevelType w:val="hybridMultilevel"/>
    <w:tmpl w:val="0E726B2C"/>
    <w:lvl w:ilvl="0" w:tplc="14090001">
      <w:start w:val="1"/>
      <w:numFmt w:val="bullet"/>
      <w:lvlText w:val=""/>
      <w:lvlJc w:val="left"/>
      <w:pPr>
        <w:ind w:left="720" w:hanging="360"/>
      </w:pPr>
      <w:rPr>
        <w:rFonts w:ascii="Symbol" w:eastAsia="Symbol" w:hAnsi="Symbol" w:hint="default"/>
      </w:rPr>
    </w:lvl>
    <w:lvl w:ilvl="1" w:tplc="14090003" w:tentative="1">
      <w:start w:val="1"/>
      <w:numFmt w:val="bullet"/>
      <w:lvlText w:val="o"/>
      <w:lvlJc w:val="left"/>
      <w:pPr>
        <w:ind w:left="1440" w:hanging="360"/>
      </w:pPr>
      <w:rPr>
        <w:rFonts w:ascii="Courier New" w:eastAsia="Courier New" w:hAnsi="Courier New" w:cs="Courier New" w:hint="default"/>
      </w:rPr>
    </w:lvl>
    <w:lvl w:ilvl="2" w:tplc="14090005" w:tentative="1">
      <w:start w:val="1"/>
      <w:numFmt w:val="bullet"/>
      <w:lvlText w:val=""/>
      <w:lvlJc w:val="left"/>
      <w:pPr>
        <w:ind w:left="2160" w:hanging="360"/>
      </w:pPr>
      <w:rPr>
        <w:rFonts w:ascii="Wingdings" w:eastAsia="Wingdings" w:hAnsi="Wingdings" w:hint="default"/>
      </w:rPr>
    </w:lvl>
    <w:lvl w:ilvl="3" w:tplc="14090001" w:tentative="1">
      <w:start w:val="1"/>
      <w:numFmt w:val="bullet"/>
      <w:lvlText w:val=""/>
      <w:lvlJc w:val="left"/>
      <w:pPr>
        <w:ind w:left="2880" w:hanging="360"/>
      </w:pPr>
      <w:rPr>
        <w:rFonts w:ascii="Symbol" w:eastAsia="Symbol" w:hAnsi="Symbol" w:hint="default"/>
      </w:rPr>
    </w:lvl>
    <w:lvl w:ilvl="4" w:tplc="14090003" w:tentative="1">
      <w:start w:val="1"/>
      <w:numFmt w:val="bullet"/>
      <w:lvlText w:val="o"/>
      <w:lvlJc w:val="left"/>
      <w:pPr>
        <w:ind w:left="3600" w:hanging="360"/>
      </w:pPr>
      <w:rPr>
        <w:rFonts w:ascii="Courier New" w:eastAsia="Courier New" w:hAnsi="Courier New" w:cs="Courier New" w:hint="default"/>
      </w:rPr>
    </w:lvl>
    <w:lvl w:ilvl="5" w:tplc="14090005" w:tentative="1">
      <w:start w:val="1"/>
      <w:numFmt w:val="bullet"/>
      <w:lvlText w:val=""/>
      <w:lvlJc w:val="left"/>
      <w:pPr>
        <w:ind w:left="4320" w:hanging="360"/>
      </w:pPr>
      <w:rPr>
        <w:rFonts w:ascii="Wingdings" w:eastAsia="Wingdings" w:hAnsi="Wingdings" w:hint="default"/>
      </w:rPr>
    </w:lvl>
    <w:lvl w:ilvl="6" w:tplc="14090001" w:tentative="1">
      <w:start w:val="1"/>
      <w:numFmt w:val="bullet"/>
      <w:lvlText w:val=""/>
      <w:lvlJc w:val="left"/>
      <w:pPr>
        <w:ind w:left="5040" w:hanging="360"/>
      </w:pPr>
      <w:rPr>
        <w:rFonts w:ascii="Symbol" w:eastAsia="Symbol" w:hAnsi="Symbol" w:hint="default"/>
      </w:rPr>
    </w:lvl>
    <w:lvl w:ilvl="7" w:tplc="14090003" w:tentative="1">
      <w:start w:val="1"/>
      <w:numFmt w:val="bullet"/>
      <w:lvlText w:val="o"/>
      <w:lvlJc w:val="left"/>
      <w:pPr>
        <w:ind w:left="5760" w:hanging="360"/>
      </w:pPr>
      <w:rPr>
        <w:rFonts w:ascii="Courier New" w:eastAsia="Courier New" w:hAnsi="Courier New" w:cs="Courier New" w:hint="default"/>
      </w:rPr>
    </w:lvl>
    <w:lvl w:ilvl="8" w:tplc="14090005" w:tentative="1">
      <w:start w:val="1"/>
      <w:numFmt w:val="bullet"/>
      <w:lvlText w:val=""/>
      <w:lvlJc w:val="left"/>
      <w:pPr>
        <w:ind w:left="6480" w:hanging="360"/>
      </w:pPr>
      <w:rPr>
        <w:rFonts w:ascii="Wingdings" w:eastAsia="Wingdings" w:hAnsi="Wingdings" w:hint="default"/>
      </w:rPr>
    </w:lvl>
  </w:abstractNum>
  <w:abstractNum w:abstractNumId="11" w15:restartNumberingAfterBreak="0">
    <w:nsid w:val="44EF461D"/>
    <w:multiLevelType w:val="hybridMultilevel"/>
    <w:tmpl w:val="F132A5B4"/>
    <w:lvl w:ilvl="0" w:tplc="9E4E7D50">
      <w:start w:val="1"/>
      <w:numFmt w:val="bullet"/>
      <w:lvlText w:val=""/>
      <w:lvlJc w:val="left"/>
      <w:pPr>
        <w:ind w:left="1440" w:hanging="360"/>
      </w:pPr>
      <w:rPr>
        <w:rFonts w:ascii="Symbol" w:eastAsia="Symbol" w:hAnsi="Symbol"/>
      </w:rPr>
    </w:lvl>
    <w:lvl w:ilvl="1" w:tplc="DC322444">
      <w:start w:val="1"/>
      <w:numFmt w:val="bullet"/>
      <w:lvlText w:val=""/>
      <w:lvlJc w:val="left"/>
      <w:pPr>
        <w:ind w:left="1440" w:hanging="360"/>
      </w:pPr>
      <w:rPr>
        <w:rFonts w:ascii="Symbol" w:eastAsia="Symbol" w:hAnsi="Symbol"/>
      </w:rPr>
    </w:lvl>
    <w:lvl w:ilvl="2" w:tplc="BEC28B66">
      <w:start w:val="1"/>
      <w:numFmt w:val="bullet"/>
      <w:lvlText w:val=""/>
      <w:lvlJc w:val="left"/>
      <w:pPr>
        <w:ind w:left="1440" w:hanging="360"/>
      </w:pPr>
      <w:rPr>
        <w:rFonts w:ascii="Symbol" w:eastAsia="Symbol" w:hAnsi="Symbol"/>
      </w:rPr>
    </w:lvl>
    <w:lvl w:ilvl="3" w:tplc="74182962">
      <w:start w:val="1"/>
      <w:numFmt w:val="bullet"/>
      <w:lvlText w:val=""/>
      <w:lvlJc w:val="left"/>
      <w:pPr>
        <w:ind w:left="1440" w:hanging="360"/>
      </w:pPr>
      <w:rPr>
        <w:rFonts w:ascii="Symbol" w:eastAsia="Symbol" w:hAnsi="Symbol"/>
      </w:rPr>
    </w:lvl>
    <w:lvl w:ilvl="4" w:tplc="F1D40EDC">
      <w:start w:val="1"/>
      <w:numFmt w:val="bullet"/>
      <w:lvlText w:val=""/>
      <w:lvlJc w:val="left"/>
      <w:pPr>
        <w:ind w:left="1440" w:hanging="360"/>
      </w:pPr>
      <w:rPr>
        <w:rFonts w:ascii="Symbol" w:eastAsia="Symbol" w:hAnsi="Symbol"/>
      </w:rPr>
    </w:lvl>
    <w:lvl w:ilvl="5" w:tplc="5AD2ABE6">
      <w:start w:val="1"/>
      <w:numFmt w:val="bullet"/>
      <w:lvlText w:val=""/>
      <w:lvlJc w:val="left"/>
      <w:pPr>
        <w:ind w:left="1440" w:hanging="360"/>
      </w:pPr>
      <w:rPr>
        <w:rFonts w:ascii="Symbol" w:eastAsia="Symbol" w:hAnsi="Symbol"/>
      </w:rPr>
    </w:lvl>
    <w:lvl w:ilvl="6" w:tplc="3CA62D1C">
      <w:start w:val="1"/>
      <w:numFmt w:val="bullet"/>
      <w:lvlText w:val=""/>
      <w:lvlJc w:val="left"/>
      <w:pPr>
        <w:ind w:left="1440" w:hanging="360"/>
      </w:pPr>
      <w:rPr>
        <w:rFonts w:ascii="Symbol" w:eastAsia="Symbol" w:hAnsi="Symbol"/>
      </w:rPr>
    </w:lvl>
    <w:lvl w:ilvl="7" w:tplc="EAA8B8B8">
      <w:start w:val="1"/>
      <w:numFmt w:val="bullet"/>
      <w:lvlText w:val=""/>
      <w:lvlJc w:val="left"/>
      <w:pPr>
        <w:ind w:left="1440" w:hanging="360"/>
      </w:pPr>
      <w:rPr>
        <w:rFonts w:ascii="Symbol" w:eastAsia="Symbol" w:hAnsi="Symbol"/>
      </w:rPr>
    </w:lvl>
    <w:lvl w:ilvl="8" w:tplc="1E668AEE">
      <w:start w:val="1"/>
      <w:numFmt w:val="bullet"/>
      <w:lvlText w:val=""/>
      <w:lvlJc w:val="left"/>
      <w:pPr>
        <w:ind w:left="1440" w:hanging="360"/>
      </w:pPr>
      <w:rPr>
        <w:rFonts w:ascii="Symbol" w:eastAsia="Symbol" w:hAnsi="Symbol"/>
      </w:rPr>
    </w:lvl>
  </w:abstractNum>
  <w:abstractNum w:abstractNumId="12" w15:restartNumberingAfterBreak="0">
    <w:nsid w:val="555A330C"/>
    <w:multiLevelType w:val="hybridMultilevel"/>
    <w:tmpl w:val="7242CC4E"/>
    <w:lvl w:ilvl="0" w:tplc="14090011">
      <w:start w:val="1"/>
      <w:numFmt w:val="decimal"/>
      <w:lvlText w:val="%1)"/>
      <w:lvlJc w:val="left"/>
      <w:pPr>
        <w:ind w:left="1080" w:hanging="360"/>
      </w:pPr>
      <w:rPr>
        <w:rFonts w:hint="default"/>
      </w:rPr>
    </w:lvl>
    <w:lvl w:ilvl="1" w:tplc="FFFFFFFF" w:tentative="1">
      <w:start w:val="1"/>
      <w:numFmt w:val="bullet"/>
      <w:lvlText w:val="o"/>
      <w:lvlJc w:val="left"/>
      <w:pPr>
        <w:ind w:left="1800" w:hanging="360"/>
      </w:pPr>
      <w:rPr>
        <w:rFonts w:ascii="Courier New" w:eastAsia="Courier New" w:hAnsi="Courier New" w:cs="Courier New" w:hint="default"/>
      </w:rPr>
    </w:lvl>
    <w:lvl w:ilvl="2" w:tplc="FFFFFFFF" w:tentative="1">
      <w:start w:val="1"/>
      <w:numFmt w:val="bullet"/>
      <w:lvlText w:val=""/>
      <w:lvlJc w:val="left"/>
      <w:pPr>
        <w:ind w:left="2520" w:hanging="360"/>
      </w:pPr>
      <w:rPr>
        <w:rFonts w:ascii="Wingdings" w:eastAsia="Wingdings" w:hAnsi="Wingdings" w:hint="default"/>
      </w:rPr>
    </w:lvl>
    <w:lvl w:ilvl="3" w:tplc="FFFFFFFF" w:tentative="1">
      <w:start w:val="1"/>
      <w:numFmt w:val="bullet"/>
      <w:lvlText w:val=""/>
      <w:lvlJc w:val="left"/>
      <w:pPr>
        <w:ind w:left="3240" w:hanging="360"/>
      </w:pPr>
      <w:rPr>
        <w:rFonts w:ascii="Symbol" w:eastAsia="Symbol" w:hAnsi="Symbol" w:hint="default"/>
      </w:rPr>
    </w:lvl>
    <w:lvl w:ilvl="4" w:tplc="FFFFFFFF" w:tentative="1">
      <w:start w:val="1"/>
      <w:numFmt w:val="bullet"/>
      <w:lvlText w:val="o"/>
      <w:lvlJc w:val="left"/>
      <w:pPr>
        <w:ind w:left="3960" w:hanging="360"/>
      </w:pPr>
      <w:rPr>
        <w:rFonts w:ascii="Courier New" w:eastAsia="Courier New" w:hAnsi="Courier New" w:cs="Courier New" w:hint="default"/>
      </w:rPr>
    </w:lvl>
    <w:lvl w:ilvl="5" w:tplc="FFFFFFFF" w:tentative="1">
      <w:start w:val="1"/>
      <w:numFmt w:val="bullet"/>
      <w:lvlText w:val=""/>
      <w:lvlJc w:val="left"/>
      <w:pPr>
        <w:ind w:left="4680" w:hanging="360"/>
      </w:pPr>
      <w:rPr>
        <w:rFonts w:ascii="Wingdings" w:eastAsia="Wingdings" w:hAnsi="Wingdings" w:hint="default"/>
      </w:rPr>
    </w:lvl>
    <w:lvl w:ilvl="6" w:tplc="FFFFFFFF" w:tentative="1">
      <w:start w:val="1"/>
      <w:numFmt w:val="bullet"/>
      <w:lvlText w:val=""/>
      <w:lvlJc w:val="left"/>
      <w:pPr>
        <w:ind w:left="5400" w:hanging="360"/>
      </w:pPr>
      <w:rPr>
        <w:rFonts w:ascii="Symbol" w:eastAsia="Symbol" w:hAnsi="Symbol" w:hint="default"/>
      </w:rPr>
    </w:lvl>
    <w:lvl w:ilvl="7" w:tplc="FFFFFFFF" w:tentative="1">
      <w:start w:val="1"/>
      <w:numFmt w:val="bullet"/>
      <w:lvlText w:val="o"/>
      <w:lvlJc w:val="left"/>
      <w:pPr>
        <w:ind w:left="6120" w:hanging="360"/>
      </w:pPr>
      <w:rPr>
        <w:rFonts w:ascii="Courier New" w:eastAsia="Courier New" w:hAnsi="Courier New" w:cs="Courier New" w:hint="default"/>
      </w:rPr>
    </w:lvl>
    <w:lvl w:ilvl="8" w:tplc="FFFFFFFF" w:tentative="1">
      <w:start w:val="1"/>
      <w:numFmt w:val="bullet"/>
      <w:lvlText w:val=""/>
      <w:lvlJc w:val="left"/>
      <w:pPr>
        <w:ind w:left="6840" w:hanging="360"/>
      </w:pPr>
      <w:rPr>
        <w:rFonts w:ascii="Wingdings" w:eastAsia="Wingdings" w:hAnsi="Wingdings" w:hint="default"/>
      </w:rPr>
    </w:lvl>
  </w:abstractNum>
  <w:abstractNum w:abstractNumId="13" w15:restartNumberingAfterBreak="0">
    <w:nsid w:val="565374F2"/>
    <w:multiLevelType w:val="hybridMultilevel"/>
    <w:tmpl w:val="FD8A30F4"/>
    <w:lvl w:ilvl="0" w:tplc="14090011">
      <w:start w:val="1"/>
      <w:numFmt w:val="decimal"/>
      <w:lvlText w:val="%1)"/>
      <w:lvlJc w:val="left"/>
      <w:pPr>
        <w:ind w:left="1080" w:hanging="360"/>
      </w:pPr>
      <w:rPr>
        <w:rFonts w:hint="default"/>
      </w:rPr>
    </w:lvl>
    <w:lvl w:ilvl="1" w:tplc="FFFFFFFF" w:tentative="1">
      <w:start w:val="1"/>
      <w:numFmt w:val="bullet"/>
      <w:lvlText w:val="o"/>
      <w:lvlJc w:val="left"/>
      <w:pPr>
        <w:ind w:left="1800" w:hanging="360"/>
      </w:pPr>
      <w:rPr>
        <w:rFonts w:ascii="Courier New" w:eastAsia="Courier New" w:hAnsi="Courier New" w:cs="Courier New" w:hint="default"/>
      </w:rPr>
    </w:lvl>
    <w:lvl w:ilvl="2" w:tplc="FFFFFFFF" w:tentative="1">
      <w:start w:val="1"/>
      <w:numFmt w:val="bullet"/>
      <w:lvlText w:val=""/>
      <w:lvlJc w:val="left"/>
      <w:pPr>
        <w:ind w:left="2520" w:hanging="360"/>
      </w:pPr>
      <w:rPr>
        <w:rFonts w:ascii="Wingdings" w:eastAsia="Wingdings" w:hAnsi="Wingdings" w:hint="default"/>
      </w:rPr>
    </w:lvl>
    <w:lvl w:ilvl="3" w:tplc="FFFFFFFF" w:tentative="1">
      <w:start w:val="1"/>
      <w:numFmt w:val="bullet"/>
      <w:lvlText w:val=""/>
      <w:lvlJc w:val="left"/>
      <w:pPr>
        <w:ind w:left="3240" w:hanging="360"/>
      </w:pPr>
      <w:rPr>
        <w:rFonts w:ascii="Symbol" w:eastAsia="Symbol" w:hAnsi="Symbol" w:hint="default"/>
      </w:rPr>
    </w:lvl>
    <w:lvl w:ilvl="4" w:tplc="FFFFFFFF" w:tentative="1">
      <w:start w:val="1"/>
      <w:numFmt w:val="bullet"/>
      <w:lvlText w:val="o"/>
      <w:lvlJc w:val="left"/>
      <w:pPr>
        <w:ind w:left="3960" w:hanging="360"/>
      </w:pPr>
      <w:rPr>
        <w:rFonts w:ascii="Courier New" w:eastAsia="Courier New" w:hAnsi="Courier New" w:cs="Courier New" w:hint="default"/>
      </w:rPr>
    </w:lvl>
    <w:lvl w:ilvl="5" w:tplc="FFFFFFFF" w:tentative="1">
      <w:start w:val="1"/>
      <w:numFmt w:val="bullet"/>
      <w:lvlText w:val=""/>
      <w:lvlJc w:val="left"/>
      <w:pPr>
        <w:ind w:left="4680" w:hanging="360"/>
      </w:pPr>
      <w:rPr>
        <w:rFonts w:ascii="Wingdings" w:eastAsia="Wingdings" w:hAnsi="Wingdings" w:hint="default"/>
      </w:rPr>
    </w:lvl>
    <w:lvl w:ilvl="6" w:tplc="FFFFFFFF" w:tentative="1">
      <w:start w:val="1"/>
      <w:numFmt w:val="bullet"/>
      <w:lvlText w:val=""/>
      <w:lvlJc w:val="left"/>
      <w:pPr>
        <w:ind w:left="5400" w:hanging="360"/>
      </w:pPr>
      <w:rPr>
        <w:rFonts w:ascii="Symbol" w:eastAsia="Symbol" w:hAnsi="Symbol" w:hint="default"/>
      </w:rPr>
    </w:lvl>
    <w:lvl w:ilvl="7" w:tplc="FFFFFFFF" w:tentative="1">
      <w:start w:val="1"/>
      <w:numFmt w:val="bullet"/>
      <w:lvlText w:val="o"/>
      <w:lvlJc w:val="left"/>
      <w:pPr>
        <w:ind w:left="6120" w:hanging="360"/>
      </w:pPr>
      <w:rPr>
        <w:rFonts w:ascii="Courier New" w:eastAsia="Courier New" w:hAnsi="Courier New" w:cs="Courier New" w:hint="default"/>
      </w:rPr>
    </w:lvl>
    <w:lvl w:ilvl="8" w:tplc="FFFFFFFF" w:tentative="1">
      <w:start w:val="1"/>
      <w:numFmt w:val="bullet"/>
      <w:lvlText w:val=""/>
      <w:lvlJc w:val="left"/>
      <w:pPr>
        <w:ind w:left="6840" w:hanging="360"/>
      </w:pPr>
      <w:rPr>
        <w:rFonts w:ascii="Wingdings" w:eastAsia="Wingdings" w:hAnsi="Wingdings" w:hint="default"/>
      </w:rPr>
    </w:lvl>
  </w:abstractNum>
  <w:abstractNum w:abstractNumId="14" w15:restartNumberingAfterBreak="0">
    <w:nsid w:val="5CC1288B"/>
    <w:multiLevelType w:val="hybridMultilevel"/>
    <w:tmpl w:val="22F6A0E0"/>
    <w:lvl w:ilvl="0" w:tplc="1409000F">
      <w:start w:val="1"/>
      <w:numFmt w:val="decimal"/>
      <w:lvlText w:val="%1."/>
      <w:lvlJc w:val="left"/>
      <w:pPr>
        <w:ind w:left="360" w:hanging="360"/>
      </w:pPr>
      <w:rPr>
        <w:rFonts w:hint="default"/>
      </w:rPr>
    </w:lvl>
    <w:lvl w:ilvl="1" w:tplc="14090003" w:tentative="1">
      <w:start w:val="1"/>
      <w:numFmt w:val="bullet"/>
      <w:lvlText w:val="o"/>
      <w:lvlJc w:val="left"/>
      <w:pPr>
        <w:ind w:left="1080" w:hanging="360"/>
      </w:pPr>
      <w:rPr>
        <w:rFonts w:ascii="Courier New" w:eastAsia="Courier New" w:hAnsi="Courier New" w:cs="Courier New" w:hint="default"/>
      </w:rPr>
    </w:lvl>
    <w:lvl w:ilvl="2" w:tplc="14090005" w:tentative="1">
      <w:start w:val="1"/>
      <w:numFmt w:val="bullet"/>
      <w:lvlText w:val=""/>
      <w:lvlJc w:val="left"/>
      <w:pPr>
        <w:ind w:left="1800" w:hanging="360"/>
      </w:pPr>
      <w:rPr>
        <w:rFonts w:ascii="Wingdings" w:eastAsia="Wingdings" w:hAnsi="Wingdings" w:hint="default"/>
      </w:rPr>
    </w:lvl>
    <w:lvl w:ilvl="3" w:tplc="14090001" w:tentative="1">
      <w:start w:val="1"/>
      <w:numFmt w:val="bullet"/>
      <w:lvlText w:val=""/>
      <w:lvlJc w:val="left"/>
      <w:pPr>
        <w:ind w:left="2520" w:hanging="360"/>
      </w:pPr>
      <w:rPr>
        <w:rFonts w:ascii="Symbol" w:eastAsia="Symbol" w:hAnsi="Symbol" w:hint="default"/>
      </w:rPr>
    </w:lvl>
    <w:lvl w:ilvl="4" w:tplc="14090003" w:tentative="1">
      <w:start w:val="1"/>
      <w:numFmt w:val="bullet"/>
      <w:lvlText w:val="o"/>
      <w:lvlJc w:val="left"/>
      <w:pPr>
        <w:ind w:left="3240" w:hanging="360"/>
      </w:pPr>
      <w:rPr>
        <w:rFonts w:ascii="Courier New" w:eastAsia="Courier New" w:hAnsi="Courier New" w:cs="Courier New" w:hint="default"/>
      </w:rPr>
    </w:lvl>
    <w:lvl w:ilvl="5" w:tplc="14090005" w:tentative="1">
      <w:start w:val="1"/>
      <w:numFmt w:val="bullet"/>
      <w:lvlText w:val=""/>
      <w:lvlJc w:val="left"/>
      <w:pPr>
        <w:ind w:left="3960" w:hanging="360"/>
      </w:pPr>
      <w:rPr>
        <w:rFonts w:ascii="Wingdings" w:eastAsia="Wingdings" w:hAnsi="Wingdings" w:hint="default"/>
      </w:rPr>
    </w:lvl>
    <w:lvl w:ilvl="6" w:tplc="14090001" w:tentative="1">
      <w:start w:val="1"/>
      <w:numFmt w:val="bullet"/>
      <w:lvlText w:val=""/>
      <w:lvlJc w:val="left"/>
      <w:pPr>
        <w:ind w:left="4680" w:hanging="360"/>
      </w:pPr>
      <w:rPr>
        <w:rFonts w:ascii="Symbol" w:eastAsia="Symbol" w:hAnsi="Symbol" w:hint="default"/>
      </w:rPr>
    </w:lvl>
    <w:lvl w:ilvl="7" w:tplc="14090003" w:tentative="1">
      <w:start w:val="1"/>
      <w:numFmt w:val="bullet"/>
      <w:lvlText w:val="o"/>
      <w:lvlJc w:val="left"/>
      <w:pPr>
        <w:ind w:left="5400" w:hanging="360"/>
      </w:pPr>
      <w:rPr>
        <w:rFonts w:ascii="Courier New" w:eastAsia="Courier New" w:hAnsi="Courier New" w:cs="Courier New" w:hint="default"/>
      </w:rPr>
    </w:lvl>
    <w:lvl w:ilvl="8" w:tplc="14090005" w:tentative="1">
      <w:start w:val="1"/>
      <w:numFmt w:val="bullet"/>
      <w:lvlText w:val=""/>
      <w:lvlJc w:val="left"/>
      <w:pPr>
        <w:ind w:left="6120" w:hanging="360"/>
      </w:pPr>
      <w:rPr>
        <w:rFonts w:ascii="Wingdings" w:eastAsia="Wingdings" w:hAnsi="Wingdings" w:hint="default"/>
      </w:rPr>
    </w:lvl>
  </w:abstractNum>
  <w:abstractNum w:abstractNumId="15" w15:restartNumberingAfterBreak="0">
    <w:nsid w:val="63E33C81"/>
    <w:multiLevelType w:val="hybridMultilevel"/>
    <w:tmpl w:val="D2F48476"/>
    <w:lvl w:ilvl="0" w:tplc="1409001B">
      <w:start w:val="1"/>
      <w:numFmt w:val="lowerRoman"/>
      <w:lvlText w:val="%1."/>
      <w:lvlJc w:val="righ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6" w15:restartNumberingAfterBreak="0">
    <w:nsid w:val="65C50E74"/>
    <w:multiLevelType w:val="hybridMultilevel"/>
    <w:tmpl w:val="74369EAC"/>
    <w:lvl w:ilvl="0" w:tplc="14090011">
      <w:start w:val="1"/>
      <w:numFmt w:val="decimal"/>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7" w15:restartNumberingAfterBreak="0">
    <w:nsid w:val="66B214EC"/>
    <w:multiLevelType w:val="hybridMultilevel"/>
    <w:tmpl w:val="89F4CE44"/>
    <w:lvl w:ilvl="0" w:tplc="14090001">
      <w:start w:val="1"/>
      <w:numFmt w:val="bullet"/>
      <w:lvlText w:val=""/>
      <w:lvlJc w:val="left"/>
      <w:pPr>
        <w:ind w:left="720" w:hanging="360"/>
      </w:pPr>
      <w:rPr>
        <w:rFonts w:ascii="Symbol" w:eastAsia="Symbol" w:hAnsi="Symbol" w:hint="default"/>
      </w:rPr>
    </w:lvl>
    <w:lvl w:ilvl="1" w:tplc="14090003" w:tentative="1">
      <w:start w:val="1"/>
      <w:numFmt w:val="bullet"/>
      <w:lvlText w:val="o"/>
      <w:lvlJc w:val="left"/>
      <w:pPr>
        <w:ind w:left="1440" w:hanging="360"/>
      </w:pPr>
      <w:rPr>
        <w:rFonts w:ascii="Courier New" w:eastAsia="Courier New" w:hAnsi="Courier New" w:cs="Courier New" w:hint="default"/>
      </w:rPr>
    </w:lvl>
    <w:lvl w:ilvl="2" w:tplc="14090005" w:tentative="1">
      <w:start w:val="1"/>
      <w:numFmt w:val="bullet"/>
      <w:lvlText w:val=""/>
      <w:lvlJc w:val="left"/>
      <w:pPr>
        <w:ind w:left="2160" w:hanging="360"/>
      </w:pPr>
      <w:rPr>
        <w:rFonts w:ascii="Wingdings" w:eastAsia="Wingdings" w:hAnsi="Wingdings" w:hint="default"/>
      </w:rPr>
    </w:lvl>
    <w:lvl w:ilvl="3" w:tplc="14090001" w:tentative="1">
      <w:start w:val="1"/>
      <w:numFmt w:val="bullet"/>
      <w:lvlText w:val=""/>
      <w:lvlJc w:val="left"/>
      <w:pPr>
        <w:ind w:left="2880" w:hanging="360"/>
      </w:pPr>
      <w:rPr>
        <w:rFonts w:ascii="Symbol" w:eastAsia="Symbol" w:hAnsi="Symbol" w:hint="default"/>
      </w:rPr>
    </w:lvl>
    <w:lvl w:ilvl="4" w:tplc="14090003" w:tentative="1">
      <w:start w:val="1"/>
      <w:numFmt w:val="bullet"/>
      <w:lvlText w:val="o"/>
      <w:lvlJc w:val="left"/>
      <w:pPr>
        <w:ind w:left="3600" w:hanging="360"/>
      </w:pPr>
      <w:rPr>
        <w:rFonts w:ascii="Courier New" w:eastAsia="Courier New" w:hAnsi="Courier New" w:cs="Courier New" w:hint="default"/>
      </w:rPr>
    </w:lvl>
    <w:lvl w:ilvl="5" w:tplc="14090005" w:tentative="1">
      <w:start w:val="1"/>
      <w:numFmt w:val="bullet"/>
      <w:lvlText w:val=""/>
      <w:lvlJc w:val="left"/>
      <w:pPr>
        <w:ind w:left="4320" w:hanging="360"/>
      </w:pPr>
      <w:rPr>
        <w:rFonts w:ascii="Wingdings" w:eastAsia="Wingdings" w:hAnsi="Wingdings" w:hint="default"/>
      </w:rPr>
    </w:lvl>
    <w:lvl w:ilvl="6" w:tplc="14090001" w:tentative="1">
      <w:start w:val="1"/>
      <w:numFmt w:val="bullet"/>
      <w:lvlText w:val=""/>
      <w:lvlJc w:val="left"/>
      <w:pPr>
        <w:ind w:left="5040" w:hanging="360"/>
      </w:pPr>
      <w:rPr>
        <w:rFonts w:ascii="Symbol" w:eastAsia="Symbol" w:hAnsi="Symbol" w:hint="default"/>
      </w:rPr>
    </w:lvl>
    <w:lvl w:ilvl="7" w:tplc="14090003" w:tentative="1">
      <w:start w:val="1"/>
      <w:numFmt w:val="bullet"/>
      <w:lvlText w:val="o"/>
      <w:lvlJc w:val="left"/>
      <w:pPr>
        <w:ind w:left="5760" w:hanging="360"/>
      </w:pPr>
      <w:rPr>
        <w:rFonts w:ascii="Courier New" w:eastAsia="Courier New" w:hAnsi="Courier New" w:cs="Courier New" w:hint="default"/>
      </w:rPr>
    </w:lvl>
    <w:lvl w:ilvl="8" w:tplc="14090005" w:tentative="1">
      <w:start w:val="1"/>
      <w:numFmt w:val="bullet"/>
      <w:lvlText w:val=""/>
      <w:lvlJc w:val="left"/>
      <w:pPr>
        <w:ind w:left="6480" w:hanging="360"/>
      </w:pPr>
      <w:rPr>
        <w:rFonts w:ascii="Wingdings" w:eastAsia="Wingdings" w:hAnsi="Wingdings" w:hint="default"/>
      </w:rPr>
    </w:lvl>
  </w:abstractNum>
  <w:abstractNum w:abstractNumId="18" w15:restartNumberingAfterBreak="0">
    <w:nsid w:val="7E880671"/>
    <w:multiLevelType w:val="hybridMultilevel"/>
    <w:tmpl w:val="A75AC932"/>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16cid:durableId="1361738911">
    <w:abstractNumId w:val="6"/>
  </w:num>
  <w:num w:numId="2" w16cid:durableId="1550678651">
    <w:abstractNumId w:val="0"/>
  </w:num>
  <w:num w:numId="3" w16cid:durableId="909464774">
    <w:abstractNumId w:val="18"/>
  </w:num>
  <w:num w:numId="4" w16cid:durableId="2088645014">
    <w:abstractNumId w:val="2"/>
  </w:num>
  <w:num w:numId="5" w16cid:durableId="99224911">
    <w:abstractNumId w:val="7"/>
  </w:num>
  <w:num w:numId="6" w16cid:durableId="761141247">
    <w:abstractNumId w:val="9"/>
  </w:num>
  <w:num w:numId="7" w16cid:durableId="491487130">
    <w:abstractNumId w:val="11"/>
  </w:num>
  <w:num w:numId="8" w16cid:durableId="1981107119">
    <w:abstractNumId w:val="4"/>
  </w:num>
  <w:num w:numId="9" w16cid:durableId="1015763366">
    <w:abstractNumId w:val="1"/>
  </w:num>
  <w:num w:numId="10" w16cid:durableId="2117824825">
    <w:abstractNumId w:val="14"/>
  </w:num>
  <w:num w:numId="11" w16cid:durableId="137497435">
    <w:abstractNumId w:val="17"/>
  </w:num>
  <w:num w:numId="12" w16cid:durableId="16784013">
    <w:abstractNumId w:val="10"/>
  </w:num>
  <w:num w:numId="13" w16cid:durableId="1196430014">
    <w:abstractNumId w:val="8"/>
  </w:num>
  <w:num w:numId="14" w16cid:durableId="2023164940">
    <w:abstractNumId w:val="5"/>
  </w:num>
  <w:num w:numId="15" w16cid:durableId="2121217211">
    <w:abstractNumId w:val="12"/>
  </w:num>
  <w:num w:numId="16" w16cid:durableId="1018893666">
    <w:abstractNumId w:val="3"/>
  </w:num>
  <w:num w:numId="17" w16cid:durableId="1125542511">
    <w:abstractNumId w:val="13"/>
  </w:num>
  <w:num w:numId="18" w16cid:durableId="1050689048">
    <w:abstractNumId w:val="16"/>
  </w:num>
  <w:num w:numId="19" w16cid:durableId="100547737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29D"/>
    <w:rsid w:val="0000394A"/>
    <w:rsid w:val="000251D1"/>
    <w:rsid w:val="00067E03"/>
    <w:rsid w:val="00097B62"/>
    <w:rsid w:val="000B7678"/>
    <w:rsid w:val="000D4870"/>
    <w:rsid w:val="0010037A"/>
    <w:rsid w:val="001036AC"/>
    <w:rsid w:val="001055ED"/>
    <w:rsid w:val="00153527"/>
    <w:rsid w:val="00153A89"/>
    <w:rsid w:val="001547D4"/>
    <w:rsid w:val="00162E23"/>
    <w:rsid w:val="001926CC"/>
    <w:rsid w:val="001A55A1"/>
    <w:rsid w:val="001C4E8E"/>
    <w:rsid w:val="001C5684"/>
    <w:rsid w:val="001C5B9A"/>
    <w:rsid w:val="001E13A4"/>
    <w:rsid w:val="001E3269"/>
    <w:rsid w:val="0020656A"/>
    <w:rsid w:val="002111C1"/>
    <w:rsid w:val="00213639"/>
    <w:rsid w:val="0022204D"/>
    <w:rsid w:val="002242E5"/>
    <w:rsid w:val="002275DD"/>
    <w:rsid w:val="00233834"/>
    <w:rsid w:val="0023654A"/>
    <w:rsid w:val="0024014B"/>
    <w:rsid w:val="00275014"/>
    <w:rsid w:val="00283787"/>
    <w:rsid w:val="002C34A6"/>
    <w:rsid w:val="002F0BAA"/>
    <w:rsid w:val="002F79A1"/>
    <w:rsid w:val="003063FD"/>
    <w:rsid w:val="003137EF"/>
    <w:rsid w:val="0033190B"/>
    <w:rsid w:val="003912D5"/>
    <w:rsid w:val="003C0BAE"/>
    <w:rsid w:val="003C6D14"/>
    <w:rsid w:val="003D27E7"/>
    <w:rsid w:val="003E4D7C"/>
    <w:rsid w:val="003F2FF4"/>
    <w:rsid w:val="00414EF9"/>
    <w:rsid w:val="00416497"/>
    <w:rsid w:val="004179F3"/>
    <w:rsid w:val="00417EEB"/>
    <w:rsid w:val="00431D1A"/>
    <w:rsid w:val="0044192B"/>
    <w:rsid w:val="00467D12"/>
    <w:rsid w:val="00480186"/>
    <w:rsid w:val="00481B70"/>
    <w:rsid w:val="004945C6"/>
    <w:rsid w:val="00495F87"/>
    <w:rsid w:val="00496679"/>
    <w:rsid w:val="004B0812"/>
    <w:rsid w:val="004D014D"/>
    <w:rsid w:val="004D3C29"/>
    <w:rsid w:val="004E348D"/>
    <w:rsid w:val="005101FB"/>
    <w:rsid w:val="00536B38"/>
    <w:rsid w:val="00550C9F"/>
    <w:rsid w:val="00552C5E"/>
    <w:rsid w:val="0056612F"/>
    <w:rsid w:val="00572AFA"/>
    <w:rsid w:val="00574862"/>
    <w:rsid w:val="0057596C"/>
    <w:rsid w:val="00591BBE"/>
    <w:rsid w:val="005A480C"/>
    <w:rsid w:val="005B1F77"/>
    <w:rsid w:val="005E2660"/>
    <w:rsid w:val="005E30D4"/>
    <w:rsid w:val="005E34CC"/>
    <w:rsid w:val="005E764F"/>
    <w:rsid w:val="006674D4"/>
    <w:rsid w:val="006808EA"/>
    <w:rsid w:val="006A33B9"/>
    <w:rsid w:val="006C6E7C"/>
    <w:rsid w:val="006D3F3E"/>
    <w:rsid w:val="006D78F3"/>
    <w:rsid w:val="006F1CA0"/>
    <w:rsid w:val="006F637F"/>
    <w:rsid w:val="0070174A"/>
    <w:rsid w:val="00715C9B"/>
    <w:rsid w:val="007177FC"/>
    <w:rsid w:val="007262F8"/>
    <w:rsid w:val="00737461"/>
    <w:rsid w:val="00746E19"/>
    <w:rsid w:val="0074791E"/>
    <w:rsid w:val="00795B99"/>
    <w:rsid w:val="007A0185"/>
    <w:rsid w:val="007C741C"/>
    <w:rsid w:val="0081002A"/>
    <w:rsid w:val="00821368"/>
    <w:rsid w:val="00824C46"/>
    <w:rsid w:val="00835D44"/>
    <w:rsid w:val="00840FDB"/>
    <w:rsid w:val="00846BF6"/>
    <w:rsid w:val="008532E7"/>
    <w:rsid w:val="00856145"/>
    <w:rsid w:val="00857D8B"/>
    <w:rsid w:val="00867DE6"/>
    <w:rsid w:val="00886C05"/>
    <w:rsid w:val="008A7D92"/>
    <w:rsid w:val="008B1670"/>
    <w:rsid w:val="008B2FAA"/>
    <w:rsid w:val="008B37A8"/>
    <w:rsid w:val="008B3A74"/>
    <w:rsid w:val="008C4D8F"/>
    <w:rsid w:val="008D1A19"/>
    <w:rsid w:val="008F35E2"/>
    <w:rsid w:val="00904A2E"/>
    <w:rsid w:val="00927884"/>
    <w:rsid w:val="00934312"/>
    <w:rsid w:val="00936007"/>
    <w:rsid w:val="009768A0"/>
    <w:rsid w:val="00980DF5"/>
    <w:rsid w:val="009917E6"/>
    <w:rsid w:val="009B68F2"/>
    <w:rsid w:val="009E729D"/>
    <w:rsid w:val="009F4F89"/>
    <w:rsid w:val="00A038A6"/>
    <w:rsid w:val="00A05CDA"/>
    <w:rsid w:val="00A30B95"/>
    <w:rsid w:val="00A36C2D"/>
    <w:rsid w:val="00A55309"/>
    <w:rsid w:val="00A63ED1"/>
    <w:rsid w:val="00A65B85"/>
    <w:rsid w:val="00A71092"/>
    <w:rsid w:val="00AD644C"/>
    <w:rsid w:val="00AE71A0"/>
    <w:rsid w:val="00B25E0A"/>
    <w:rsid w:val="00B55962"/>
    <w:rsid w:val="00B566FD"/>
    <w:rsid w:val="00B75D34"/>
    <w:rsid w:val="00B9059F"/>
    <w:rsid w:val="00BA1320"/>
    <w:rsid w:val="00BA6044"/>
    <w:rsid w:val="00BE2C19"/>
    <w:rsid w:val="00BE6F65"/>
    <w:rsid w:val="00BF47F4"/>
    <w:rsid w:val="00C03E2E"/>
    <w:rsid w:val="00C118F2"/>
    <w:rsid w:val="00C2341D"/>
    <w:rsid w:val="00C2694C"/>
    <w:rsid w:val="00C33BB7"/>
    <w:rsid w:val="00C37C99"/>
    <w:rsid w:val="00C80F92"/>
    <w:rsid w:val="00C96893"/>
    <w:rsid w:val="00CB7738"/>
    <w:rsid w:val="00D00420"/>
    <w:rsid w:val="00D00A16"/>
    <w:rsid w:val="00D078DE"/>
    <w:rsid w:val="00D602C7"/>
    <w:rsid w:val="00D65181"/>
    <w:rsid w:val="00D71D2A"/>
    <w:rsid w:val="00D85E32"/>
    <w:rsid w:val="00DB3D1F"/>
    <w:rsid w:val="00DB4F21"/>
    <w:rsid w:val="00DB591E"/>
    <w:rsid w:val="00DE0A42"/>
    <w:rsid w:val="00DE245B"/>
    <w:rsid w:val="00E04297"/>
    <w:rsid w:val="00E1078F"/>
    <w:rsid w:val="00E25D73"/>
    <w:rsid w:val="00E27A12"/>
    <w:rsid w:val="00E373D9"/>
    <w:rsid w:val="00E50647"/>
    <w:rsid w:val="00E516E4"/>
    <w:rsid w:val="00E53B58"/>
    <w:rsid w:val="00E60B86"/>
    <w:rsid w:val="00E7304B"/>
    <w:rsid w:val="00E77938"/>
    <w:rsid w:val="00E9297D"/>
    <w:rsid w:val="00E92FBE"/>
    <w:rsid w:val="00EB57B3"/>
    <w:rsid w:val="00EC718E"/>
    <w:rsid w:val="00ED4E2D"/>
    <w:rsid w:val="00ED599E"/>
    <w:rsid w:val="00F22A27"/>
    <w:rsid w:val="00F34141"/>
    <w:rsid w:val="00F6144D"/>
    <w:rsid w:val="00F753C6"/>
    <w:rsid w:val="00F75772"/>
    <w:rsid w:val="00F84358"/>
    <w:rsid w:val="00F96E01"/>
    <w:rsid w:val="00FA3AEB"/>
    <w:rsid w:val="00FA5C5B"/>
    <w:rsid w:val="00FA6CA5"/>
    <w:rsid w:val="00FB7CAE"/>
    <w:rsid w:val="00FC1340"/>
    <w:rsid w:val="00FD5275"/>
    <w:rsid w:val="00FF4460"/>
  </w:rsids>
  <m:mathPr>
    <m:mathFont m:val="Cambria Math"/>
    <m:brkBin m:val="before"/>
    <m:brkBinSub m:val="--"/>
    <m:smallFrac m:val="0"/>
    <m:dispDef/>
    <m:lMargin m:val="0"/>
    <m:rMargin m:val="0"/>
    <m:defJc m:val="centerGroup"/>
    <m:wrapIndent m:val="1440"/>
    <m:intLim m:val="subSup"/>
    <m:naryLim m:val="undOvr"/>
  </m:mathPr>
  <w:themeFontLang w:val="en-NZ"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CCF71E"/>
  <w15:chartTrackingRefBased/>
  <w15:docId w15:val="{49954228-4CF5-4C78-9BD1-9001A40BC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NZ"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9E72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E72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E729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E729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E729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E729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E729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E729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E729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9E729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E729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E729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E729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E729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E729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E729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E729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E729D"/>
    <w:rPr>
      <w:rFonts w:eastAsiaTheme="majorEastAsia" w:cstheme="majorBidi"/>
      <w:color w:val="272727" w:themeColor="text1" w:themeTint="D8"/>
    </w:rPr>
  </w:style>
  <w:style w:type="paragraph" w:styleId="Title">
    <w:name w:val="Title"/>
    <w:basedOn w:val="Normal"/>
    <w:next w:val="Normal"/>
    <w:link w:val="TitleChar"/>
    <w:uiPriority w:val="10"/>
    <w:qFormat/>
    <w:rsid w:val="009E729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E729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E729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E729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E729D"/>
    <w:pPr>
      <w:spacing w:before="160"/>
      <w:jc w:val="center"/>
    </w:pPr>
    <w:rPr>
      <w:i/>
      <w:iCs/>
      <w:color w:val="404040" w:themeColor="text1" w:themeTint="BF"/>
    </w:rPr>
  </w:style>
  <w:style w:type="character" w:customStyle="1" w:styleId="QuoteChar">
    <w:name w:val="Quote Char"/>
    <w:basedOn w:val="DefaultParagraphFont"/>
    <w:link w:val="Quote"/>
    <w:uiPriority w:val="29"/>
    <w:rsid w:val="009E729D"/>
    <w:rPr>
      <w:i/>
      <w:iCs/>
      <w:color w:val="404040" w:themeColor="text1" w:themeTint="BF"/>
    </w:rPr>
  </w:style>
  <w:style w:type="paragraph" w:styleId="ListParagraph">
    <w:name w:val="List Paragraph"/>
    <w:aliases w:val="Numbered List,Header 4,Level 3 heading,List Paragraph numbered,List Paragraph1,List Bullet indent,Body,Rec para,Dot pt,F5 List Paragraph,No Spacing1,List Paragraph Char Char Char,Indicator Text,Numbered Para 1,Colorful List - Accent 11,L"/>
    <w:basedOn w:val="Normal"/>
    <w:link w:val="ListParagraphChar"/>
    <w:uiPriority w:val="34"/>
    <w:qFormat/>
    <w:rsid w:val="009E729D"/>
    <w:pPr>
      <w:ind w:left="720"/>
      <w:contextualSpacing/>
    </w:pPr>
  </w:style>
  <w:style w:type="character" w:styleId="IntenseEmphasis">
    <w:name w:val="Intense Emphasis"/>
    <w:basedOn w:val="DefaultParagraphFont"/>
    <w:uiPriority w:val="21"/>
    <w:qFormat/>
    <w:rsid w:val="009E729D"/>
    <w:rPr>
      <w:i/>
      <w:iCs/>
      <w:color w:val="0F4761" w:themeColor="accent1" w:themeShade="BF"/>
    </w:rPr>
  </w:style>
  <w:style w:type="paragraph" w:styleId="IntenseQuote">
    <w:name w:val="Intense Quote"/>
    <w:basedOn w:val="Normal"/>
    <w:next w:val="Normal"/>
    <w:link w:val="IntenseQuoteChar"/>
    <w:uiPriority w:val="30"/>
    <w:qFormat/>
    <w:rsid w:val="009E72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E729D"/>
    <w:rPr>
      <w:i/>
      <w:iCs/>
      <w:color w:val="0F4761" w:themeColor="accent1" w:themeShade="BF"/>
    </w:rPr>
  </w:style>
  <w:style w:type="character" w:styleId="IntenseReference">
    <w:name w:val="Intense Reference"/>
    <w:basedOn w:val="DefaultParagraphFont"/>
    <w:uiPriority w:val="32"/>
    <w:qFormat/>
    <w:rsid w:val="009E729D"/>
    <w:rPr>
      <w:b/>
      <w:bCs/>
      <w:smallCaps/>
      <w:color w:val="0F4761" w:themeColor="accent1" w:themeShade="BF"/>
      <w:spacing w:val="5"/>
    </w:rPr>
  </w:style>
  <w:style w:type="paragraph" w:styleId="Header">
    <w:name w:val="header"/>
    <w:basedOn w:val="Normal"/>
    <w:link w:val="HeaderChar"/>
    <w:uiPriority w:val="99"/>
    <w:unhideWhenUsed/>
    <w:rsid w:val="009E72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729D"/>
  </w:style>
  <w:style w:type="paragraph" w:styleId="Footer">
    <w:name w:val="footer"/>
    <w:basedOn w:val="Normal"/>
    <w:link w:val="FooterChar"/>
    <w:uiPriority w:val="99"/>
    <w:unhideWhenUsed/>
    <w:rsid w:val="009E72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729D"/>
  </w:style>
  <w:style w:type="table" w:styleId="TableGrid">
    <w:name w:val="Table Grid"/>
    <w:basedOn w:val="TableNormal"/>
    <w:uiPriority w:val="39"/>
    <w:rsid w:val="009E729D"/>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ullets">
    <w:name w:val="Table bullets"/>
    <w:link w:val="TablebulletsChar"/>
    <w:qFormat/>
    <w:rsid w:val="009E729D"/>
    <w:pPr>
      <w:numPr>
        <w:numId w:val="1"/>
      </w:numPr>
      <w:spacing w:after="100"/>
      <w:ind w:left="227" w:hanging="227"/>
    </w:pPr>
    <w:rPr>
      <w:rFonts w:ascii="Segoe UI" w:eastAsia="Segoe UI" w:hAnsi="Segoe UI" w:cs="Open Sans"/>
      <w:sz w:val="18"/>
      <w:szCs w:val="18"/>
    </w:rPr>
  </w:style>
  <w:style w:type="paragraph" w:customStyle="1" w:styleId="Tabletext">
    <w:name w:val="Table text"/>
    <w:basedOn w:val="Normal"/>
    <w:link w:val="TabletextChar"/>
    <w:uiPriority w:val="1"/>
    <w:qFormat/>
    <w:rsid w:val="009E729D"/>
    <w:pPr>
      <w:spacing w:before="60" w:after="60" w:line="220" w:lineRule="atLeast"/>
    </w:pPr>
    <w:rPr>
      <w:rFonts w:ascii="Segoe UI" w:eastAsia="Segoe UI" w:hAnsi="Segoe UI" w:cs="Open Sans"/>
      <w:sz w:val="18"/>
      <w:szCs w:val="18"/>
    </w:rPr>
  </w:style>
  <w:style w:type="paragraph" w:customStyle="1" w:styleId="TableHeading2">
    <w:name w:val="Table Heading 2"/>
    <w:basedOn w:val="Normal"/>
    <w:uiPriority w:val="1"/>
    <w:qFormat/>
    <w:rsid w:val="009E729D"/>
    <w:pPr>
      <w:spacing w:after="60"/>
    </w:pPr>
    <w:rPr>
      <w:rFonts w:ascii="Segoe UI" w:eastAsia="Segoe UI" w:hAnsi="Segoe UI" w:cs="Open Sans"/>
      <w:b/>
      <w:bCs/>
      <w:sz w:val="20"/>
      <w:szCs w:val="20"/>
    </w:rPr>
  </w:style>
  <w:style w:type="character" w:customStyle="1" w:styleId="TabletextChar">
    <w:name w:val="Table text Char"/>
    <w:basedOn w:val="DefaultParagraphFont"/>
    <w:link w:val="Tabletext"/>
    <w:uiPriority w:val="1"/>
    <w:rsid w:val="009E729D"/>
    <w:rPr>
      <w:rFonts w:ascii="Segoe UI" w:eastAsia="Segoe UI" w:hAnsi="Segoe UI" w:cs="Open Sans"/>
      <w:sz w:val="18"/>
      <w:szCs w:val="18"/>
    </w:rPr>
  </w:style>
  <w:style w:type="character" w:customStyle="1" w:styleId="TablebulletsChar">
    <w:name w:val="Table bullets Char"/>
    <w:basedOn w:val="TabletextChar"/>
    <w:link w:val="Tablebullets"/>
    <w:rsid w:val="009E729D"/>
    <w:rPr>
      <w:rFonts w:ascii="Segoe UI" w:eastAsia="Segoe UI" w:hAnsi="Segoe UI" w:cs="Open Sans"/>
      <w:sz w:val="18"/>
      <w:szCs w:val="18"/>
    </w:rPr>
  </w:style>
  <w:style w:type="character" w:styleId="Hyperlink">
    <w:name w:val="Hyperlink"/>
    <w:basedOn w:val="DefaultParagraphFont"/>
    <w:uiPriority w:val="99"/>
    <w:unhideWhenUsed/>
    <w:rsid w:val="00867DE6"/>
    <w:rPr>
      <w:color w:val="467886" w:themeColor="hyperlink"/>
      <w:u w:val="single"/>
    </w:rPr>
  </w:style>
  <w:style w:type="character" w:styleId="UnresolvedMention">
    <w:name w:val="Unresolved Mention"/>
    <w:basedOn w:val="DefaultParagraphFont"/>
    <w:uiPriority w:val="99"/>
    <w:semiHidden/>
    <w:unhideWhenUsed/>
    <w:rsid w:val="00867DE6"/>
    <w:rPr>
      <w:color w:val="605E5C"/>
      <w:shd w:val="clear" w:color="auto" w:fill="E1DFDD"/>
    </w:rPr>
  </w:style>
  <w:style w:type="character" w:customStyle="1" w:styleId="ListParagraphChar">
    <w:name w:val="List Paragraph Char"/>
    <w:aliases w:val="Numbered List Char,Header 4 Char,Level 3 heading Char,List Paragraph numbered Char,List Paragraph1 Char,List Bullet indent Char,Body Char,Rec para Char,Dot pt Char,F5 List Paragraph Char,No Spacing1 Char,Indicator Text Char,L Char"/>
    <w:basedOn w:val="DefaultParagraphFont"/>
    <w:link w:val="ListParagraph"/>
    <w:uiPriority w:val="34"/>
    <w:qFormat/>
    <w:locked/>
    <w:rsid w:val="008A7D92"/>
  </w:style>
  <w:style w:type="paragraph" w:customStyle="1" w:styleId="L2numberedlist">
    <w:name w:val="L2 numbered list"/>
    <w:basedOn w:val="ListParagraph"/>
    <w:link w:val="L2numberedlistChar"/>
    <w:qFormat/>
    <w:rsid w:val="008A7D92"/>
    <w:pPr>
      <w:ind w:left="1134" w:hanging="397"/>
      <w:contextualSpacing w:val="0"/>
    </w:pPr>
    <w:rPr>
      <w:rFonts w:ascii="Segoe UI" w:eastAsia="Segoe UI" w:hAnsi="Segoe UI" w:cs="Open Sans"/>
      <w:color w:val="333332"/>
      <w:sz w:val="21"/>
    </w:rPr>
  </w:style>
  <w:style w:type="character" w:customStyle="1" w:styleId="L2numberedlistChar">
    <w:name w:val="L2 numbered list Char"/>
    <w:basedOn w:val="ListParagraphChar"/>
    <w:link w:val="L2numberedlist"/>
    <w:rsid w:val="008A7D92"/>
    <w:rPr>
      <w:rFonts w:ascii="Segoe UI" w:eastAsia="Segoe UI" w:hAnsi="Segoe UI" w:cs="Open Sans"/>
      <w:color w:val="333332"/>
      <w:sz w:val="21"/>
    </w:rPr>
  </w:style>
  <w:style w:type="table" w:styleId="GridTable4-Accent1">
    <w:name w:val="Grid Table 4 Accent 1"/>
    <w:basedOn w:val="TableNormal"/>
    <w:uiPriority w:val="49"/>
    <w:rsid w:val="00C96893"/>
    <w:pPr>
      <w:spacing w:after="0" w:line="240" w:lineRule="auto"/>
    </w:pPr>
    <w:tblPr>
      <w:tblStyleRowBandSize w:val="1"/>
      <w:tblStyleColBandSize w:val="1"/>
      <w:tblBorders>
        <w:top w:val="single" w:sz="4" w:space="0" w:color="45B0E1" w:themeColor="accent1" w:themeTint="99"/>
        <w:left w:val="single" w:sz="4" w:space="0" w:color="45B0E1" w:themeColor="accent1" w:themeTint="99"/>
        <w:bottom w:val="single" w:sz="4" w:space="0" w:color="45B0E1" w:themeColor="accent1" w:themeTint="99"/>
        <w:right w:val="single" w:sz="4" w:space="0" w:color="45B0E1" w:themeColor="accent1" w:themeTint="99"/>
        <w:insideH w:val="single" w:sz="4" w:space="0" w:color="45B0E1" w:themeColor="accent1" w:themeTint="99"/>
        <w:insideV w:val="single" w:sz="4" w:space="0" w:color="45B0E1" w:themeColor="accent1" w:themeTint="99"/>
      </w:tblBorders>
    </w:tblPr>
    <w:tblStylePr w:type="firstRow">
      <w:rPr>
        <w:b/>
        <w:bCs/>
        <w:color w:val="FFFFFF" w:themeColor="background1"/>
      </w:rPr>
      <w:tblPr/>
      <w:tcPr>
        <w:tcBorders>
          <w:top w:val="single" w:sz="4" w:space="0" w:color="156082" w:themeColor="accent1"/>
          <w:left w:val="single" w:sz="4" w:space="0" w:color="156082" w:themeColor="accent1"/>
          <w:bottom w:val="single" w:sz="4" w:space="0" w:color="156082" w:themeColor="accent1"/>
          <w:right w:val="single" w:sz="4" w:space="0" w:color="156082" w:themeColor="accent1"/>
          <w:insideH w:val="nil"/>
          <w:insideV w:val="nil"/>
        </w:tcBorders>
        <w:shd w:val="clear" w:color="auto" w:fill="156082" w:themeFill="accent1"/>
      </w:tcPr>
    </w:tblStylePr>
    <w:tblStylePr w:type="lastRow">
      <w:rPr>
        <w:b/>
        <w:bCs/>
      </w:rPr>
      <w:tblPr/>
      <w:tcPr>
        <w:tcBorders>
          <w:top w:val="double" w:sz="4" w:space="0" w:color="156082" w:themeColor="accent1"/>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table" w:styleId="GridTable4-Accent4">
    <w:name w:val="Grid Table 4 Accent 4"/>
    <w:basedOn w:val="TableNormal"/>
    <w:uiPriority w:val="49"/>
    <w:rsid w:val="00C96893"/>
    <w:pPr>
      <w:spacing w:after="0" w:line="240" w:lineRule="auto"/>
    </w:pPr>
    <w:tblPr>
      <w:tblStyleRowBandSize w:val="1"/>
      <w:tblStyleColBandSize w:val="1"/>
      <w:tblBorders>
        <w:top w:val="single" w:sz="4" w:space="0" w:color="60CAF3" w:themeColor="accent4" w:themeTint="99"/>
        <w:left w:val="single" w:sz="4" w:space="0" w:color="60CAF3" w:themeColor="accent4" w:themeTint="99"/>
        <w:bottom w:val="single" w:sz="4" w:space="0" w:color="60CAF3" w:themeColor="accent4" w:themeTint="99"/>
        <w:right w:val="single" w:sz="4" w:space="0" w:color="60CAF3" w:themeColor="accent4" w:themeTint="99"/>
        <w:insideH w:val="single" w:sz="4" w:space="0" w:color="60CAF3" w:themeColor="accent4" w:themeTint="99"/>
        <w:insideV w:val="single" w:sz="4" w:space="0" w:color="60CAF3" w:themeColor="accent4" w:themeTint="99"/>
      </w:tblBorders>
    </w:tblPr>
    <w:tblStylePr w:type="firstRow">
      <w:rPr>
        <w:b/>
        <w:bCs/>
        <w:color w:val="FFFFFF" w:themeColor="background1"/>
      </w:rPr>
      <w:tblPr/>
      <w:tcPr>
        <w:tcBorders>
          <w:top w:val="single" w:sz="4" w:space="0" w:color="0F9ED5" w:themeColor="accent4"/>
          <w:left w:val="single" w:sz="4" w:space="0" w:color="0F9ED5" w:themeColor="accent4"/>
          <w:bottom w:val="single" w:sz="4" w:space="0" w:color="0F9ED5" w:themeColor="accent4"/>
          <w:right w:val="single" w:sz="4" w:space="0" w:color="0F9ED5" w:themeColor="accent4"/>
          <w:insideH w:val="nil"/>
          <w:insideV w:val="nil"/>
        </w:tcBorders>
        <w:shd w:val="clear" w:color="auto" w:fill="0F9ED5" w:themeFill="accent4"/>
      </w:tcPr>
    </w:tblStylePr>
    <w:tblStylePr w:type="lastRow">
      <w:rPr>
        <w:b/>
        <w:bCs/>
      </w:rPr>
      <w:tblPr/>
      <w:tcPr>
        <w:tcBorders>
          <w:top w:val="double" w:sz="4" w:space="0" w:color="0F9ED5" w:themeColor="accent4"/>
        </w:tcBorders>
      </w:tcPr>
    </w:tblStylePr>
    <w:tblStylePr w:type="firstCol">
      <w:rPr>
        <w:b/>
        <w:bCs/>
      </w:rPr>
    </w:tblStylePr>
    <w:tblStylePr w:type="lastCol">
      <w:rPr>
        <w:b/>
        <w:bCs/>
      </w:rPr>
    </w:tblStylePr>
    <w:tblStylePr w:type="band1Vert">
      <w:tblPr/>
      <w:tcPr>
        <w:shd w:val="clear" w:color="auto" w:fill="CAEDFB" w:themeFill="accent4" w:themeFillTint="33"/>
      </w:tcPr>
    </w:tblStylePr>
    <w:tblStylePr w:type="band1Horz">
      <w:tblPr/>
      <w:tcPr>
        <w:shd w:val="clear" w:color="auto" w:fill="CAEDFB" w:themeFill="accent4" w:themeFillTint="33"/>
      </w:tcPr>
    </w:tblStylePr>
  </w:style>
  <w:style w:type="table" w:styleId="GridTable5Dark-Accent4">
    <w:name w:val="Grid Table 5 Dark Accent 4"/>
    <w:basedOn w:val="TableNormal"/>
    <w:uiPriority w:val="50"/>
    <w:rsid w:val="00C9689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AEDF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F9ED5"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F9ED5"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F9ED5"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F9ED5" w:themeFill="accent4"/>
      </w:tcPr>
    </w:tblStylePr>
    <w:tblStylePr w:type="band1Vert">
      <w:tblPr/>
      <w:tcPr>
        <w:shd w:val="clear" w:color="auto" w:fill="95DCF7" w:themeFill="accent4" w:themeFillTint="66"/>
      </w:tcPr>
    </w:tblStylePr>
    <w:tblStylePr w:type="band1Horz">
      <w:tblPr/>
      <w:tcPr>
        <w:shd w:val="clear" w:color="auto" w:fill="95DCF7" w:themeFill="accent4" w:themeFillTint="66"/>
      </w:tcPr>
    </w:tblStylePr>
  </w:style>
  <w:style w:type="table" w:styleId="GridTable5Dark-Accent1">
    <w:name w:val="Grid Table 5 Dark Accent 1"/>
    <w:basedOn w:val="TableNormal"/>
    <w:uiPriority w:val="50"/>
    <w:rsid w:val="00C9689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1E4F5"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5608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5608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5608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56082" w:themeFill="accent1"/>
      </w:tcPr>
    </w:tblStylePr>
    <w:tblStylePr w:type="band1Vert">
      <w:tblPr/>
      <w:tcPr>
        <w:shd w:val="clear" w:color="auto" w:fill="83CAEB" w:themeFill="accent1" w:themeFillTint="66"/>
      </w:tcPr>
    </w:tblStylePr>
    <w:tblStylePr w:type="band1Horz">
      <w:tblPr/>
      <w:tcPr>
        <w:shd w:val="clear" w:color="auto" w:fill="83CAEB" w:themeFill="accent1" w:themeFillTint="66"/>
      </w:tcPr>
    </w:tblStylePr>
  </w:style>
  <w:style w:type="table" w:styleId="GridTable6Colorful-Accent1">
    <w:name w:val="Grid Table 6 Colorful Accent 1"/>
    <w:basedOn w:val="TableNormal"/>
    <w:uiPriority w:val="51"/>
    <w:rsid w:val="00C96893"/>
    <w:pPr>
      <w:spacing w:after="0" w:line="240" w:lineRule="auto"/>
    </w:pPr>
    <w:rPr>
      <w:color w:val="0F4761" w:themeColor="accent1" w:themeShade="BF"/>
    </w:rPr>
    <w:tblPr>
      <w:tblStyleRowBandSize w:val="1"/>
      <w:tblStyleColBandSize w:val="1"/>
      <w:tblBorders>
        <w:top w:val="single" w:sz="4" w:space="0" w:color="45B0E1" w:themeColor="accent1" w:themeTint="99"/>
        <w:left w:val="single" w:sz="4" w:space="0" w:color="45B0E1" w:themeColor="accent1" w:themeTint="99"/>
        <w:bottom w:val="single" w:sz="4" w:space="0" w:color="45B0E1" w:themeColor="accent1" w:themeTint="99"/>
        <w:right w:val="single" w:sz="4" w:space="0" w:color="45B0E1" w:themeColor="accent1" w:themeTint="99"/>
        <w:insideH w:val="single" w:sz="4" w:space="0" w:color="45B0E1" w:themeColor="accent1" w:themeTint="99"/>
        <w:insideV w:val="single" w:sz="4" w:space="0" w:color="45B0E1" w:themeColor="accent1" w:themeTint="99"/>
      </w:tblBorders>
    </w:tblPr>
    <w:tblStylePr w:type="firstRow">
      <w:rPr>
        <w:b/>
        <w:bCs/>
      </w:rPr>
      <w:tblPr/>
      <w:tcPr>
        <w:tcBorders>
          <w:bottom w:val="single" w:sz="12" w:space="0" w:color="45B0E1" w:themeColor="accent1" w:themeTint="99"/>
        </w:tcBorders>
      </w:tcPr>
    </w:tblStylePr>
    <w:tblStylePr w:type="lastRow">
      <w:rPr>
        <w:b/>
        <w:bCs/>
      </w:rPr>
      <w:tblPr/>
      <w:tcPr>
        <w:tcBorders>
          <w:top w:val="double" w:sz="4" w:space="0" w:color="45B0E1" w:themeColor="accent1" w:themeTint="99"/>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table" w:styleId="ListTable1Light-Accent1">
    <w:name w:val="List Table 1 Light Accent 1"/>
    <w:basedOn w:val="TableNormal"/>
    <w:uiPriority w:val="46"/>
    <w:rsid w:val="00C96893"/>
    <w:pPr>
      <w:spacing w:after="0" w:line="240" w:lineRule="auto"/>
    </w:pPr>
    <w:tblPr>
      <w:tblStyleRowBandSize w:val="1"/>
      <w:tblStyleColBandSize w:val="1"/>
    </w:tblPr>
    <w:tblStylePr w:type="firstRow">
      <w:rPr>
        <w:b/>
        <w:bCs/>
      </w:rPr>
      <w:tblPr/>
      <w:tcPr>
        <w:tcBorders>
          <w:bottom w:val="single" w:sz="4" w:space="0" w:color="45B0E1" w:themeColor="accent1" w:themeTint="99"/>
        </w:tcBorders>
      </w:tcPr>
    </w:tblStylePr>
    <w:tblStylePr w:type="lastRow">
      <w:rPr>
        <w:b/>
        <w:bCs/>
      </w:rPr>
      <w:tblPr/>
      <w:tcPr>
        <w:tcBorders>
          <w:top w:val="single" w:sz="4" w:space="0" w:color="45B0E1" w:themeColor="accent1" w:themeTint="99"/>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table" w:styleId="ListTable4-Accent1">
    <w:name w:val="List Table 4 Accent 1"/>
    <w:basedOn w:val="TableNormal"/>
    <w:uiPriority w:val="49"/>
    <w:rsid w:val="00C96893"/>
    <w:pPr>
      <w:spacing w:after="0" w:line="240" w:lineRule="auto"/>
    </w:pPr>
    <w:tblPr>
      <w:tblStyleRowBandSize w:val="1"/>
      <w:tblStyleColBandSize w:val="1"/>
      <w:tblBorders>
        <w:top w:val="single" w:sz="4" w:space="0" w:color="45B0E1" w:themeColor="accent1" w:themeTint="99"/>
        <w:left w:val="single" w:sz="4" w:space="0" w:color="45B0E1" w:themeColor="accent1" w:themeTint="99"/>
        <w:bottom w:val="single" w:sz="4" w:space="0" w:color="45B0E1" w:themeColor="accent1" w:themeTint="99"/>
        <w:right w:val="single" w:sz="4" w:space="0" w:color="45B0E1" w:themeColor="accent1" w:themeTint="99"/>
        <w:insideH w:val="single" w:sz="4" w:space="0" w:color="45B0E1" w:themeColor="accent1" w:themeTint="99"/>
      </w:tblBorders>
    </w:tblPr>
    <w:tblStylePr w:type="firstRow">
      <w:rPr>
        <w:b/>
        <w:bCs/>
        <w:color w:val="FFFFFF" w:themeColor="background1"/>
      </w:rPr>
      <w:tblPr/>
      <w:tcPr>
        <w:tcBorders>
          <w:top w:val="single" w:sz="4" w:space="0" w:color="156082" w:themeColor="accent1"/>
          <w:left w:val="single" w:sz="4" w:space="0" w:color="156082" w:themeColor="accent1"/>
          <w:bottom w:val="single" w:sz="4" w:space="0" w:color="156082" w:themeColor="accent1"/>
          <w:right w:val="single" w:sz="4" w:space="0" w:color="156082" w:themeColor="accent1"/>
          <w:insideH w:val="nil"/>
        </w:tcBorders>
        <w:shd w:val="clear" w:color="auto" w:fill="156082" w:themeFill="accent1"/>
      </w:tcPr>
    </w:tblStylePr>
    <w:tblStylePr w:type="lastRow">
      <w:rPr>
        <w:b/>
        <w:bCs/>
      </w:rPr>
      <w:tblPr/>
      <w:tcPr>
        <w:tcBorders>
          <w:top w:val="double" w:sz="4" w:space="0" w:color="45B0E1" w:themeColor="accent1" w:themeTint="99"/>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table" w:styleId="ListTable6Colorful-Accent1">
    <w:name w:val="List Table 6 Colorful Accent 1"/>
    <w:basedOn w:val="TableNormal"/>
    <w:uiPriority w:val="51"/>
    <w:rsid w:val="00C96893"/>
    <w:pPr>
      <w:spacing w:after="0" w:line="240" w:lineRule="auto"/>
    </w:pPr>
    <w:rPr>
      <w:color w:val="0F4761" w:themeColor="accent1" w:themeShade="BF"/>
    </w:rPr>
    <w:tblPr>
      <w:tblStyleRowBandSize w:val="1"/>
      <w:tblStyleColBandSize w:val="1"/>
      <w:tblBorders>
        <w:top w:val="single" w:sz="4" w:space="0" w:color="156082" w:themeColor="accent1"/>
        <w:bottom w:val="single" w:sz="4" w:space="0" w:color="156082" w:themeColor="accent1"/>
      </w:tblBorders>
    </w:tblPr>
    <w:tblStylePr w:type="firstRow">
      <w:rPr>
        <w:b/>
        <w:bCs/>
      </w:rPr>
      <w:tblPr/>
      <w:tcPr>
        <w:tcBorders>
          <w:bottom w:val="single" w:sz="4" w:space="0" w:color="156082" w:themeColor="accent1"/>
        </w:tcBorders>
      </w:tcPr>
    </w:tblStylePr>
    <w:tblStylePr w:type="lastRow">
      <w:rPr>
        <w:b/>
        <w:bCs/>
      </w:rPr>
      <w:tblPr/>
      <w:tcPr>
        <w:tcBorders>
          <w:top w:val="double" w:sz="4" w:space="0" w:color="156082" w:themeColor="accent1"/>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table" w:styleId="ListTable7Colorful-Accent4">
    <w:name w:val="List Table 7 Colorful Accent 4"/>
    <w:basedOn w:val="TableNormal"/>
    <w:uiPriority w:val="52"/>
    <w:rsid w:val="00C96893"/>
    <w:pPr>
      <w:spacing w:after="0" w:line="240" w:lineRule="auto"/>
    </w:pPr>
    <w:rPr>
      <w:color w:val="0B769F"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F9ED5"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F9ED5"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F9ED5"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F9ED5" w:themeColor="accent4"/>
        </w:tcBorders>
        <w:shd w:val="clear" w:color="auto" w:fill="FFFFFF" w:themeFill="background1"/>
      </w:tcPr>
    </w:tblStylePr>
    <w:tblStylePr w:type="band1Vert">
      <w:tblPr/>
      <w:tcPr>
        <w:shd w:val="clear" w:color="auto" w:fill="CAEDFB" w:themeFill="accent4" w:themeFillTint="33"/>
      </w:tcPr>
    </w:tblStylePr>
    <w:tblStylePr w:type="band1Horz">
      <w:tblPr/>
      <w:tcPr>
        <w:shd w:val="clear" w:color="auto" w:fill="CAEDFB"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4-Accent4">
    <w:name w:val="List Table 4 Accent 4"/>
    <w:basedOn w:val="TableNormal"/>
    <w:uiPriority w:val="49"/>
    <w:rsid w:val="00C96893"/>
    <w:pPr>
      <w:spacing w:after="0" w:line="240" w:lineRule="auto"/>
    </w:pPr>
    <w:tblPr>
      <w:tblStyleRowBandSize w:val="1"/>
      <w:tblStyleColBandSize w:val="1"/>
      <w:tblBorders>
        <w:top w:val="single" w:sz="4" w:space="0" w:color="60CAF3" w:themeColor="accent4" w:themeTint="99"/>
        <w:left w:val="single" w:sz="4" w:space="0" w:color="60CAF3" w:themeColor="accent4" w:themeTint="99"/>
        <w:bottom w:val="single" w:sz="4" w:space="0" w:color="60CAF3" w:themeColor="accent4" w:themeTint="99"/>
        <w:right w:val="single" w:sz="4" w:space="0" w:color="60CAF3" w:themeColor="accent4" w:themeTint="99"/>
        <w:insideH w:val="single" w:sz="4" w:space="0" w:color="60CAF3" w:themeColor="accent4" w:themeTint="99"/>
      </w:tblBorders>
    </w:tblPr>
    <w:tblStylePr w:type="firstRow">
      <w:rPr>
        <w:b/>
        <w:bCs/>
        <w:color w:val="FFFFFF" w:themeColor="background1"/>
      </w:rPr>
      <w:tblPr/>
      <w:tcPr>
        <w:tcBorders>
          <w:top w:val="single" w:sz="4" w:space="0" w:color="0F9ED5" w:themeColor="accent4"/>
          <w:left w:val="single" w:sz="4" w:space="0" w:color="0F9ED5" w:themeColor="accent4"/>
          <w:bottom w:val="single" w:sz="4" w:space="0" w:color="0F9ED5" w:themeColor="accent4"/>
          <w:right w:val="single" w:sz="4" w:space="0" w:color="0F9ED5" w:themeColor="accent4"/>
          <w:insideH w:val="nil"/>
        </w:tcBorders>
        <w:shd w:val="clear" w:color="auto" w:fill="0F9ED5" w:themeFill="accent4"/>
      </w:tcPr>
    </w:tblStylePr>
    <w:tblStylePr w:type="lastRow">
      <w:rPr>
        <w:b/>
        <w:bCs/>
      </w:rPr>
      <w:tblPr/>
      <w:tcPr>
        <w:tcBorders>
          <w:top w:val="double" w:sz="4" w:space="0" w:color="60CAF3" w:themeColor="accent4" w:themeTint="99"/>
        </w:tcBorders>
      </w:tcPr>
    </w:tblStylePr>
    <w:tblStylePr w:type="firstCol">
      <w:rPr>
        <w:b/>
        <w:bCs/>
      </w:rPr>
    </w:tblStylePr>
    <w:tblStylePr w:type="lastCol">
      <w:rPr>
        <w:b/>
        <w:bCs/>
      </w:rPr>
    </w:tblStylePr>
    <w:tblStylePr w:type="band1Vert">
      <w:tblPr/>
      <w:tcPr>
        <w:shd w:val="clear" w:color="auto" w:fill="CAEDFB" w:themeFill="accent4" w:themeFillTint="33"/>
      </w:tcPr>
    </w:tblStylePr>
    <w:tblStylePr w:type="band1Horz">
      <w:tblPr/>
      <w:tcPr>
        <w:shd w:val="clear" w:color="auto" w:fill="CAEDFB" w:themeFill="accent4" w:themeFillTint="33"/>
      </w:tcPr>
    </w:tblStylePr>
  </w:style>
  <w:style w:type="table" w:styleId="GridTable7Colorful-Accent1">
    <w:name w:val="Grid Table 7 Colorful Accent 1"/>
    <w:basedOn w:val="TableNormal"/>
    <w:uiPriority w:val="52"/>
    <w:rsid w:val="00C96893"/>
    <w:pPr>
      <w:spacing w:after="0" w:line="240" w:lineRule="auto"/>
    </w:pPr>
    <w:rPr>
      <w:color w:val="0F4761" w:themeColor="accent1" w:themeShade="BF"/>
    </w:rPr>
    <w:tblPr>
      <w:tblStyleRowBandSize w:val="1"/>
      <w:tblStyleColBandSize w:val="1"/>
      <w:tblBorders>
        <w:top w:val="single" w:sz="4" w:space="0" w:color="45B0E1" w:themeColor="accent1" w:themeTint="99"/>
        <w:left w:val="single" w:sz="4" w:space="0" w:color="45B0E1" w:themeColor="accent1" w:themeTint="99"/>
        <w:bottom w:val="single" w:sz="4" w:space="0" w:color="45B0E1" w:themeColor="accent1" w:themeTint="99"/>
        <w:right w:val="single" w:sz="4" w:space="0" w:color="45B0E1" w:themeColor="accent1" w:themeTint="99"/>
        <w:insideH w:val="single" w:sz="4" w:space="0" w:color="45B0E1" w:themeColor="accent1" w:themeTint="99"/>
        <w:insideV w:val="single" w:sz="4" w:space="0" w:color="45B0E1"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1E4F5" w:themeFill="accent1" w:themeFillTint="33"/>
      </w:tcPr>
    </w:tblStylePr>
    <w:tblStylePr w:type="band1Horz">
      <w:tblPr/>
      <w:tcPr>
        <w:shd w:val="clear" w:color="auto" w:fill="C1E4F5" w:themeFill="accent1" w:themeFillTint="33"/>
      </w:tcPr>
    </w:tblStylePr>
    <w:tblStylePr w:type="neCell">
      <w:tblPr/>
      <w:tcPr>
        <w:tcBorders>
          <w:bottom w:val="single" w:sz="4" w:space="0" w:color="45B0E1" w:themeColor="accent1" w:themeTint="99"/>
        </w:tcBorders>
      </w:tcPr>
    </w:tblStylePr>
    <w:tblStylePr w:type="nwCell">
      <w:tblPr/>
      <w:tcPr>
        <w:tcBorders>
          <w:bottom w:val="single" w:sz="4" w:space="0" w:color="45B0E1" w:themeColor="accent1" w:themeTint="99"/>
        </w:tcBorders>
      </w:tcPr>
    </w:tblStylePr>
    <w:tblStylePr w:type="seCell">
      <w:tblPr/>
      <w:tcPr>
        <w:tcBorders>
          <w:top w:val="single" w:sz="4" w:space="0" w:color="45B0E1" w:themeColor="accent1" w:themeTint="99"/>
        </w:tcBorders>
      </w:tcPr>
    </w:tblStylePr>
    <w:tblStylePr w:type="swCell">
      <w:tblPr/>
      <w:tcPr>
        <w:tcBorders>
          <w:top w:val="single" w:sz="4" w:space="0" w:color="45B0E1" w:themeColor="accent1" w:themeTint="99"/>
        </w:tcBorders>
      </w:tcPr>
    </w:tblStylePr>
  </w:style>
  <w:style w:type="character" w:styleId="CommentReference">
    <w:name w:val="annotation reference"/>
    <w:basedOn w:val="DefaultParagraphFont"/>
    <w:uiPriority w:val="99"/>
    <w:semiHidden/>
    <w:unhideWhenUsed/>
    <w:rsid w:val="009F4F89"/>
    <w:rPr>
      <w:sz w:val="16"/>
      <w:szCs w:val="16"/>
    </w:rPr>
  </w:style>
  <w:style w:type="paragraph" w:styleId="CommentText">
    <w:name w:val="annotation text"/>
    <w:basedOn w:val="Normal"/>
    <w:link w:val="CommentTextChar"/>
    <w:uiPriority w:val="99"/>
    <w:unhideWhenUsed/>
    <w:rsid w:val="009F4F89"/>
    <w:pPr>
      <w:spacing w:line="240" w:lineRule="auto"/>
    </w:pPr>
    <w:rPr>
      <w:sz w:val="20"/>
      <w:szCs w:val="20"/>
    </w:rPr>
  </w:style>
  <w:style w:type="character" w:customStyle="1" w:styleId="CommentTextChar">
    <w:name w:val="Comment Text Char"/>
    <w:basedOn w:val="DefaultParagraphFont"/>
    <w:link w:val="CommentText"/>
    <w:uiPriority w:val="99"/>
    <w:rsid w:val="009F4F89"/>
    <w:rPr>
      <w:sz w:val="20"/>
      <w:szCs w:val="20"/>
    </w:rPr>
  </w:style>
  <w:style w:type="paragraph" w:styleId="CommentSubject">
    <w:name w:val="annotation subject"/>
    <w:basedOn w:val="CommentText"/>
    <w:next w:val="CommentText"/>
    <w:link w:val="CommentSubjectChar"/>
    <w:uiPriority w:val="99"/>
    <w:semiHidden/>
    <w:unhideWhenUsed/>
    <w:rsid w:val="009F4F89"/>
    <w:rPr>
      <w:b/>
      <w:bCs/>
    </w:rPr>
  </w:style>
  <w:style w:type="character" w:customStyle="1" w:styleId="CommentSubjectChar">
    <w:name w:val="Comment Subject Char"/>
    <w:basedOn w:val="CommentTextChar"/>
    <w:link w:val="CommentSubject"/>
    <w:uiPriority w:val="99"/>
    <w:semiHidden/>
    <w:rsid w:val="009F4F89"/>
    <w:rPr>
      <w:b/>
      <w:bCs/>
      <w:sz w:val="20"/>
      <w:szCs w:val="20"/>
    </w:rPr>
  </w:style>
  <w:style w:type="paragraph" w:styleId="FootnoteText">
    <w:name w:val="footnote text"/>
    <w:basedOn w:val="Normal"/>
    <w:link w:val="FootnoteTextChar"/>
    <w:uiPriority w:val="99"/>
    <w:semiHidden/>
    <w:unhideWhenUsed/>
    <w:rsid w:val="00D71D2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71D2A"/>
    <w:rPr>
      <w:sz w:val="20"/>
      <w:szCs w:val="20"/>
    </w:rPr>
  </w:style>
  <w:style w:type="character" w:styleId="FootnoteReference">
    <w:name w:val="footnote reference"/>
    <w:basedOn w:val="DefaultParagraphFont"/>
    <w:uiPriority w:val="99"/>
    <w:semiHidden/>
    <w:unhideWhenUsed/>
    <w:rsid w:val="00D71D2A"/>
    <w:rPr>
      <w:vertAlign w:val="superscript"/>
    </w:rPr>
  </w:style>
  <w:style w:type="character" w:styleId="FollowedHyperlink">
    <w:name w:val="FollowedHyperlink"/>
    <w:basedOn w:val="DefaultParagraphFont"/>
    <w:uiPriority w:val="99"/>
    <w:semiHidden/>
    <w:unhideWhenUsed/>
    <w:rsid w:val="00536B38"/>
    <w:rPr>
      <w:color w:val="96607D" w:themeColor="followedHyperlink"/>
      <w:u w:val="single"/>
    </w:rPr>
  </w:style>
  <w:style w:type="paragraph" w:styleId="BodyText">
    <w:name w:val="Body Text"/>
    <w:basedOn w:val="Normal"/>
    <w:link w:val="BodyTextChar"/>
    <w:uiPriority w:val="99"/>
    <w:unhideWhenUsed/>
    <w:rsid w:val="00467D12"/>
    <w:rPr>
      <w:rFonts w:ascii="Segoe UI" w:eastAsia="Segoe UI" w:hAnsi="Segoe UI" w:cs="Segoe UI"/>
      <w:sz w:val="21"/>
      <w:szCs w:val="21"/>
    </w:rPr>
  </w:style>
  <w:style w:type="character" w:customStyle="1" w:styleId="BodyTextChar">
    <w:name w:val="Body Text Char"/>
    <w:basedOn w:val="DefaultParagraphFont"/>
    <w:link w:val="BodyText"/>
    <w:uiPriority w:val="99"/>
    <w:rsid w:val="00467D12"/>
    <w:rPr>
      <w:rFonts w:ascii="Segoe UI" w:eastAsia="Segoe UI" w:hAnsi="Segoe UI" w:cs="Segoe UI"/>
      <w:sz w:val="21"/>
      <w:szCs w:val="21"/>
    </w:rPr>
  </w:style>
  <w:style w:type="paragraph" w:styleId="BodyText2">
    <w:name w:val="Body Text 2"/>
    <w:basedOn w:val="Normal"/>
    <w:link w:val="BodyText2Char"/>
    <w:uiPriority w:val="99"/>
    <w:unhideWhenUsed/>
    <w:rsid w:val="00431D1A"/>
    <w:pPr>
      <w:spacing w:before="240"/>
    </w:pPr>
    <w:rPr>
      <w:rFonts w:ascii="Open Sans Condensed" w:hAnsi="Open Sans Condensed" w:cs="Open Sans"/>
      <w:b/>
      <w:bCs/>
      <w:color w:val="215E99" w:themeColor="text2" w:themeTint="BF"/>
      <w:sz w:val="40"/>
      <w:szCs w:val="40"/>
      <w:lang w:val="en-AU"/>
    </w:rPr>
  </w:style>
  <w:style w:type="character" w:customStyle="1" w:styleId="BodyText2Char">
    <w:name w:val="Body Text 2 Char"/>
    <w:basedOn w:val="DefaultParagraphFont"/>
    <w:link w:val="BodyText2"/>
    <w:uiPriority w:val="99"/>
    <w:rsid w:val="00431D1A"/>
    <w:rPr>
      <w:rFonts w:ascii="Open Sans Condensed" w:eastAsiaTheme="minorEastAsia" w:hAnsi="Open Sans Condensed" w:cs="Open Sans"/>
      <w:b/>
      <w:bCs/>
      <w:color w:val="215E99" w:themeColor="text2" w:themeTint="BF"/>
      <w:sz w:val="40"/>
      <w:szCs w:val="40"/>
      <w:lang w:val="en-AU" w:eastAsia="zh-CN"/>
    </w:rPr>
  </w:style>
  <w:style w:type="paragraph" w:styleId="Revision">
    <w:name w:val="Revision"/>
    <w:hidden/>
    <w:uiPriority w:val="99"/>
    <w:semiHidden/>
    <w:rsid w:val="007C741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6368019">
      <w:bodyDiv w:val="1"/>
      <w:marLeft w:val="0"/>
      <w:marRight w:val="0"/>
      <w:marTop w:val="0"/>
      <w:marBottom w:val="0"/>
      <w:divBdr>
        <w:top w:val="none" w:sz="0" w:space="0" w:color="auto"/>
        <w:left w:val="none" w:sz="0" w:space="0" w:color="auto"/>
        <w:bottom w:val="none" w:sz="0" w:space="0" w:color="auto"/>
        <w:right w:val="none" w:sz="0" w:space="0" w:color="auto"/>
      </w:divBdr>
    </w:div>
    <w:div w:id="1824619662">
      <w:bodyDiv w:val="1"/>
      <w:marLeft w:val="0"/>
      <w:marRight w:val="0"/>
      <w:marTop w:val="0"/>
      <w:marBottom w:val="0"/>
      <w:divBdr>
        <w:top w:val="none" w:sz="0" w:space="0" w:color="auto"/>
        <w:left w:val="none" w:sz="0" w:space="0" w:color="auto"/>
        <w:bottom w:val="none" w:sz="0" w:space="0" w:color="auto"/>
        <w:right w:val="none" w:sz="0" w:space="0" w:color="auto"/>
      </w:divBdr>
    </w:div>
    <w:div w:id="2070765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ivildefence.govt.nz/emergency-management-bill" TargetMode="External"/><Relationship Id="rId13" Type="http://schemas.openxmlformats.org/officeDocument/2006/relationships/hyperlink" Target="https://getready.govt.n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ivildefence.govt.nz/emergency-management-bil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mergencyManagementBill@nema.govt.nz"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civildefence.govt.nz/strengthening-disaster-resilience-and-emergency-management" TargetMode="External"/><Relationship Id="rId4" Type="http://schemas.openxmlformats.org/officeDocument/2006/relationships/settings" Target="settings.xml"/><Relationship Id="rId9" Type="http://schemas.openxmlformats.org/officeDocument/2006/relationships/hyperlink" Target="https://www.civildefence.govt.nz/emergency-management-bill" TargetMode="External"/><Relationship Id="rId14" Type="http://schemas.openxmlformats.org/officeDocument/2006/relationships/hyperlink" Target="https://getready.govt.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Aptos Display"/>
        <a:cs typeface=""/>
        <a:font script="Hang" typeface="맑은 고딕"/>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Aptos"/>
        <a:cs typeface=""/>
        <a:font script="Hang" typeface="맑은 고딕"/>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482795-1BBC-4ECC-AFC9-8513515A4B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452</Words>
  <Characters>2367</Characters>
  <Application>Microsoft Office Word</Application>
  <DocSecurity>0</DocSecurity>
  <Lines>67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Cecilia Warren [NEMA]</dc:creator>
  <cp:keywords/>
  <dc:description/>
  <cp:lastModifiedBy>Iona Wassilieff [NEMA]</cp:lastModifiedBy>
  <cp:revision>2</cp:revision>
  <cp:lastPrinted>2025-03-25T23:37:00Z</cp:lastPrinted>
  <dcterms:created xsi:type="dcterms:W3CDTF">2025-05-07T03:50:00Z</dcterms:created>
  <dcterms:modified xsi:type="dcterms:W3CDTF">2025-05-07T03:50:00Z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SS.imProfileDatabase">
    <vt:lpwstr>DPMC</vt:lpwstr>
  </property>
  <property fmtid="{D5CDD505-2E9C-101B-9397-08002B2CF9AE}" pid="3" name="CASS.imProfileDocNum">
    <vt:i4>5000361</vt:i4>
  </property>
  <property fmtid="{D5CDD505-2E9C-101B-9397-08002B2CF9AE}" pid="4" name="CASS.imProfileVersion">
    <vt:i4>1</vt:i4>
  </property>
  <property fmtid="{D5CDD505-2E9C-101B-9397-08002B2CF9AE}" pid="5" name="CASS.imProfileDescription">
    <vt:lpwstr>Summary version of EM Bill discussion document</vt:lpwstr>
  </property>
  <property fmtid="{D5CDD505-2E9C-101B-9397-08002B2CF9AE}" pid="6" name="CASS.imProfileAuthor">
    <vt:lpwstr>WARRENC</vt:lpwstr>
  </property>
  <property fmtid="{D5CDD505-2E9C-101B-9397-08002B2CF9AE}" pid="7" name="CASS.imProfileAuthorDescription">
    <vt:lpwstr>Cecilia Warren</vt:lpwstr>
  </property>
  <property fmtid="{D5CDD505-2E9C-101B-9397-08002B2CF9AE}" pid="8" name="CASS.imProfileCustom3">
    <vt:lpwstr>NEM-POL-2-5-9-3-6</vt:lpwstr>
  </property>
  <property fmtid="{D5CDD505-2E9C-101B-9397-08002B2CF9AE}" pid="9" name="CASS.imProfileCustom6">
    <vt:lpwstr>IN-CONFIDENCE</vt:lpwstr>
  </property>
  <property fmtid="{D5CDD505-2E9C-101B-9397-08002B2CF9AE}" pid="10" name="iManageFooter">
    <vt:lpwstr>WORDX~DOC~~~~~~~~~~~~~~~~~~~~~~~False~~~</vt:lpwstr>
  </property>
</Properties>
</file>