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14556BFC" w:rsidR="009E729D" w:rsidRPr="00576F61" w:rsidRDefault="009E729D" w:rsidP="00431D1A">
      <w:pPr>
        <w:pStyle w:val="BodyText2"/>
        <w:bidi/>
      </w:pPr>
      <w:r w:rsidRPr="00576F61">
        <w:rPr>
          <w:rtl/>
        </w:rPr>
        <w:t xml:space="preserve">تعزيز تشريعات إدارة الطوارئ في نيوزيلندا </w:t>
      </w:r>
    </w:p>
    <w:p w14:paraId="5D8B9CD1" w14:textId="37FBB21A" w:rsidR="00417EEB" w:rsidRPr="00576F61" w:rsidRDefault="0024014B" w:rsidP="006306B9">
      <w:pPr>
        <w:pStyle w:val="BodyText"/>
        <w:bidi/>
      </w:pPr>
      <w:r w:rsidRPr="00576F61">
        <w:rPr>
          <w:rtl/>
        </w:rPr>
        <w:t xml:space="preserve">تعد نيوزيلندا عرضة لمجموعة واسعة من المخاطر التي قد تتسبب بكوارث، مثل الفيضانات، وحرائق الغابات، والأوبئة، والزلازل، أو خراب في البنية التحتية. ويجب علينا كدولة أن نتعلم من حالات الطوارئ السابقة لتعزيز قدرتنا على الصمود لمواجهة الكوارث. </w:t>
      </w:r>
    </w:p>
    <w:p w14:paraId="0F2B6B1E" w14:textId="3287F904" w:rsidR="00F84358" w:rsidRPr="00576F61" w:rsidRDefault="00480186" w:rsidP="006306B9">
      <w:pPr>
        <w:bidi/>
        <w:ind w:right="-709"/>
        <w:rPr>
          <w:rFonts w:ascii="Segoe UI" w:hAnsi="Segoe UI" w:cs="Segoe UI"/>
          <w:sz w:val="21"/>
          <w:szCs w:val="21"/>
        </w:rPr>
      </w:pPr>
      <w:r w:rsidRPr="00576F61">
        <w:rPr>
          <w:rFonts w:ascii="Segoe UI" w:hAnsi="Segoe UI" w:cs="Segoe UI"/>
          <w:sz w:val="21"/>
          <w:szCs w:val="21"/>
          <w:rtl/>
        </w:rPr>
        <w:t>تعتزم الحكومة إصدار تشريع جديد في وقت لاحق من هذا العام لغرض تعزيز وتحديث الكيفية التي تواجه بها نيوزيلندا مخاطر حالات الطوارئ. وسيحل هذا التشريع محل قانون إدارة الطوارئ للدفاع المدني لعام 2002 (قانون CDEM).</w:t>
      </w:r>
    </w:p>
    <w:p w14:paraId="7A4D1146" w14:textId="109F50E0" w:rsidR="00480186" w:rsidRPr="00576F61" w:rsidRDefault="00480186" w:rsidP="006306B9">
      <w:pPr>
        <w:bidi/>
        <w:rPr>
          <w:rFonts w:ascii="Segoe UI" w:hAnsi="Segoe UI" w:cs="Segoe UI"/>
          <w:sz w:val="21"/>
          <w:szCs w:val="21"/>
        </w:rPr>
      </w:pPr>
      <w:r w:rsidRPr="00576F61">
        <w:rPr>
          <w:rFonts w:ascii="Open Sans Condensed" w:hAnsi="Open Sans Condensed" w:cs="Open Sans Condensed"/>
          <w:b/>
          <w:bCs/>
          <w:noProof/>
          <w:color w:val="0E2841" w:themeColor="text2"/>
          <w:sz w:val="50"/>
          <w:szCs w:val="50"/>
        </w:rPr>
        <mc:AlternateContent>
          <mc:Choice Requires="wps">
            <w:drawing>
              <wp:anchor distT="45720" distB="45720" distL="114300" distR="114300" simplePos="0" relativeHeight="251659264" behindDoc="0" locked="0" layoutInCell="1" allowOverlap="1" wp14:anchorId="604A4C13" wp14:editId="4E693DC7">
                <wp:simplePos x="0" y="0"/>
                <wp:positionH relativeFrom="margin">
                  <wp:align>center</wp:align>
                </wp:positionH>
                <wp:positionV relativeFrom="paragraph">
                  <wp:posOffset>684530</wp:posOffset>
                </wp:positionV>
                <wp:extent cx="596265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7160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867DE6" w:rsidRDefault="009E729D">
                            <w:pPr>
                              <w:bidi/>
                              <w:rPr>
                                <w:rFonts w:ascii="Segoe UI" w:hAnsi="Segoe UI" w:cs="Segoe UI"/>
                                <w:b/>
                                <w:bCs/>
                                <w:color w:val="215E99" w:themeColor="text2" w:themeTint="BF"/>
                                <w:sz w:val="21"/>
                                <w:szCs w:val="21"/>
                              </w:rPr>
                            </w:pPr>
                            <w:r>
                              <w:rPr>
                                <w:rFonts w:ascii="Segoe UI" w:hAnsi="Segoe UI" w:cs="Segoe UI"/>
                                <w:b/>
                                <w:bCs/>
                                <w:color w:val="215E99" w:themeColor="text2" w:themeTint="BF"/>
                                <w:sz w:val="21"/>
                                <w:szCs w:val="21"/>
                                <w:rtl/>
                              </w:rPr>
                              <w:t>عملية التشاور</w:t>
                            </w:r>
                          </w:p>
                          <w:p w14:paraId="588EBCF0" w14:textId="2725B1BA" w:rsidR="009E729D" w:rsidRDefault="00480186">
                            <w:pPr>
                              <w:bidi/>
                              <w:rPr>
                                <w:rFonts w:ascii="Segoe UI" w:hAnsi="Segoe UI" w:cs="Segoe UI"/>
                                <w:sz w:val="21"/>
                                <w:szCs w:val="21"/>
                              </w:rPr>
                            </w:pPr>
                            <w:r>
                              <w:rPr>
                                <w:rFonts w:ascii="Segoe UI" w:hAnsi="Segoe UI" w:cs="Segoe UI"/>
                                <w:sz w:val="21"/>
                                <w:szCs w:val="21"/>
                                <w:rtl/>
                              </w:rPr>
                              <w:t xml:space="preserve">يمكنك العثور على وثيقة المناقشة الكاملة والمزيد من المعلومات حول كيفية إبداء رأيك على موقع NEMA الإلكتروني. </w:t>
                            </w:r>
                          </w:p>
                          <w:p w14:paraId="6F38716A" w14:textId="3D12013F" w:rsidR="003063FD" w:rsidRPr="00576F61" w:rsidRDefault="00866146" w:rsidP="00576F61">
                            <w:pPr>
                              <w:jc w:val="right"/>
                              <w:rPr>
                                <w:rFonts w:ascii="Segoe UI" w:hAnsi="Segoe UI" w:cs="Segoe UI"/>
                                <w:b/>
                                <w:bCs/>
                                <w:sz w:val="21"/>
                                <w:szCs w:val="21"/>
                              </w:rPr>
                            </w:pPr>
                            <w:hyperlink r:id="rId8" w:history="1">
                              <w:r w:rsidR="006232A9">
                                <w:rPr>
                                  <w:rStyle w:val="Hyperlink"/>
                                  <w:rFonts w:ascii="Segoe UI" w:hAnsi="Segoe UI" w:cs="Segoe UI"/>
                                  <w:b/>
                                  <w:sz w:val="21"/>
                                </w:rPr>
                                <w:t>Emergency Management Bill consultation</w:t>
                              </w:r>
                            </w:hyperlink>
                          </w:p>
                          <w:p w14:paraId="6AC9A364" w14:textId="3BCCD6A0" w:rsidR="009E729D" w:rsidRPr="003063FD" w:rsidRDefault="009E729D">
                            <w:pPr>
                              <w:bidi/>
                              <w:rPr>
                                <w:rFonts w:ascii="Segoe UI" w:hAnsi="Segoe UI" w:cs="Segoe UI"/>
                                <w:sz w:val="21"/>
                                <w:szCs w:val="21"/>
                              </w:rPr>
                            </w:pPr>
                            <w:r w:rsidRPr="00867DE6">
                              <w:rPr>
                                <w:rFonts w:ascii="Segoe UI" w:hAnsi="Segoe UI" w:cs="Segoe UI"/>
                                <w:sz w:val="21"/>
                                <w:szCs w:val="21"/>
                                <w:rtl/>
                              </w:rPr>
                              <w:t xml:space="preserve">وسيُغلق باب الاستشارة للعامة </w:t>
                            </w:r>
                            <w:r>
                              <w:rPr>
                                <w:rFonts w:ascii="Segoe UI" w:hAnsi="Segoe UI" w:cs="Segoe UI"/>
                                <w:b/>
                                <w:bCs/>
                                <w:sz w:val="21"/>
                                <w:szCs w:val="21"/>
                                <w:rtl/>
                              </w:rPr>
                              <w:t xml:space="preserve">في الساعة 5 من مساءً يوم </w:t>
                            </w:r>
                            <w:r w:rsidRPr="00860145">
                              <w:rPr>
                                <w:rFonts w:ascii="Segoe UI" w:hAnsi="Segoe UI" w:cs="Segoe UI"/>
                                <w:b/>
                                <w:bCs/>
                                <w:sz w:val="21"/>
                                <w:szCs w:val="21"/>
                                <w:rtl/>
                              </w:rPr>
                              <w:t>13</w:t>
                            </w:r>
                            <w:r w:rsidR="008532E7" w:rsidRPr="00860145">
                              <w:rPr>
                                <w:rFonts w:ascii="Segoe UI" w:hAnsi="Segoe UI" w:cs="Segoe UI"/>
                                <w:b/>
                                <w:bCs/>
                                <w:sz w:val="21"/>
                                <w:szCs w:val="21"/>
                                <w:rtl/>
                              </w:rPr>
                              <w:t xml:space="preserve"> مايو</w:t>
                            </w:r>
                            <w:r>
                              <w:rPr>
                                <w:rFonts w:ascii="Segoe UI" w:hAnsi="Segoe UI" w:cs="Segoe UI"/>
                                <w:b/>
                                <w:bCs/>
                                <w:sz w:val="21"/>
                                <w:szCs w:val="21"/>
                                <w:rtl/>
                              </w:rPr>
                              <w:t xml:space="preserve"> 2025</w:t>
                            </w:r>
                            <w:r>
                              <w:rPr>
                                <w:rFonts w:ascii="Segoe UI" w:hAnsi="Segoe UI" w:cs="Segoe UI"/>
                                <w:sz w:val="21"/>
                                <w:szCs w:val="21"/>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left:0;text-align:left;margin-left:0;margin-top:53.9pt;width:469.5pt;height:10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qNQIAAJUEAAAOAAAAZHJzL2Uyb0RvYy54bWysVMlu2zAQvRfoPxC811pqeREsB6nTFAXS&#10;BUj7ATRFWURJjkrSltKvz5CyHafboagOBGeG82Z5M1pdDVqRg7BOgqloNkkpEYZDLc2uol+/3L5a&#10;UOI8MzVTYERFH4SjV+uXL1Z9V4ocWlC1sARBjCv7rqKt912ZJI63QjM3gU4YNDZgNfMo2l1SW9Yj&#10;ulZJnqazpAdbdxa4cA61N6ORriN+0wjuPzWNE56oimJuPp42nttwJusVK3eWda3kxzTYP2ShmTQY&#10;9Ax1wzwjeyt/gdKSW3DQ+AkHnUDTSC5iDVhNlv5UzX3LOhFrwea47twm9/9g+cfDfffZEj+8gQEJ&#10;jEW47g74N0cMbFpmduLaWuhbwWoMnIWWJX3nyqNraLUrXQDZ9h+gRpLZ3kMEGhqrQ1ewToLoSMDD&#10;ueli8ISjsljO8lmBJo627PU8m6WRloSVJ/fOOv9OgCbhUlGLrEZ4drhzPqTDytOTEM2BkvWtVCoK&#10;YZLERllyYDgDfsijq9przHXUZSl+4ySgGudlVC9PaoSP8xhQYrBnAZQhPSZeLOZFRH5mPPv9Ofq8&#10;+G30/KT+e3QtPe6Pkrqii5DvsY5A1ltTx+n2TKrxjlDKHNkLhI3U+WE74MPA4hbqB+TRwrgnuNd4&#10;acH+oKTHHamo+75nVlCi3huchWU2nYalisK0mOco2EvL9tLCDEcopICS8brxcREDSwaucWYaGdl8&#10;yuSYK85+7PtxT8NyXcrx1dPfZP0IAAD//wMAUEsDBBQABgAIAAAAIQBGKElX4AAAAAgBAAAPAAAA&#10;ZHJzL2Rvd25yZXYueG1sTI9BS8NAEIXvgv9hGcGb3diINjGbIhaxFiqYRtDbNjsmIdnZkN228d87&#10;nvQ47z3evC9bTrYXRxx960jB9SwCgVQ501KtoNw9XS1A+KDJ6N4RKvhGD8v8/CzTqXEnesNjEWrB&#10;JeRTraAJYUil9FWDVvuZG5DY+3Kj1YHPsZZm1Ccut72cR9GttLol/tDoAR8brLriYBUkz2V5s96t&#10;XrefXfeyeS8+3Ha1VuryYnq4BxFwCn9h+J3P0yHnTXt3IONFr4BBAqvRHQOwncQJK3sF8TxegMwz&#10;+R8g/wEAAP//AwBQSwECLQAUAAYACAAAACEAtoM4kv4AAADhAQAAEwAAAAAAAAAAAAAAAAAAAAAA&#10;W0NvbnRlbnRfVHlwZXNdLnhtbFBLAQItABQABgAIAAAAIQA4/SH/1gAAAJQBAAALAAAAAAAAAAAA&#10;AAAAAC8BAABfcmVscy8ucmVsc1BLAQItABQABgAIAAAAIQAnurMqNQIAAJUEAAAOAAAAAAAAAAAA&#10;AAAAAC4CAABkcnMvZTJvRG9jLnhtbFBLAQItABQABgAIAAAAIQBGKElX4AAAAAgBAAAPAAAAAAAA&#10;AAAAAAAAAI8EAABkcnMvZG93bnJldi54bWxQSwUGAAAAAAQABADzAAAAnAUAAAAA&#10;" fillcolor="#dceaf7 [351]" strokecolor="#215e99 [2431]" strokeweight="1.25pt">
                <v:textbox>
                  <w:txbxContent>
                    <w:p w14:paraId="5C65D24B" w14:textId="67EE2F15" w:rsidR="009E729D" w:rsidRPr="00867DE6" w:rsidRDefault="009E729D">
                      <w:pPr>
                        <w:bidi/>
                        <w:rPr>
                          <w:rFonts w:ascii="Segoe UI" w:hAnsi="Segoe UI" w:cs="Segoe UI"/>
                          <w:b/>
                          <w:bCs/>
                          <w:color w:val="215E99" w:themeColor="text2" w:themeTint="BF"/>
                          <w:sz w:val="21"/>
                          <w:szCs w:val="21"/>
                        </w:rPr>
                      </w:pPr>
                      <w:r>
                        <w:rPr>
                          <w:rFonts w:ascii="Segoe UI" w:hAnsi="Segoe UI" w:cs="Segoe UI"/>
                          <w:b/>
                          <w:bCs/>
                          <w:color w:val="215E99" w:themeColor="text2" w:themeTint="BF"/>
                          <w:sz w:val="21"/>
                          <w:szCs w:val="21"/>
                          <w:rtl/>
                        </w:rPr>
                        <w:t>عملية التشاور</w:t>
                      </w:r>
                    </w:p>
                    <w:p w14:paraId="588EBCF0" w14:textId="2725B1BA" w:rsidR="009E729D" w:rsidRDefault="00480186">
                      <w:pPr>
                        <w:bidi/>
                        <w:rPr>
                          <w:rFonts w:ascii="Segoe UI" w:hAnsi="Segoe UI" w:cs="Segoe UI"/>
                          <w:sz w:val="21"/>
                          <w:szCs w:val="21"/>
                        </w:rPr>
                      </w:pPr>
                      <w:r>
                        <w:rPr>
                          <w:rFonts w:ascii="Segoe UI" w:hAnsi="Segoe UI" w:cs="Segoe UI"/>
                          <w:sz w:val="21"/>
                          <w:szCs w:val="21"/>
                          <w:rtl/>
                        </w:rPr>
                        <w:t xml:space="preserve">يمكنك العثور على وثيقة المناقشة الكاملة والمزيد من المعلومات حول كيفية إبداء رأيك على موقع NEMA الإلكتروني. </w:t>
                      </w:r>
                    </w:p>
                    <w:p w14:paraId="6F38716A" w14:textId="3D12013F" w:rsidR="003063FD" w:rsidRPr="00576F61" w:rsidRDefault="00866146" w:rsidP="00576F61">
                      <w:pPr>
                        <w:jc w:val="right"/>
                        <w:rPr>
                          <w:rFonts w:ascii="Segoe UI" w:hAnsi="Segoe UI" w:cs="Segoe UI"/>
                          <w:b/>
                          <w:bCs/>
                          <w:sz w:val="21"/>
                          <w:szCs w:val="21"/>
                        </w:rPr>
                      </w:pPr>
                      <w:hyperlink r:id="rId9" w:history="1">
                        <w:r w:rsidR="006232A9">
                          <w:rPr>
                            <w:rStyle w:val="Hyperlink"/>
                            <w:rFonts w:ascii="Segoe UI" w:hAnsi="Segoe UI" w:cs="Segoe UI"/>
                            <w:b/>
                            <w:sz w:val="21"/>
                          </w:rPr>
                          <w:t>Emergency Management Bill consultation</w:t>
                        </w:r>
                      </w:hyperlink>
                    </w:p>
                    <w:p w14:paraId="6AC9A364" w14:textId="3BCCD6A0" w:rsidR="009E729D" w:rsidRPr="003063FD" w:rsidRDefault="009E729D">
                      <w:pPr>
                        <w:bidi/>
                        <w:rPr>
                          <w:rFonts w:ascii="Segoe UI" w:hAnsi="Segoe UI" w:cs="Segoe UI"/>
                          <w:sz w:val="21"/>
                          <w:szCs w:val="21"/>
                        </w:rPr>
                      </w:pPr>
                      <w:r w:rsidRPr="00867DE6">
                        <w:rPr>
                          <w:rFonts w:ascii="Segoe UI" w:hAnsi="Segoe UI" w:cs="Segoe UI"/>
                          <w:sz w:val="21"/>
                          <w:szCs w:val="21"/>
                          <w:rtl/>
                        </w:rPr>
                        <w:t xml:space="preserve">وسيُغلق باب الاستشارة للعامة </w:t>
                      </w:r>
                      <w:r>
                        <w:rPr>
                          <w:rFonts w:ascii="Segoe UI" w:hAnsi="Segoe UI" w:cs="Segoe UI"/>
                          <w:b/>
                          <w:bCs/>
                          <w:sz w:val="21"/>
                          <w:szCs w:val="21"/>
                          <w:rtl/>
                        </w:rPr>
                        <w:t xml:space="preserve">في الساعة 5 من مساءً يوم </w:t>
                      </w:r>
                      <w:r w:rsidRPr="00860145">
                        <w:rPr>
                          <w:rFonts w:ascii="Segoe UI" w:hAnsi="Segoe UI" w:cs="Segoe UI"/>
                          <w:b/>
                          <w:bCs/>
                          <w:sz w:val="21"/>
                          <w:szCs w:val="21"/>
                          <w:rtl/>
                        </w:rPr>
                        <w:t>13</w:t>
                      </w:r>
                      <w:r w:rsidR="008532E7" w:rsidRPr="00860145">
                        <w:rPr>
                          <w:rFonts w:ascii="Segoe UI" w:hAnsi="Segoe UI" w:cs="Segoe UI"/>
                          <w:b/>
                          <w:bCs/>
                          <w:sz w:val="21"/>
                          <w:szCs w:val="21"/>
                          <w:rtl/>
                        </w:rPr>
                        <w:t xml:space="preserve"> مايو</w:t>
                      </w:r>
                      <w:r>
                        <w:rPr>
                          <w:rFonts w:ascii="Segoe UI" w:hAnsi="Segoe UI" w:cs="Segoe UI"/>
                          <w:b/>
                          <w:bCs/>
                          <w:sz w:val="21"/>
                          <w:szCs w:val="21"/>
                          <w:rtl/>
                        </w:rPr>
                        <w:t xml:space="preserve"> 2025</w:t>
                      </w:r>
                      <w:r>
                        <w:rPr>
                          <w:rFonts w:ascii="Segoe UI" w:hAnsi="Segoe UI" w:cs="Segoe UI"/>
                          <w:sz w:val="21"/>
                          <w:szCs w:val="21"/>
                          <w:rtl/>
                        </w:rPr>
                        <w:t xml:space="preserve">. </w:t>
                      </w:r>
                    </w:p>
                  </w:txbxContent>
                </v:textbox>
                <w10:wrap type="square" anchorx="margin"/>
              </v:shape>
            </w:pict>
          </mc:Fallback>
        </mc:AlternateContent>
      </w:r>
      <w:r w:rsidRPr="00576F61">
        <w:rPr>
          <w:rFonts w:ascii="Segoe UI" w:hAnsi="Segoe UI" w:cs="Segoe UI"/>
          <w:sz w:val="21"/>
          <w:szCs w:val="21"/>
          <w:rtl/>
        </w:rPr>
        <w:t>وكجزء من هذه العملية، ترغب الهيئة الوطنية لإدارة الطوارئ (NEMA) في سماع آرائكم حول القضايا والخيارات التي تم تحديدها في وثيقة المناقشة.</w:t>
      </w:r>
      <w:r w:rsidRPr="00576F61">
        <w:rPr>
          <w:rFonts w:ascii="Segoe UI" w:hAnsi="Segoe UI" w:cs="Segoe UI"/>
          <w:sz w:val="21"/>
        </w:rPr>
        <w:t xml:space="preserve"> </w:t>
      </w:r>
      <w:r w:rsidRPr="00576F61">
        <w:rPr>
          <w:rFonts w:ascii="Segoe UI" w:hAnsi="Segoe UI" w:cs="Segoe UI"/>
          <w:sz w:val="21"/>
          <w:szCs w:val="21"/>
          <w:rtl/>
        </w:rPr>
        <w:t>ستساعد آرائكم ومقترحاتكم NEMA في إبلاغ توصياتنا للحكومة بشأن محتوى التشريع.</w:t>
      </w:r>
    </w:p>
    <w:p w14:paraId="671CA063" w14:textId="09F9C675" w:rsidR="00867DE6" w:rsidRPr="00860145" w:rsidRDefault="00867DE6" w:rsidP="00CB7738">
      <w:pPr>
        <w:bidi/>
        <w:spacing w:before="240"/>
        <w:rPr>
          <w:rFonts w:ascii="Segoe UI" w:hAnsi="Segoe UI" w:cs="Segoe UI"/>
          <w:b/>
          <w:bCs/>
          <w:color w:val="215E99" w:themeColor="text2" w:themeTint="BF"/>
          <w:sz w:val="24"/>
          <w:szCs w:val="24"/>
        </w:rPr>
      </w:pPr>
      <w:r w:rsidRPr="00860145">
        <w:rPr>
          <w:rFonts w:ascii="Segoe UI" w:hAnsi="Segoe UI" w:cs="Segoe UI"/>
          <w:b/>
          <w:bCs/>
          <w:color w:val="215E99" w:themeColor="text2" w:themeTint="BF"/>
          <w:sz w:val="24"/>
          <w:szCs w:val="24"/>
          <w:rtl/>
        </w:rPr>
        <w:t>ما هو عمل قانون إدارة الطوارئ للدفاع المدني؟</w:t>
      </w:r>
    </w:p>
    <w:p w14:paraId="33642ADA" w14:textId="48B347ED" w:rsidR="00B75D34" w:rsidRPr="00576F61" w:rsidRDefault="003E4D7C" w:rsidP="009E729D">
      <w:pPr>
        <w:bidi/>
        <w:rPr>
          <w:rFonts w:ascii="Segoe UI" w:hAnsi="Segoe UI" w:cs="Segoe UI"/>
          <w:sz w:val="21"/>
          <w:szCs w:val="21"/>
        </w:rPr>
      </w:pPr>
      <w:r w:rsidRPr="00576F61">
        <w:rPr>
          <w:rFonts w:ascii="Segoe UI" w:hAnsi="Segoe UI" w:cs="Segoe UI"/>
          <w:sz w:val="21"/>
          <w:szCs w:val="21"/>
          <w:rtl/>
        </w:rPr>
        <w:t>يعمل القانون CDEM على تزويد:</w:t>
      </w:r>
    </w:p>
    <w:p w14:paraId="7BB9F5B0" w14:textId="1C69B576" w:rsidR="005E34CC" w:rsidRPr="00576F61" w:rsidRDefault="00936007" w:rsidP="005E34CC">
      <w:pPr>
        <w:pStyle w:val="ListParagraph"/>
        <w:numPr>
          <w:ilvl w:val="0"/>
          <w:numId w:val="2"/>
        </w:numPr>
        <w:bidi/>
        <w:rPr>
          <w:rFonts w:ascii="Segoe UI" w:hAnsi="Segoe UI" w:cs="Segoe UI"/>
          <w:sz w:val="21"/>
          <w:szCs w:val="21"/>
        </w:rPr>
      </w:pPr>
      <w:r w:rsidRPr="00576F61">
        <w:rPr>
          <w:rFonts w:ascii="Segoe UI" w:hAnsi="Segoe UI" w:cs="Segoe UI"/>
          <w:sz w:val="21"/>
          <w:szCs w:val="21"/>
          <w:rtl/>
        </w:rPr>
        <w:t>الهيئات الحكومية والحكومة المحلية وخدمات الطوارئ والمرافق الحيوية (مثل شبكة الكهرباء) بأدوار ومسؤوليات تخص إدارة الطوارئ</w:t>
      </w:r>
    </w:p>
    <w:p w14:paraId="4688820F" w14:textId="77777777" w:rsidR="005E34CC" w:rsidRPr="00576F61" w:rsidRDefault="005E34CC" w:rsidP="005E34CC">
      <w:pPr>
        <w:pStyle w:val="ListParagraph"/>
        <w:rPr>
          <w:rFonts w:ascii="Segoe UI" w:hAnsi="Segoe UI" w:cs="Segoe UI"/>
          <w:sz w:val="21"/>
          <w:szCs w:val="21"/>
        </w:rPr>
      </w:pPr>
    </w:p>
    <w:p w14:paraId="7C15EBD5" w14:textId="650AE466" w:rsidR="005E34CC" w:rsidRPr="00576F61" w:rsidRDefault="005E34CC" w:rsidP="005E34CC">
      <w:pPr>
        <w:pStyle w:val="ListParagraph"/>
        <w:numPr>
          <w:ilvl w:val="0"/>
          <w:numId w:val="2"/>
        </w:numPr>
        <w:bidi/>
        <w:rPr>
          <w:rFonts w:ascii="Segoe UI" w:hAnsi="Segoe UI" w:cs="Segoe UI"/>
          <w:sz w:val="21"/>
          <w:szCs w:val="21"/>
        </w:rPr>
      </w:pPr>
      <w:r w:rsidRPr="00576F61">
        <w:rPr>
          <w:rFonts w:ascii="Segoe UI" w:hAnsi="Segoe UI" w:cs="Segoe UI"/>
          <w:sz w:val="21"/>
          <w:szCs w:val="21"/>
          <w:rtl/>
        </w:rPr>
        <w:t>صلاحيات استثنائية يمكن استخدامها لحماية الناس وإدارة العواقب عند حدوث حالة الطوارئ</w:t>
      </w:r>
    </w:p>
    <w:p w14:paraId="3BAE9B28" w14:textId="77777777" w:rsidR="005E34CC" w:rsidRPr="00576F61" w:rsidRDefault="005E34CC" w:rsidP="005E34CC">
      <w:pPr>
        <w:pStyle w:val="ListParagraph"/>
        <w:rPr>
          <w:rFonts w:ascii="Segoe UI" w:hAnsi="Segoe UI" w:cs="Segoe UI"/>
          <w:sz w:val="21"/>
          <w:szCs w:val="21"/>
        </w:rPr>
      </w:pPr>
    </w:p>
    <w:p w14:paraId="6D3BBA4D" w14:textId="4329ED9A" w:rsidR="008532E7" w:rsidRPr="00576F61" w:rsidRDefault="008B3A74" w:rsidP="005E34CC">
      <w:pPr>
        <w:pStyle w:val="ListParagraph"/>
        <w:numPr>
          <w:ilvl w:val="0"/>
          <w:numId w:val="2"/>
        </w:numPr>
        <w:bidi/>
        <w:rPr>
          <w:rFonts w:ascii="Segoe UI" w:hAnsi="Segoe UI" w:cs="Segoe UI"/>
          <w:sz w:val="21"/>
          <w:szCs w:val="21"/>
        </w:rPr>
      </w:pPr>
      <w:r w:rsidRPr="00576F61">
        <w:rPr>
          <w:rFonts w:ascii="Segoe UI" w:hAnsi="Segoe UI" w:cs="Segoe UI"/>
          <w:sz w:val="21"/>
          <w:szCs w:val="21"/>
          <w:rtl/>
        </w:rPr>
        <w:t>متطلبات التخطيط لإدارة الطوارئ على المستوى الوطني والمحلي</w:t>
      </w:r>
    </w:p>
    <w:p w14:paraId="2766FB95" w14:textId="77777777" w:rsidR="008532E7" w:rsidRPr="00576F61" w:rsidRDefault="008532E7" w:rsidP="008532E7">
      <w:pPr>
        <w:pStyle w:val="ListParagraph"/>
        <w:rPr>
          <w:rFonts w:ascii="Segoe UI" w:hAnsi="Segoe UI" w:cs="Segoe UI"/>
          <w:sz w:val="21"/>
          <w:szCs w:val="21"/>
        </w:rPr>
      </w:pPr>
    </w:p>
    <w:p w14:paraId="21E4DDB2" w14:textId="1FDFC360" w:rsidR="00A55309" w:rsidRPr="00576F61" w:rsidRDefault="00E04297" w:rsidP="008B3A74">
      <w:pPr>
        <w:pStyle w:val="ListParagraph"/>
        <w:numPr>
          <w:ilvl w:val="0"/>
          <w:numId w:val="2"/>
        </w:numPr>
        <w:bidi/>
        <w:rPr>
          <w:rFonts w:ascii="Segoe UI" w:hAnsi="Segoe UI" w:cs="Segoe UI"/>
          <w:sz w:val="21"/>
          <w:szCs w:val="21"/>
        </w:rPr>
      </w:pPr>
      <w:r w:rsidRPr="00576F61">
        <w:rPr>
          <w:rFonts w:ascii="Segoe UI" w:hAnsi="Segoe UI" w:cs="Segoe UI"/>
          <w:sz w:val="21"/>
          <w:szCs w:val="21"/>
          <w:rtl/>
        </w:rPr>
        <w:t>القدرة على تحديد توقعات ومعايير أكثر تفصيلاً لإدارة الطوارئ من خلال اللوائح أو الوثائق غير التشريعية.</w:t>
      </w:r>
    </w:p>
    <w:p w14:paraId="38BFE7F4" w14:textId="7BA28F2B" w:rsidR="00867DE6" w:rsidRPr="00860145" w:rsidRDefault="00867DE6" w:rsidP="000B7678">
      <w:pPr>
        <w:bidi/>
        <w:rPr>
          <w:rFonts w:ascii="Segoe UI" w:hAnsi="Segoe UI" w:cs="Segoe UI"/>
          <w:b/>
          <w:bCs/>
          <w:color w:val="215E99" w:themeColor="text2" w:themeTint="BF"/>
          <w:sz w:val="24"/>
          <w:szCs w:val="24"/>
        </w:rPr>
      </w:pPr>
      <w:r w:rsidRPr="00860145">
        <w:rPr>
          <w:rFonts w:ascii="Segoe UI" w:hAnsi="Segoe UI" w:cs="Segoe UI"/>
          <w:b/>
          <w:bCs/>
          <w:color w:val="215E99" w:themeColor="text2" w:themeTint="BF"/>
          <w:sz w:val="24"/>
          <w:szCs w:val="24"/>
          <w:rtl/>
        </w:rPr>
        <w:t>لماذا اقتضت الحاجة إلى التغيير التشريعي؟</w:t>
      </w:r>
    </w:p>
    <w:p w14:paraId="436AF2C4" w14:textId="0230A95E" w:rsidR="00BE2C19" w:rsidRPr="00576F61" w:rsidRDefault="00934312" w:rsidP="009E729D">
      <w:pPr>
        <w:bidi/>
        <w:rPr>
          <w:rFonts w:ascii="Segoe UI" w:hAnsi="Segoe UI" w:cs="Segoe UI"/>
          <w:sz w:val="21"/>
          <w:szCs w:val="21"/>
        </w:rPr>
      </w:pPr>
      <w:r w:rsidRPr="00576F61">
        <w:rPr>
          <w:rFonts w:ascii="Segoe UI" w:hAnsi="Segoe UI" w:cs="Segoe UI"/>
          <w:sz w:val="21"/>
          <w:szCs w:val="21"/>
          <w:rtl/>
        </w:rPr>
        <w:t>لقد أظهر التحقيق الذي أجري بعد إعصار جابرييل وغيره من المراجعات أن هناك حاجة إلى إدخال تحسينات على قانون CDEM ونهج إدارة الطوارئ على أرض الواقع.</w:t>
      </w:r>
    </w:p>
    <w:p w14:paraId="14F1A753" w14:textId="0F7AD08F" w:rsidR="006F1CA0" w:rsidRPr="00576F61" w:rsidRDefault="00BE2C19" w:rsidP="009E729D">
      <w:pPr>
        <w:bidi/>
        <w:rPr>
          <w:rFonts w:ascii="Segoe UI" w:hAnsi="Segoe UI" w:cs="Segoe UI"/>
          <w:sz w:val="21"/>
          <w:szCs w:val="21"/>
        </w:rPr>
      </w:pPr>
      <w:r w:rsidRPr="00576F61">
        <w:rPr>
          <w:rFonts w:ascii="Segoe UI" w:hAnsi="Segoe UI" w:cs="Segoe UI"/>
          <w:sz w:val="21"/>
          <w:szCs w:val="21"/>
          <w:rtl/>
        </w:rPr>
        <w:t>وتعتزم الحكومة الرد على الاستفسارات والمراجعات من خلال تقديم تشريعات جديدة، فضلاً عن التحسينات غير التشريعية (مثل التدريب). تتوفر معلومات إضافية حول مجالات تركيز الحكومة بشأن هذا العمل على موقع NEMA الإلكتروني:</w:t>
      </w:r>
    </w:p>
    <w:p w14:paraId="08B10CD7" w14:textId="4DBA8AE0" w:rsidR="006F1CA0" w:rsidRPr="00576F61" w:rsidRDefault="00866146" w:rsidP="00576F61">
      <w:pPr>
        <w:jc w:val="right"/>
        <w:rPr>
          <w:rFonts w:ascii="Segoe UI" w:hAnsi="Segoe UI" w:cs="Segoe UI"/>
          <w:b/>
          <w:bCs/>
          <w:sz w:val="21"/>
          <w:szCs w:val="21"/>
        </w:rPr>
      </w:pPr>
      <w:hyperlink r:id="rId10" w:history="1">
        <w:r w:rsidR="006232A9">
          <w:rPr>
            <w:rStyle w:val="Hyperlink"/>
            <w:rFonts w:ascii="Segoe UI" w:hAnsi="Segoe UI" w:cs="Segoe UI"/>
            <w:b/>
            <w:sz w:val="21"/>
          </w:rPr>
          <w:t>Strengthening disaster resilience and emergency management</w:t>
        </w:r>
      </w:hyperlink>
    </w:p>
    <w:p w14:paraId="259317F9" w14:textId="34628C83" w:rsidR="00A05CDA" w:rsidRPr="00576F61" w:rsidRDefault="008D1A19" w:rsidP="009E729D">
      <w:pPr>
        <w:bidi/>
        <w:rPr>
          <w:rFonts w:ascii="Segoe UI" w:hAnsi="Segoe UI" w:cs="Segoe UI"/>
          <w:sz w:val="21"/>
          <w:szCs w:val="21"/>
        </w:rPr>
      </w:pPr>
      <w:r w:rsidRPr="00576F61">
        <w:rPr>
          <w:rFonts w:ascii="Segoe UI" w:hAnsi="Segoe UI" w:cs="Segoe UI"/>
          <w:sz w:val="21"/>
          <w:szCs w:val="21"/>
          <w:rtl/>
        </w:rPr>
        <w:t>وفيما يلي ملخص للأهداف التي اقترحتها الحكومة للتشريع الجديد، والقضايا المتعلقة بها.  كما وقمنا أيضًا بتقديم ملخصًا للخيارات المتاحة لمعالجة القضايا التي يتناولها الهدف الأول، لاعتقادنا بأهميتها الخاصة للمجتمعات.</w:t>
      </w:r>
    </w:p>
    <w:tbl>
      <w:tblPr>
        <w:tblStyle w:val="GridTable4-Accent1"/>
        <w:bidiVisual/>
        <w:tblW w:w="0" w:type="auto"/>
        <w:shd w:val="clear" w:color="auto" w:fill="215E99" w:themeFill="text2" w:themeFillTint="BF"/>
        <w:tblLook w:val="04A0" w:firstRow="1" w:lastRow="0" w:firstColumn="1" w:lastColumn="0" w:noHBand="0" w:noVBand="1"/>
      </w:tblPr>
      <w:tblGrid>
        <w:gridCol w:w="9016"/>
      </w:tblGrid>
      <w:tr w:rsidR="00A05CDA" w:rsidRPr="00576F61"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68FF6583" w:rsidR="00A05CDA" w:rsidRPr="00860145" w:rsidRDefault="00A05CDA" w:rsidP="00A05CDA">
            <w:pPr>
              <w:bidi/>
              <w:spacing w:before="120" w:after="120"/>
              <w:rPr>
                <w:rFonts w:ascii="Segoe UI" w:hAnsi="Segoe UI" w:cs="Segoe UI"/>
                <w:sz w:val="21"/>
                <w:szCs w:val="21"/>
              </w:rPr>
            </w:pPr>
            <w:bookmarkStart w:id="0" w:name="_Hlk193986234"/>
            <w:r w:rsidRPr="00860145">
              <w:rPr>
                <w:rFonts w:ascii="Segoe UI" w:hAnsi="Segoe UI" w:cs="Segoe UI"/>
                <w:sz w:val="21"/>
                <w:szCs w:val="21"/>
                <w:rtl/>
              </w:rPr>
              <w:lastRenderedPageBreak/>
              <w:t xml:space="preserve">الهدف 1: تعزيز مشاركة مجتمع الماوري وعشائره </w:t>
            </w:r>
          </w:p>
        </w:tc>
      </w:tr>
    </w:tbl>
    <w:p w14:paraId="7345799E" w14:textId="584A1E16" w:rsidR="00936007" w:rsidRPr="00576F61" w:rsidRDefault="00936007" w:rsidP="00FD5275">
      <w:pPr>
        <w:bidi/>
        <w:spacing w:before="120"/>
        <w:rPr>
          <w:rFonts w:ascii="Segoe UI" w:hAnsi="Segoe UI" w:cs="Segoe UI"/>
          <w:sz w:val="21"/>
          <w:szCs w:val="21"/>
        </w:rPr>
      </w:pPr>
      <w:bookmarkStart w:id="1" w:name="_Hlk193986246"/>
      <w:bookmarkEnd w:id="0"/>
      <w:r w:rsidRPr="00576F61">
        <w:rPr>
          <w:rFonts w:ascii="Segoe UI" w:hAnsi="Segoe UI" w:cs="Segoe UI"/>
          <w:sz w:val="21"/>
          <w:szCs w:val="21"/>
          <w:rtl/>
        </w:rPr>
        <w:t>لكل فرد دورًا يلعبه في إدارة الطوارئ - قبل وقوع الكارثة وأثناءها وبعدها.</w:t>
      </w:r>
    </w:p>
    <w:p w14:paraId="45050329" w14:textId="121606C7" w:rsidR="00904A2E" w:rsidRPr="00576F61" w:rsidRDefault="00936007">
      <w:pPr>
        <w:bidi/>
        <w:rPr>
          <w:rFonts w:ascii="Segoe UI" w:hAnsi="Segoe UI" w:cs="Segoe UI"/>
          <w:sz w:val="21"/>
          <w:szCs w:val="21"/>
        </w:rPr>
      </w:pPr>
      <w:r w:rsidRPr="00576F61">
        <w:rPr>
          <w:rFonts w:ascii="Segoe UI" w:hAnsi="Segoe UI" w:cs="Segoe UI"/>
          <w:sz w:val="21"/>
          <w:szCs w:val="21"/>
          <w:rtl/>
        </w:rPr>
        <w:t xml:space="preserve">تريد الحكومة تحقيق نهج "المجتمع بأكمله" لإدارة الطوارئ، حيث يمكن للمجتمعات المحلية أن تعمل جنبًا إلى جنب مع نظام الطوارئ "الرسمي". </w:t>
      </w:r>
    </w:p>
    <w:p w14:paraId="03940127" w14:textId="72F3EFB2" w:rsidR="008D1A19" w:rsidRPr="00576F61" w:rsidRDefault="00467D12">
      <w:pPr>
        <w:bidi/>
        <w:rPr>
          <w:rFonts w:ascii="Segoe UI" w:hAnsi="Segoe UI" w:cs="Segoe UI"/>
          <w:sz w:val="21"/>
          <w:szCs w:val="21"/>
        </w:rPr>
      </w:pPr>
      <w:r w:rsidRPr="00576F61">
        <w:rPr>
          <w:rFonts w:ascii="Segoe UI" w:hAnsi="Segoe UI" w:cs="Segoe UI"/>
          <w:sz w:val="21"/>
          <w:szCs w:val="21"/>
          <w:rtl/>
        </w:rPr>
        <w:t xml:space="preserve">وهذا يعني وجود نظام لإدارة الطوارئ يتمتع بفهم جيد إلى تنوع احتياجات المجتمعات، وخاصة تلك التي قد تواجه نتائج أسوأ. ويعني هذا أيضًا وجود نظام يمكنه الاستفادة من الخبرات والموارد التي تقدمها عشائر الماوري، ومجموعات المجتمع، والشركات، والمتطوعين، والمنظمات الأخرى قبل حالات الطوارئ وأثناءها وبعدها. </w:t>
      </w:r>
    </w:p>
    <w:p w14:paraId="6594FC0E" w14:textId="302DA8D0" w:rsidR="00B566FD" w:rsidRPr="00576F61" w:rsidRDefault="00B566FD">
      <w:pPr>
        <w:bidi/>
        <w:rPr>
          <w:rFonts w:ascii="Segoe UI" w:hAnsi="Segoe UI" w:cs="Segoe UI"/>
          <w:sz w:val="21"/>
          <w:szCs w:val="21"/>
        </w:rPr>
      </w:pPr>
      <w:r w:rsidRPr="00576F61">
        <w:rPr>
          <w:rFonts w:ascii="Segoe UI" w:hAnsi="Segoe UI" w:cs="Segoe UI"/>
          <w:sz w:val="21"/>
          <w:szCs w:val="21"/>
          <w:rtl/>
        </w:rPr>
        <w:t>القضايا والخيارات التي ننظر إليها في إطار هذا الهدف هي:</w:t>
      </w:r>
    </w:p>
    <w:p w14:paraId="4A242871" w14:textId="42866865" w:rsidR="00B566FD" w:rsidRPr="00576F61" w:rsidRDefault="00A36C2D" w:rsidP="00B566FD">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تلبية تنوع احتياجات الأشخاص والمجتمعات</w:t>
      </w:r>
    </w:p>
    <w:p w14:paraId="4ABA511B" w14:textId="77777777" w:rsidR="006674D4" w:rsidRPr="00576F61" w:rsidRDefault="006674D4" w:rsidP="006674D4">
      <w:pPr>
        <w:pStyle w:val="ListParagraph"/>
        <w:rPr>
          <w:rFonts w:ascii="Segoe UI" w:hAnsi="Segoe UI" w:cs="Segoe UI"/>
          <w:sz w:val="21"/>
          <w:szCs w:val="21"/>
        </w:rPr>
      </w:pPr>
    </w:p>
    <w:p w14:paraId="6B138FAB" w14:textId="0AF7F0A2" w:rsidR="00835D44" w:rsidRPr="00576F61" w:rsidRDefault="00835D44" w:rsidP="000B7678">
      <w:pPr>
        <w:pStyle w:val="ListParagraph"/>
        <w:bidi/>
        <w:ind w:left="0"/>
        <w:contextualSpacing w:val="0"/>
        <w:rPr>
          <w:rFonts w:ascii="Segoe UI" w:hAnsi="Segoe UI" w:cs="Segoe UI"/>
          <w:sz w:val="21"/>
          <w:szCs w:val="21"/>
        </w:rPr>
      </w:pPr>
      <w:r w:rsidRPr="00576F61">
        <w:rPr>
          <w:rFonts w:ascii="Segoe UI" w:hAnsi="Segoe UI" w:cs="Segoe UI"/>
          <w:sz w:val="21"/>
          <w:szCs w:val="21"/>
          <w:rtl/>
        </w:rPr>
        <w:t>تتضمن الخيارات ما يلي:</w:t>
      </w:r>
    </w:p>
    <w:p w14:paraId="20E53B2F" w14:textId="38C21544" w:rsidR="00824C46" w:rsidRPr="00576F61" w:rsidRDefault="00835D44" w:rsidP="000B7678">
      <w:pPr>
        <w:pStyle w:val="ListParagraph"/>
        <w:numPr>
          <w:ilvl w:val="0"/>
          <w:numId w:val="15"/>
        </w:numPr>
        <w:bidi/>
        <w:ind w:left="723"/>
        <w:rPr>
          <w:rFonts w:ascii="Segoe UI" w:hAnsi="Segoe UI" w:cs="Segoe UI"/>
          <w:sz w:val="21"/>
          <w:szCs w:val="21"/>
        </w:rPr>
      </w:pPr>
      <w:r w:rsidRPr="00576F61">
        <w:rPr>
          <w:rFonts w:ascii="Segoe UI" w:hAnsi="Segoe UI" w:cs="Segoe UI"/>
          <w:sz w:val="21"/>
          <w:szCs w:val="21"/>
          <w:rtl/>
        </w:rPr>
        <w:t>توفير معلومات لإدارة الطوارئ مفصلة خصيصا للمجموعات المختلفة مستندة على احتياجاتهم أو اهتماماتهم المحددة</w:t>
      </w:r>
    </w:p>
    <w:p w14:paraId="48C53EDA" w14:textId="2CF5DFD2" w:rsidR="006674D4" w:rsidRPr="00576F61" w:rsidRDefault="006674D4" w:rsidP="000B7678">
      <w:pPr>
        <w:pStyle w:val="ListParagraph"/>
        <w:numPr>
          <w:ilvl w:val="0"/>
          <w:numId w:val="15"/>
        </w:numPr>
        <w:bidi/>
        <w:ind w:left="723"/>
        <w:rPr>
          <w:rFonts w:ascii="Segoe UI" w:hAnsi="Segoe UI" w:cs="Segoe UI"/>
          <w:sz w:val="21"/>
          <w:szCs w:val="21"/>
        </w:rPr>
      </w:pPr>
      <w:r w:rsidRPr="00576F61">
        <w:rPr>
          <w:rFonts w:ascii="Segoe UI" w:hAnsi="Segoe UI" w:cs="Segoe UI"/>
          <w:sz w:val="21"/>
          <w:szCs w:val="21"/>
          <w:rtl/>
        </w:rPr>
        <w:t>إلزام خطط الطوارئ الحكومية المحلية بالنظر في احتياجات الأشخاص الذين قد يتأثرون بشكل غير متناسب بحالات الطوارئ</w:t>
      </w:r>
    </w:p>
    <w:p w14:paraId="17F417DD" w14:textId="1AB11A10" w:rsidR="00835D44" w:rsidRPr="00576F61" w:rsidRDefault="00835D44" w:rsidP="000B7678">
      <w:pPr>
        <w:pStyle w:val="ListParagraph"/>
        <w:numPr>
          <w:ilvl w:val="0"/>
          <w:numId w:val="15"/>
        </w:numPr>
        <w:bidi/>
        <w:ind w:left="723"/>
        <w:rPr>
          <w:rFonts w:ascii="Segoe UI" w:hAnsi="Segoe UI" w:cs="Segoe UI"/>
          <w:sz w:val="21"/>
          <w:szCs w:val="21"/>
        </w:rPr>
      </w:pPr>
      <w:r w:rsidRPr="00576F61">
        <w:rPr>
          <w:rFonts w:ascii="Segoe UI" w:hAnsi="Segoe UI" w:cs="Segoe UI"/>
          <w:sz w:val="21"/>
          <w:szCs w:val="21"/>
          <w:rtl/>
        </w:rPr>
        <w:t>إلزام مدير NEMA التشاور مع ممثلي المجتمعات المتضررة بشكل غير متناسب لإبلاغ التخطيط الوطني</w:t>
      </w:r>
    </w:p>
    <w:p w14:paraId="70FD4474" w14:textId="77777777" w:rsidR="006674D4" w:rsidRPr="00576F61" w:rsidRDefault="006674D4" w:rsidP="006674D4">
      <w:pPr>
        <w:pStyle w:val="ListParagraph"/>
        <w:ind w:left="1440"/>
        <w:rPr>
          <w:rFonts w:ascii="Segoe UI" w:hAnsi="Segoe UI" w:cs="Segoe UI"/>
          <w:sz w:val="21"/>
          <w:szCs w:val="21"/>
        </w:rPr>
      </w:pPr>
    </w:p>
    <w:p w14:paraId="6DDF0A92" w14:textId="6C075821" w:rsidR="00DE245B" w:rsidRPr="00576F61" w:rsidRDefault="00A36C2D" w:rsidP="00B566FD">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تعزيز وتمكين مشاركة عشائر الماوري في إدارة الطوارئ</w:t>
      </w:r>
    </w:p>
    <w:p w14:paraId="1650179E" w14:textId="77777777" w:rsidR="00DE245B" w:rsidRPr="00576F61" w:rsidRDefault="00DE245B" w:rsidP="00DE245B">
      <w:pPr>
        <w:pStyle w:val="ListParagraph"/>
        <w:rPr>
          <w:rFonts w:ascii="Segoe UI" w:hAnsi="Segoe UI" w:cs="Segoe UI"/>
          <w:sz w:val="21"/>
          <w:szCs w:val="21"/>
        </w:rPr>
      </w:pPr>
    </w:p>
    <w:p w14:paraId="605DD100" w14:textId="0E727C18" w:rsidR="00835D44" w:rsidRPr="00576F61" w:rsidRDefault="00835D44" w:rsidP="000B7678">
      <w:pPr>
        <w:pStyle w:val="ListParagraph"/>
        <w:bidi/>
        <w:ind w:left="0"/>
        <w:contextualSpacing w:val="0"/>
        <w:rPr>
          <w:rFonts w:ascii="Segoe UI" w:hAnsi="Segoe UI" w:cs="Segoe UI"/>
          <w:sz w:val="21"/>
          <w:szCs w:val="21"/>
        </w:rPr>
      </w:pPr>
      <w:r w:rsidRPr="00576F61">
        <w:rPr>
          <w:rFonts w:ascii="Segoe UI" w:hAnsi="Segoe UI" w:cs="Segoe UI"/>
          <w:sz w:val="21"/>
          <w:szCs w:val="21"/>
          <w:rtl/>
        </w:rPr>
        <w:t>تتضمن الخيارات ما يلي:</w:t>
      </w:r>
    </w:p>
    <w:p w14:paraId="606ECC17" w14:textId="77777777" w:rsidR="00A36C2D" w:rsidRPr="00576F61" w:rsidRDefault="00A36C2D" w:rsidP="000B7678">
      <w:pPr>
        <w:pStyle w:val="ListParagraph"/>
        <w:numPr>
          <w:ilvl w:val="0"/>
          <w:numId w:val="16"/>
        </w:numPr>
        <w:bidi/>
        <w:ind w:left="723"/>
        <w:rPr>
          <w:rFonts w:ascii="Segoe UI" w:hAnsi="Segoe UI" w:cs="Segoe UI"/>
          <w:sz w:val="21"/>
          <w:szCs w:val="21"/>
        </w:rPr>
      </w:pPr>
      <w:r w:rsidRPr="00576F61">
        <w:rPr>
          <w:rFonts w:ascii="Segoe UI" w:hAnsi="Segoe UI" w:cs="Segoe UI"/>
          <w:sz w:val="21"/>
          <w:szCs w:val="21"/>
          <w:rtl/>
        </w:rPr>
        <w:t>إعطاء أهمية لدور عشائر الماوري في الخطط والتوجيه وإعدادات السياسات الأخرى</w:t>
      </w:r>
    </w:p>
    <w:p w14:paraId="04D3D9E1" w14:textId="583F6AA8" w:rsidR="00835D44" w:rsidRPr="00576F61" w:rsidRDefault="00835D44" w:rsidP="000B7678">
      <w:pPr>
        <w:pStyle w:val="ListParagraph"/>
        <w:numPr>
          <w:ilvl w:val="0"/>
          <w:numId w:val="16"/>
        </w:numPr>
        <w:bidi/>
        <w:ind w:left="723"/>
        <w:rPr>
          <w:rFonts w:ascii="Segoe UI" w:hAnsi="Segoe UI" w:cs="Segoe UI"/>
          <w:sz w:val="21"/>
          <w:szCs w:val="21"/>
        </w:rPr>
      </w:pPr>
      <w:r w:rsidRPr="00576F61">
        <w:rPr>
          <w:rFonts w:ascii="Segoe UI" w:hAnsi="Segoe UI" w:cs="Segoe UI"/>
          <w:sz w:val="21"/>
          <w:szCs w:val="21"/>
          <w:rtl/>
        </w:rPr>
        <w:t>طلب تمثيل عشائر الماوري في هيئات صنع القرارات لإدارة الطوارئ لدى الحكومة المحلية</w:t>
      </w:r>
    </w:p>
    <w:p w14:paraId="74E1ED86" w14:textId="6B82F335" w:rsidR="00835D44" w:rsidRPr="00576F61" w:rsidRDefault="0010037A" w:rsidP="000B7678">
      <w:pPr>
        <w:pStyle w:val="ListParagraph"/>
        <w:numPr>
          <w:ilvl w:val="0"/>
          <w:numId w:val="16"/>
        </w:numPr>
        <w:bidi/>
        <w:ind w:left="723"/>
        <w:rPr>
          <w:rFonts w:ascii="Segoe UI" w:hAnsi="Segoe UI" w:cs="Segoe UI"/>
          <w:sz w:val="21"/>
          <w:szCs w:val="21"/>
        </w:rPr>
      </w:pPr>
      <w:r w:rsidRPr="00576F61">
        <w:rPr>
          <w:rFonts w:ascii="Segoe UI" w:hAnsi="Segoe UI" w:cs="Segoe UI"/>
          <w:sz w:val="21"/>
          <w:szCs w:val="21"/>
          <w:rtl/>
        </w:rPr>
        <w:t>إلزام الحكومة المحلية بالتعاون مع عشائر الماوري أثناء تطوير خطط إدارة الطوارئ</w:t>
      </w:r>
    </w:p>
    <w:p w14:paraId="7C889E27" w14:textId="4521A06F" w:rsidR="00835D44" w:rsidRPr="00576F61" w:rsidRDefault="00835D44" w:rsidP="000B7678">
      <w:pPr>
        <w:pStyle w:val="ListParagraph"/>
        <w:numPr>
          <w:ilvl w:val="0"/>
          <w:numId w:val="16"/>
        </w:numPr>
        <w:bidi/>
        <w:ind w:left="723"/>
        <w:rPr>
          <w:rFonts w:ascii="Segoe UI" w:hAnsi="Segoe UI" w:cs="Segoe UI"/>
          <w:sz w:val="21"/>
          <w:szCs w:val="21"/>
        </w:rPr>
      </w:pPr>
      <w:r w:rsidRPr="00576F61">
        <w:rPr>
          <w:rFonts w:ascii="Segoe UI" w:hAnsi="Segoe UI" w:cs="Segoe UI"/>
          <w:sz w:val="21"/>
          <w:szCs w:val="21"/>
          <w:rtl/>
        </w:rPr>
        <w:t>إلزام مدير NEMA بطلب المشورة بشأن مصالح الماوري ومعرفتهم لإبلاغ التخطيط الوطني</w:t>
      </w:r>
    </w:p>
    <w:p w14:paraId="46AF3404" w14:textId="77777777" w:rsidR="00835D44" w:rsidRPr="00576F61" w:rsidRDefault="00835D44" w:rsidP="00DE245B">
      <w:pPr>
        <w:pStyle w:val="ListParagraph"/>
        <w:rPr>
          <w:rFonts w:ascii="Segoe UI" w:hAnsi="Segoe UI" w:cs="Segoe UI"/>
          <w:i/>
          <w:iCs/>
          <w:sz w:val="21"/>
          <w:szCs w:val="21"/>
        </w:rPr>
      </w:pPr>
    </w:p>
    <w:p w14:paraId="564E5642" w14:textId="7AA871EB" w:rsidR="00DE245B" w:rsidRPr="00576F61" w:rsidRDefault="00D85E32" w:rsidP="00B566FD">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تعزيز وتمكين مشاركة المجتمعات في إدارة الطوارئ</w:t>
      </w:r>
    </w:p>
    <w:p w14:paraId="2DD2B420" w14:textId="77777777" w:rsidR="009B68F2" w:rsidRPr="00576F61" w:rsidRDefault="009B68F2" w:rsidP="009B68F2">
      <w:pPr>
        <w:pStyle w:val="ListParagraph"/>
        <w:rPr>
          <w:rFonts w:ascii="Segoe UI" w:hAnsi="Segoe UI" w:cs="Segoe UI"/>
          <w:i/>
          <w:iCs/>
          <w:sz w:val="21"/>
          <w:szCs w:val="21"/>
        </w:rPr>
      </w:pPr>
    </w:p>
    <w:p w14:paraId="49D1BE7A" w14:textId="54A3BEE6" w:rsidR="009B68F2" w:rsidRPr="00576F61" w:rsidRDefault="009B68F2" w:rsidP="000B7678">
      <w:pPr>
        <w:pStyle w:val="ListParagraph"/>
        <w:bidi/>
        <w:ind w:left="0"/>
        <w:contextualSpacing w:val="0"/>
        <w:rPr>
          <w:rFonts w:ascii="Segoe UI" w:hAnsi="Segoe UI" w:cs="Segoe UI"/>
          <w:sz w:val="21"/>
          <w:szCs w:val="21"/>
        </w:rPr>
      </w:pPr>
      <w:r w:rsidRPr="00576F61">
        <w:rPr>
          <w:rFonts w:ascii="Segoe UI" w:hAnsi="Segoe UI" w:cs="Segoe UI"/>
          <w:sz w:val="21"/>
          <w:szCs w:val="21"/>
          <w:rtl/>
        </w:rPr>
        <w:t>تتضمن الخيارات ما يلي:</w:t>
      </w:r>
    </w:p>
    <w:p w14:paraId="6C1F96EE" w14:textId="211F89F5" w:rsidR="009B68F2" w:rsidRPr="00576F61" w:rsidRDefault="009B68F2" w:rsidP="000B7678">
      <w:pPr>
        <w:pStyle w:val="ListParagraph"/>
        <w:numPr>
          <w:ilvl w:val="0"/>
          <w:numId w:val="17"/>
        </w:numPr>
        <w:bidi/>
        <w:ind w:left="723"/>
        <w:rPr>
          <w:rFonts w:ascii="Segoe UI" w:hAnsi="Segoe UI" w:cs="Segoe UI"/>
          <w:sz w:val="21"/>
          <w:szCs w:val="21"/>
        </w:rPr>
      </w:pPr>
      <w:r w:rsidRPr="00576F61">
        <w:rPr>
          <w:rFonts w:ascii="Segoe UI" w:hAnsi="Segoe UI" w:cs="Segoe UI"/>
          <w:sz w:val="21"/>
          <w:szCs w:val="21"/>
          <w:rtl/>
        </w:rPr>
        <w:t>توفير معلومات وإرشادات أفضل للمجموعات المجتمعية</w:t>
      </w:r>
    </w:p>
    <w:p w14:paraId="19946FDF" w14:textId="21E68824" w:rsidR="00416497" w:rsidRPr="00576F61" w:rsidRDefault="00416497" w:rsidP="000B7678">
      <w:pPr>
        <w:pStyle w:val="ListParagraph"/>
        <w:numPr>
          <w:ilvl w:val="0"/>
          <w:numId w:val="17"/>
        </w:numPr>
        <w:bidi/>
        <w:ind w:left="723"/>
        <w:rPr>
          <w:rFonts w:ascii="Segoe UI" w:hAnsi="Segoe UI" w:cs="Segoe UI"/>
          <w:sz w:val="21"/>
          <w:szCs w:val="21"/>
        </w:rPr>
      </w:pPr>
      <w:r w:rsidRPr="00576F61">
        <w:rPr>
          <w:rFonts w:ascii="Segoe UI" w:hAnsi="Segoe UI" w:cs="Segoe UI"/>
          <w:sz w:val="21"/>
          <w:szCs w:val="21"/>
          <w:rtl/>
        </w:rPr>
        <w:t>إلزام تبيين خطط الطوارئ لدى الحكومة المحلية الكيفية التي تتعامل بها مع عروض المساعدة من العامة</w:t>
      </w:r>
    </w:p>
    <w:p w14:paraId="1013B906" w14:textId="77777777" w:rsidR="00DE245B" w:rsidRPr="00576F61" w:rsidRDefault="00DE245B" w:rsidP="00DE245B">
      <w:pPr>
        <w:pStyle w:val="ListParagraph"/>
        <w:rPr>
          <w:rFonts w:ascii="Segoe UI" w:hAnsi="Segoe UI" w:cs="Segoe UI"/>
          <w:sz w:val="21"/>
          <w:szCs w:val="21"/>
        </w:rPr>
      </w:pPr>
    </w:p>
    <w:bookmarkEnd w:id="1"/>
    <w:p w14:paraId="21107320" w14:textId="62BFA8EE" w:rsidR="00DE245B" w:rsidRPr="00576F61" w:rsidRDefault="0010037A" w:rsidP="00DE245B">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الاعتراف بأن الأشخاص والشركات والمجتمعات غالبًا ما يكونون أول من يستجيب في حالات الطوارئ</w:t>
      </w:r>
    </w:p>
    <w:p w14:paraId="78E991F8" w14:textId="77777777" w:rsidR="00F22A27" w:rsidRPr="00576F61" w:rsidRDefault="00F22A27" w:rsidP="00F22A27">
      <w:pPr>
        <w:pStyle w:val="ListParagraph"/>
        <w:rPr>
          <w:rFonts w:ascii="Segoe UI" w:hAnsi="Segoe UI" w:cs="Segoe UI"/>
          <w:i/>
          <w:iCs/>
          <w:sz w:val="21"/>
          <w:szCs w:val="21"/>
        </w:rPr>
      </w:pPr>
    </w:p>
    <w:p w14:paraId="362ED7ED" w14:textId="59DF6AD0" w:rsidR="00F22A27" w:rsidRPr="00576F61" w:rsidRDefault="00572AFA" w:rsidP="000B7678">
      <w:pPr>
        <w:pStyle w:val="ListParagraph"/>
        <w:bidi/>
        <w:ind w:left="0"/>
        <w:contextualSpacing w:val="0"/>
        <w:rPr>
          <w:rFonts w:ascii="Segoe UI" w:hAnsi="Segoe UI" w:cs="Segoe UI"/>
          <w:sz w:val="21"/>
          <w:szCs w:val="21"/>
        </w:rPr>
      </w:pPr>
      <w:r w:rsidRPr="00576F61">
        <w:rPr>
          <w:rFonts w:ascii="Segoe UI" w:hAnsi="Segoe UI" w:cs="Segoe UI"/>
          <w:sz w:val="21"/>
          <w:szCs w:val="21"/>
          <w:rtl/>
        </w:rPr>
        <w:t>تتضمن الخيارات ما يلي:</w:t>
      </w:r>
    </w:p>
    <w:p w14:paraId="38805BA1" w14:textId="17F7CA03" w:rsidR="003C0BAE" w:rsidRPr="00576F61" w:rsidRDefault="00F22A27" w:rsidP="000B7678">
      <w:pPr>
        <w:pStyle w:val="ListParagraph"/>
        <w:numPr>
          <w:ilvl w:val="0"/>
          <w:numId w:val="18"/>
        </w:numPr>
        <w:bidi/>
        <w:ind w:left="723"/>
        <w:rPr>
          <w:rFonts w:ascii="Segoe UI" w:hAnsi="Segoe UI" w:cs="Segoe UI"/>
          <w:sz w:val="21"/>
          <w:szCs w:val="21"/>
        </w:rPr>
      </w:pPr>
      <w:r w:rsidRPr="00576F61">
        <w:rPr>
          <w:rFonts w:ascii="Segoe UI" w:hAnsi="Segoe UI" w:cs="Segoe UI"/>
          <w:sz w:val="21"/>
          <w:szCs w:val="21"/>
          <w:rtl/>
        </w:rPr>
        <w:t>توفير حماية قانونية أكبر للأشخاص الذين يتصرفون بحسن نية أثناء حالة الطوارئ</w:t>
      </w:r>
    </w:p>
    <w:p w14:paraId="629A4514" w14:textId="7ED5572E" w:rsidR="00824C46" w:rsidRPr="00576F61" w:rsidRDefault="00414EF9" w:rsidP="000B7678">
      <w:pPr>
        <w:pStyle w:val="ListParagraph"/>
        <w:numPr>
          <w:ilvl w:val="0"/>
          <w:numId w:val="18"/>
        </w:numPr>
        <w:bidi/>
        <w:spacing w:after="240"/>
        <w:ind w:left="720" w:hanging="357"/>
        <w:rPr>
          <w:rFonts w:ascii="Segoe UI" w:hAnsi="Segoe UI" w:cs="Segoe UI"/>
          <w:sz w:val="21"/>
          <w:szCs w:val="21"/>
        </w:rPr>
      </w:pPr>
      <w:r w:rsidRPr="00576F61">
        <w:rPr>
          <w:rFonts w:ascii="Segoe UI" w:hAnsi="Segoe UI" w:cs="Segoe UI"/>
          <w:sz w:val="21"/>
          <w:szCs w:val="21"/>
          <w:rtl/>
        </w:rPr>
        <w:t xml:space="preserve">تمكين التعويض، في ظروف معينة، بشأن تكاليف العمالة عندما يتم تكليف الأشخاص من سلطات إدارة الطوارئ </w:t>
      </w:r>
    </w:p>
    <w:tbl>
      <w:tblPr>
        <w:tblStyle w:val="GridTable4-Accent1"/>
        <w:bidiVisual/>
        <w:tblW w:w="0" w:type="auto"/>
        <w:shd w:val="clear" w:color="auto" w:fill="215E99" w:themeFill="text2" w:themeFillTint="BF"/>
        <w:tblLook w:val="04A0" w:firstRow="1" w:lastRow="0" w:firstColumn="1" w:lastColumn="0" w:noHBand="0" w:noVBand="1"/>
      </w:tblPr>
      <w:tblGrid>
        <w:gridCol w:w="9016"/>
      </w:tblGrid>
      <w:tr w:rsidR="008D1A19" w:rsidRPr="00576F61" w14:paraId="6BD69A26"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860145" w:rsidRDefault="008D1A19" w:rsidP="00DD795C">
            <w:pPr>
              <w:bidi/>
              <w:spacing w:before="120" w:after="120"/>
              <w:rPr>
                <w:rFonts w:ascii="Segoe UI" w:hAnsi="Segoe UI" w:cs="Segoe UI"/>
                <w:sz w:val="21"/>
                <w:szCs w:val="21"/>
              </w:rPr>
            </w:pPr>
            <w:r w:rsidRPr="00860145">
              <w:rPr>
                <w:rFonts w:ascii="Segoe UI" w:hAnsi="Segoe UI" w:cs="Segoe UI"/>
                <w:sz w:val="21"/>
                <w:szCs w:val="21"/>
                <w:rtl/>
              </w:rPr>
              <w:lastRenderedPageBreak/>
              <w:t>الهدف 2: توفير المسؤوليات والمسائلة الواضحة على المستويات الوطنية والإقليمية والمحلية</w:t>
            </w:r>
          </w:p>
        </w:tc>
      </w:tr>
    </w:tbl>
    <w:p w14:paraId="42415D72" w14:textId="19123CC1" w:rsidR="00097B62" w:rsidRPr="00576F61" w:rsidRDefault="00572AFA" w:rsidP="00FD5275">
      <w:pPr>
        <w:bidi/>
        <w:spacing w:before="120"/>
        <w:rPr>
          <w:rFonts w:ascii="Segoe UI" w:hAnsi="Segoe UI" w:cs="Segoe UI"/>
          <w:sz w:val="21"/>
          <w:szCs w:val="21"/>
        </w:rPr>
      </w:pPr>
      <w:r w:rsidRPr="00576F61">
        <w:rPr>
          <w:rFonts w:ascii="Segoe UI" w:hAnsi="Segoe UI" w:cs="Segoe UI"/>
          <w:sz w:val="21"/>
          <w:szCs w:val="21"/>
          <w:rtl/>
        </w:rPr>
        <w:t xml:space="preserve">يوجد لدى مجموعة واسعة من المنظمات أدوار ومسؤوليات في كيفية إدارة الطوارئ. وقد تم تحديد هذه الأدوار والمسؤوليات في قانون إدارة الطوارئ CDEM وغيرها من الوثائق التشريعية. </w:t>
      </w:r>
    </w:p>
    <w:p w14:paraId="3424E423" w14:textId="141D3607" w:rsidR="008D1A19" w:rsidRPr="00576F61" w:rsidRDefault="00572AFA" w:rsidP="008D1A19">
      <w:pPr>
        <w:bidi/>
        <w:rPr>
          <w:rFonts w:ascii="Segoe UI" w:hAnsi="Segoe UI" w:cs="Segoe UI"/>
          <w:sz w:val="21"/>
          <w:szCs w:val="21"/>
        </w:rPr>
      </w:pPr>
      <w:r w:rsidRPr="00576F61">
        <w:rPr>
          <w:rFonts w:ascii="Segoe UI" w:hAnsi="Segoe UI" w:cs="Segoe UI"/>
          <w:sz w:val="21"/>
          <w:szCs w:val="21"/>
          <w:rtl/>
        </w:rPr>
        <w:t xml:space="preserve">تود الحكومة التأكد من وضوح الأدوار ومن سيقوم بها، وكيف ستعمل المنظمات معًا، وأن تكون هناك حدود مسائلة واضحة لأولئك الذين لديهم مسؤوليات قانونية بموجب قانون CDEM. </w:t>
      </w:r>
    </w:p>
    <w:p w14:paraId="663A1BAA" w14:textId="1982A7F4" w:rsidR="008D1A19" w:rsidRPr="00576F61" w:rsidRDefault="008D1A19" w:rsidP="008D1A19">
      <w:pPr>
        <w:bidi/>
        <w:rPr>
          <w:rFonts w:ascii="Segoe UI" w:hAnsi="Segoe UI" w:cs="Segoe UI"/>
          <w:sz w:val="21"/>
          <w:szCs w:val="21"/>
        </w:rPr>
      </w:pPr>
      <w:r w:rsidRPr="00576F61">
        <w:rPr>
          <w:rFonts w:ascii="Segoe UI" w:hAnsi="Segoe UI" w:cs="Segoe UI"/>
          <w:sz w:val="21"/>
          <w:szCs w:val="21"/>
          <w:rtl/>
        </w:rPr>
        <w:t>القضايا التي ننظر إليها في إطار هذا الهدف هي:</w:t>
      </w:r>
    </w:p>
    <w:p w14:paraId="5E4444D6" w14:textId="4DEF2A34" w:rsidR="008D1A19" w:rsidRPr="00576F61" w:rsidRDefault="0010037A" w:rsidP="008D1A19">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توجيه وتحكم أكثر وضوحًا في الاستجابة التشغيلية الشاملة لحالات الطوارئ، بما في ذلك عندما لا يتم إعلان "حالة الطوارئ"</w:t>
      </w:r>
    </w:p>
    <w:p w14:paraId="7C11BE26" w14:textId="77777777" w:rsidR="008D1A19" w:rsidRPr="00576F61" w:rsidRDefault="008D1A19" w:rsidP="008D1A19">
      <w:pPr>
        <w:pStyle w:val="ListParagraph"/>
        <w:rPr>
          <w:rFonts w:ascii="Segoe UI" w:hAnsi="Segoe UI" w:cs="Segoe UI"/>
          <w:b/>
          <w:bCs/>
          <w:sz w:val="21"/>
          <w:szCs w:val="21"/>
        </w:rPr>
      </w:pPr>
    </w:p>
    <w:p w14:paraId="1789EC92" w14:textId="33125DE3" w:rsidR="00ED599E" w:rsidRPr="00576F61" w:rsidRDefault="0010037A" w:rsidP="00ED599E">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تعزيز القيادة الإقليمية وتنسيق إدارة الطوارئ - من خلال توضيح الأدوار والمسؤوليات والمسائلة وتعزيز الأداء</w:t>
      </w:r>
    </w:p>
    <w:p w14:paraId="1E83692D" w14:textId="77777777" w:rsidR="00ED599E" w:rsidRPr="00576F61" w:rsidRDefault="00ED599E" w:rsidP="00ED599E">
      <w:pPr>
        <w:pStyle w:val="ListParagraph"/>
        <w:ind w:left="360"/>
        <w:rPr>
          <w:rFonts w:ascii="Segoe UI" w:hAnsi="Segoe UI" w:cs="Segoe UI"/>
          <w:b/>
          <w:bCs/>
          <w:sz w:val="21"/>
          <w:szCs w:val="21"/>
        </w:rPr>
      </w:pPr>
    </w:p>
    <w:p w14:paraId="0C40B203" w14:textId="0DC39FB9" w:rsidR="00DB4F21" w:rsidRPr="00576F61" w:rsidRDefault="00857D8B" w:rsidP="00980DF5">
      <w:pPr>
        <w:pStyle w:val="ListParagraph"/>
        <w:numPr>
          <w:ilvl w:val="0"/>
          <w:numId w:val="10"/>
        </w:numPr>
        <w:bidi/>
        <w:spacing w:after="240"/>
        <w:ind w:left="357" w:hanging="357"/>
        <w:rPr>
          <w:rFonts w:ascii="Segoe UI" w:hAnsi="Segoe UI" w:cs="Segoe UI"/>
          <w:b/>
          <w:bCs/>
          <w:sz w:val="21"/>
          <w:szCs w:val="21"/>
        </w:rPr>
      </w:pPr>
      <w:r w:rsidRPr="00576F61">
        <w:rPr>
          <w:rFonts w:ascii="Segoe UI" w:hAnsi="Segoe UI" w:cs="Segoe UI"/>
          <w:b/>
          <w:bCs/>
          <w:sz w:val="21"/>
          <w:szCs w:val="21"/>
          <w:rtl/>
        </w:rPr>
        <w:t>ضمان إمكانية إبقاء تحديث خطط إدارة الطوارئ</w:t>
      </w:r>
    </w:p>
    <w:tbl>
      <w:tblPr>
        <w:tblStyle w:val="GridTable4-Accent1"/>
        <w:bidiVisual/>
        <w:tblW w:w="0" w:type="auto"/>
        <w:shd w:val="clear" w:color="auto" w:fill="215E99" w:themeFill="text2" w:themeFillTint="BF"/>
        <w:tblLook w:val="04A0" w:firstRow="1" w:lastRow="0" w:firstColumn="1" w:lastColumn="0" w:noHBand="0" w:noVBand="1"/>
      </w:tblPr>
      <w:tblGrid>
        <w:gridCol w:w="9016"/>
      </w:tblGrid>
      <w:tr w:rsidR="00F34141" w:rsidRPr="00576F61"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860145" w:rsidRDefault="00F34141" w:rsidP="00DD795C">
            <w:pPr>
              <w:bidi/>
              <w:spacing w:before="120" w:after="120"/>
              <w:rPr>
                <w:rFonts w:ascii="Segoe UI" w:hAnsi="Segoe UI" w:cs="Segoe UI"/>
                <w:sz w:val="21"/>
                <w:szCs w:val="21"/>
              </w:rPr>
            </w:pPr>
            <w:r w:rsidRPr="00860145">
              <w:rPr>
                <w:rFonts w:ascii="Segoe UI" w:hAnsi="Segoe UI" w:cs="Segoe UI"/>
                <w:sz w:val="21"/>
                <w:szCs w:val="21"/>
                <w:rtl/>
              </w:rPr>
              <w:t>الهدف 3: تمكين مقياس أعلى للحد الأدنى من معايير إدارة الطوارئ</w:t>
            </w:r>
          </w:p>
        </w:tc>
      </w:tr>
    </w:tbl>
    <w:p w14:paraId="00A50072" w14:textId="752F54D3" w:rsidR="00F34141" w:rsidRPr="00576F61" w:rsidRDefault="00DB4F21" w:rsidP="00FD5275">
      <w:pPr>
        <w:bidi/>
        <w:spacing w:before="120"/>
        <w:rPr>
          <w:rFonts w:ascii="Segoe UI" w:hAnsi="Segoe UI" w:cs="Segoe UI"/>
          <w:sz w:val="21"/>
          <w:szCs w:val="21"/>
        </w:rPr>
      </w:pPr>
      <w:r w:rsidRPr="00576F61">
        <w:rPr>
          <w:rFonts w:ascii="Segoe UI" w:hAnsi="Segoe UI" w:cs="Segoe UI"/>
          <w:sz w:val="21"/>
          <w:szCs w:val="21"/>
          <w:rtl/>
        </w:rPr>
        <w:t xml:space="preserve">تقوم السلطات المحلية بإدارة العديد من المخاطر، مع الخيارات التي تقدمها إدارة الطوارئ التي تعتمد فيها على المعرفة المحلية وسياقها الفريد. </w:t>
      </w:r>
    </w:p>
    <w:p w14:paraId="5E3F8C26" w14:textId="5B8CC515" w:rsidR="00F34141" w:rsidRPr="00576F61" w:rsidRDefault="00E25D73" w:rsidP="00F34141">
      <w:pPr>
        <w:bidi/>
        <w:rPr>
          <w:rFonts w:ascii="Segoe UI" w:hAnsi="Segoe UI" w:cs="Segoe UI"/>
          <w:sz w:val="21"/>
          <w:szCs w:val="21"/>
        </w:rPr>
      </w:pPr>
      <w:r w:rsidRPr="00576F61">
        <w:rPr>
          <w:rFonts w:ascii="Segoe UI" w:hAnsi="Segoe UI" w:cs="Segoe UI"/>
          <w:sz w:val="21"/>
          <w:szCs w:val="21"/>
          <w:rtl/>
        </w:rPr>
        <w:t xml:space="preserve">ورغم أن هذا النهج يشكل قوة، فإن الحكومة تريد ضمان وجود نتائج مقبولة للشعب في جميع أنحاء نيوزيلندا. </w:t>
      </w:r>
    </w:p>
    <w:p w14:paraId="17E3F63A" w14:textId="5E59036F" w:rsidR="00153527" w:rsidRPr="00576F61" w:rsidRDefault="00153527" w:rsidP="00153527">
      <w:pPr>
        <w:bidi/>
        <w:rPr>
          <w:rFonts w:ascii="Segoe UI" w:hAnsi="Segoe UI" w:cs="Segoe UI"/>
          <w:sz w:val="21"/>
          <w:szCs w:val="21"/>
        </w:rPr>
      </w:pPr>
      <w:r w:rsidRPr="00576F61">
        <w:rPr>
          <w:rFonts w:ascii="Segoe UI" w:hAnsi="Segoe UI" w:cs="Segoe UI"/>
          <w:sz w:val="21"/>
          <w:szCs w:val="21"/>
          <w:rtl/>
        </w:rPr>
        <w:t>القضايا التي ننظر إليها في إطار هذا الهدف هي:</w:t>
      </w:r>
    </w:p>
    <w:p w14:paraId="247997F5" w14:textId="67B47E44" w:rsidR="00153527" w:rsidRPr="00576F61" w:rsidRDefault="004D014D" w:rsidP="00153527">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تعزيز القدرة على تحديد التوقعات الوطنية ومراقبة قضايا الأداء ومعالجتها في حالة فشل الأفراد أو المنظمات في الوفاء بمسؤولياتهم القانونية</w:t>
      </w:r>
    </w:p>
    <w:p w14:paraId="476329E3" w14:textId="77777777" w:rsidR="00153527" w:rsidRPr="00576F61" w:rsidRDefault="00153527" w:rsidP="00153527">
      <w:pPr>
        <w:pStyle w:val="ListParagraph"/>
        <w:rPr>
          <w:rFonts w:ascii="Segoe UI" w:hAnsi="Segoe UI" w:cs="Segoe UI"/>
          <w:b/>
          <w:bCs/>
          <w:sz w:val="21"/>
          <w:szCs w:val="21"/>
        </w:rPr>
      </w:pPr>
    </w:p>
    <w:p w14:paraId="03C51876" w14:textId="32952827" w:rsidR="00C96893" w:rsidRPr="00576F61" w:rsidRDefault="004D014D" w:rsidP="00153527">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 xml:space="preserve">تعزيز إدارة مخاطر الكوارث على مستوى الحكومة المحلية </w:t>
      </w:r>
    </w:p>
    <w:p w14:paraId="0C664750" w14:textId="77777777" w:rsidR="001055ED" w:rsidRPr="00576F61" w:rsidRDefault="001055ED" w:rsidP="001055ED">
      <w:pPr>
        <w:pStyle w:val="ListParagraph"/>
        <w:rPr>
          <w:rFonts w:ascii="Segoe UI" w:hAnsi="Segoe UI" w:cs="Segoe UI"/>
          <w:b/>
          <w:bCs/>
          <w:sz w:val="21"/>
          <w:szCs w:val="21"/>
        </w:rPr>
      </w:pPr>
    </w:p>
    <w:p w14:paraId="51D570AB" w14:textId="3E9BCA15" w:rsidR="002111C1" w:rsidRPr="00576F61" w:rsidRDefault="004D014D" w:rsidP="002111C1">
      <w:pPr>
        <w:pStyle w:val="ListParagraph"/>
        <w:numPr>
          <w:ilvl w:val="0"/>
          <w:numId w:val="10"/>
        </w:numPr>
        <w:bidi/>
        <w:spacing w:after="240"/>
        <w:ind w:left="357" w:hanging="357"/>
        <w:rPr>
          <w:rFonts w:ascii="Segoe UI" w:hAnsi="Segoe UI" w:cs="Segoe UI"/>
          <w:b/>
          <w:bCs/>
          <w:sz w:val="21"/>
          <w:szCs w:val="21"/>
        </w:rPr>
      </w:pPr>
      <w:r w:rsidRPr="00576F61">
        <w:rPr>
          <w:rFonts w:ascii="Segoe UI" w:hAnsi="Segoe UI" w:cs="Segoe UI"/>
          <w:b/>
          <w:bCs/>
          <w:sz w:val="21"/>
          <w:szCs w:val="21"/>
          <w:rtl/>
        </w:rPr>
        <w:t>تعزيز مراعاة تراث الماوري، وتراث الثقافات الأخرى، والحيوانات (بما في ذلك الحيوانات الأليفة، والحيوانات المستخدمة في العمل، والثروة الحيوانية، والحياة البرية) أثناء حالات الطوارئ وبعدها</w:t>
      </w:r>
    </w:p>
    <w:tbl>
      <w:tblPr>
        <w:tblStyle w:val="GridTable4-Accent1"/>
        <w:bidiVisual/>
        <w:tblW w:w="0" w:type="auto"/>
        <w:shd w:val="clear" w:color="auto" w:fill="215E99" w:themeFill="text2" w:themeFillTint="BF"/>
        <w:tblLook w:val="04A0" w:firstRow="1" w:lastRow="0" w:firstColumn="1" w:lastColumn="0" w:noHBand="0" w:noVBand="1"/>
      </w:tblPr>
      <w:tblGrid>
        <w:gridCol w:w="9016"/>
      </w:tblGrid>
      <w:tr w:rsidR="00E27A12" w:rsidRPr="00576F61"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2CAE22C6" w:rsidR="00E27A12" w:rsidRPr="00860145" w:rsidRDefault="00E27A12" w:rsidP="00DD795C">
            <w:pPr>
              <w:bidi/>
              <w:spacing w:before="120" w:after="120"/>
              <w:rPr>
                <w:rFonts w:ascii="Segoe UI" w:hAnsi="Segoe UI" w:cs="Segoe UI"/>
                <w:sz w:val="21"/>
                <w:szCs w:val="21"/>
              </w:rPr>
            </w:pPr>
            <w:r w:rsidRPr="00860145">
              <w:rPr>
                <w:rFonts w:ascii="Segoe UI" w:hAnsi="Segoe UI" w:cs="Segoe UI"/>
                <w:sz w:val="21"/>
                <w:szCs w:val="21"/>
                <w:rtl/>
              </w:rPr>
              <w:t>الهدف 4: تقليل احتمالية تعطيل الخدمات الأساسية</w:t>
            </w:r>
          </w:p>
        </w:tc>
      </w:tr>
    </w:tbl>
    <w:p w14:paraId="798F9221" w14:textId="1F4948FD" w:rsidR="00DB4F21" w:rsidRPr="00576F61" w:rsidRDefault="00DB4F21" w:rsidP="00FB7CAE">
      <w:pPr>
        <w:bidi/>
        <w:spacing w:before="120"/>
        <w:rPr>
          <w:rFonts w:ascii="Segoe UI" w:hAnsi="Segoe UI" w:cs="Segoe UI"/>
          <w:sz w:val="21"/>
          <w:szCs w:val="21"/>
        </w:rPr>
      </w:pPr>
      <w:r w:rsidRPr="00576F61">
        <w:rPr>
          <w:rFonts w:ascii="Segoe UI" w:hAnsi="Segoe UI" w:cs="Segoe UI"/>
          <w:sz w:val="21"/>
          <w:szCs w:val="21"/>
          <w:rtl/>
        </w:rPr>
        <w:t>تعتمد رفاهيتنا على الخدمات الأساسية التي تلبي احتياجاتنا الأساسية، وتحافظ على سلامتنا، وتسمح لنا بعيش حياتنا الطبيعية. فنحن لا ندرك في كثير من الأحيان مدى اعتمادنا على هذه الخدمات، مثل الكهرباء أو الاتصالات أو نظام العدالة، حتى تتعرض لما يعطلها.</w:t>
      </w:r>
    </w:p>
    <w:p w14:paraId="13F4B7E5" w14:textId="13E5F932" w:rsidR="00E27A12" w:rsidRPr="00576F61" w:rsidRDefault="00E27A12" w:rsidP="00FB7CAE">
      <w:pPr>
        <w:bidi/>
        <w:spacing w:before="120"/>
        <w:rPr>
          <w:rFonts w:ascii="Segoe UI" w:hAnsi="Segoe UI" w:cs="Segoe UI"/>
          <w:sz w:val="21"/>
          <w:szCs w:val="21"/>
        </w:rPr>
      </w:pPr>
      <w:r w:rsidRPr="00576F61">
        <w:rPr>
          <w:rFonts w:ascii="Segoe UI" w:hAnsi="Segoe UI" w:cs="Segoe UI"/>
          <w:sz w:val="21"/>
          <w:szCs w:val="21"/>
          <w:rtl/>
        </w:rPr>
        <w:t>وترغب الحكومة في تقليل تأثير حالات الطوارئ على هذه الخدمات، لمساعدة المجتمعات على الاستمرار في العمل بشكل طبيعي أو العودة إلى وضعها الطبيعي في أسرع وقت ممكن.</w:t>
      </w:r>
    </w:p>
    <w:p w14:paraId="5C31E108" w14:textId="77777777" w:rsidR="00E27A12" w:rsidRPr="00576F61" w:rsidRDefault="00E27A12" w:rsidP="00E27A12">
      <w:pPr>
        <w:bidi/>
        <w:rPr>
          <w:rFonts w:ascii="Segoe UI" w:hAnsi="Segoe UI" w:cs="Segoe UI"/>
          <w:sz w:val="21"/>
          <w:szCs w:val="21"/>
        </w:rPr>
      </w:pPr>
      <w:r w:rsidRPr="00576F61">
        <w:rPr>
          <w:rFonts w:ascii="Segoe UI" w:hAnsi="Segoe UI" w:cs="Segoe UI"/>
          <w:sz w:val="21"/>
          <w:szCs w:val="21"/>
          <w:rtl/>
        </w:rPr>
        <w:t>القضايا التي ننظر إليها في إطار هذا الهدف هي:</w:t>
      </w:r>
    </w:p>
    <w:p w14:paraId="4F53D8A4" w14:textId="64A61FCE" w:rsidR="00F96E01" w:rsidRPr="00576F61" w:rsidRDefault="004D014D" w:rsidP="00576F61">
      <w:pPr>
        <w:pStyle w:val="ListParagraph"/>
        <w:numPr>
          <w:ilvl w:val="0"/>
          <w:numId w:val="10"/>
        </w:numPr>
        <w:bidi/>
        <w:ind w:left="357" w:right="-284" w:hanging="357"/>
        <w:contextualSpacing w:val="0"/>
        <w:rPr>
          <w:rFonts w:ascii="Segoe UI" w:hAnsi="Segoe UI" w:cs="Segoe UI"/>
          <w:b/>
          <w:bCs/>
          <w:sz w:val="21"/>
          <w:szCs w:val="21"/>
        </w:rPr>
      </w:pPr>
      <w:r w:rsidRPr="00576F61">
        <w:rPr>
          <w:rFonts w:ascii="Segoe UI" w:hAnsi="Segoe UI" w:cs="Segoe UI"/>
          <w:b/>
          <w:bCs/>
          <w:sz w:val="21"/>
          <w:szCs w:val="21"/>
          <w:rtl/>
        </w:rPr>
        <w:t>الحد من التعطيل الحاصل في البنية التحتية التي توفر بدورها الخدمات الأساسية، بما في ذلك من خلال معرفة مجموعة أوسع من البنى التحتية، وتعزيز التخطيط، والحد من الحواجز أمام التعاون وتبادل المعلومات</w:t>
      </w:r>
    </w:p>
    <w:p w14:paraId="481AFF6C" w14:textId="40566776" w:rsidR="00536B38" w:rsidRPr="00576F61" w:rsidRDefault="004D014D" w:rsidP="00536B38">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الضمان أن تأخذ جميع المنظمات الحكومية التي تقدم خدمات أساسية في اعتبارها كيفية التقليل من احتمالية انقطاع هذه الخدمات في حالات الطوارئ</w:t>
      </w:r>
    </w:p>
    <w:tbl>
      <w:tblPr>
        <w:tblStyle w:val="GridTable4-Accent1"/>
        <w:bidiVisual/>
        <w:tblW w:w="0" w:type="auto"/>
        <w:shd w:val="clear" w:color="auto" w:fill="215E99" w:themeFill="text2" w:themeFillTint="BF"/>
        <w:tblLook w:val="04A0" w:firstRow="1" w:lastRow="0" w:firstColumn="1" w:lastColumn="0" w:noHBand="0" w:noVBand="1"/>
      </w:tblPr>
      <w:tblGrid>
        <w:gridCol w:w="9016"/>
      </w:tblGrid>
      <w:tr w:rsidR="0020656A" w:rsidRPr="00576F61"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860145" w:rsidRDefault="0020656A" w:rsidP="00DD795C">
            <w:pPr>
              <w:bidi/>
              <w:spacing w:before="120" w:after="120"/>
              <w:rPr>
                <w:rFonts w:ascii="Segoe UI" w:hAnsi="Segoe UI" w:cs="Segoe UI"/>
                <w:sz w:val="21"/>
                <w:szCs w:val="21"/>
              </w:rPr>
            </w:pPr>
            <w:r w:rsidRPr="00860145">
              <w:rPr>
                <w:rFonts w:ascii="Segoe UI" w:hAnsi="Segoe UI" w:cs="Segoe UI"/>
                <w:sz w:val="21"/>
                <w:szCs w:val="21"/>
                <w:rtl/>
              </w:rPr>
              <w:lastRenderedPageBreak/>
              <w:t>الهدف 5: ضمان وجود الصلاحيات المناسبة عند حدوث حالة طوارئ</w:t>
            </w:r>
          </w:p>
        </w:tc>
      </w:tr>
    </w:tbl>
    <w:p w14:paraId="4EECE82C" w14:textId="75678176" w:rsidR="003D27E7" w:rsidRPr="00576F61" w:rsidRDefault="00FD5275" w:rsidP="003D27E7">
      <w:pPr>
        <w:bidi/>
        <w:spacing w:before="120"/>
        <w:rPr>
          <w:rFonts w:ascii="Segoe UI" w:hAnsi="Segoe UI" w:cs="Segoe UI"/>
          <w:sz w:val="21"/>
          <w:szCs w:val="21"/>
        </w:rPr>
      </w:pPr>
      <w:r w:rsidRPr="00576F61">
        <w:rPr>
          <w:rFonts w:ascii="Segoe UI" w:hAnsi="Segoe UI" w:cs="Segoe UI"/>
          <w:sz w:val="21"/>
          <w:szCs w:val="21"/>
          <w:rtl/>
        </w:rPr>
        <w:t xml:space="preserve">أثناء حالة الطوارئ المعلنة رسميا، أو خلال المراحل الأولية للتعافي منها، يمنح قانون إدارة حالات الطوارئ (CDEM) إمكانية الوصول إلى صلاحيات استثنائية للمساعدة في التعامل مع المخاطر التي تهدد الحياة أو الممتلكات أو الحد من شدة وطأة حالة الطوارئ. </w:t>
      </w:r>
    </w:p>
    <w:p w14:paraId="603F9B05" w14:textId="4FF4A6E1" w:rsidR="0020656A" w:rsidRPr="00576F61" w:rsidRDefault="003D27E7" w:rsidP="003D27E7">
      <w:pPr>
        <w:bidi/>
        <w:spacing w:before="120"/>
        <w:rPr>
          <w:rFonts w:ascii="Segoe UI" w:hAnsi="Segoe UI" w:cs="Segoe UI"/>
          <w:sz w:val="21"/>
          <w:szCs w:val="21"/>
        </w:rPr>
      </w:pPr>
      <w:r w:rsidRPr="00576F61">
        <w:rPr>
          <w:rFonts w:ascii="Segoe UI" w:hAnsi="Segoe UI" w:cs="Segoe UI"/>
          <w:sz w:val="21"/>
          <w:szCs w:val="21"/>
          <w:rtl/>
        </w:rPr>
        <w:t>وتود الحكومة من التأكد من أن عملية الوصول إلى هذه الصلاحيات الطارئة، ومن يمكنه استخدامها، مناسبة للغرض.</w:t>
      </w:r>
    </w:p>
    <w:p w14:paraId="167A9D7C" w14:textId="77777777" w:rsidR="003D27E7" w:rsidRPr="00576F61" w:rsidRDefault="003D27E7" w:rsidP="003D27E7">
      <w:pPr>
        <w:bidi/>
        <w:rPr>
          <w:rFonts w:ascii="Segoe UI" w:hAnsi="Segoe UI" w:cs="Segoe UI"/>
          <w:sz w:val="21"/>
          <w:szCs w:val="21"/>
        </w:rPr>
      </w:pPr>
      <w:r w:rsidRPr="00576F61">
        <w:rPr>
          <w:rFonts w:ascii="Segoe UI" w:hAnsi="Segoe UI" w:cs="Segoe UI"/>
          <w:sz w:val="21"/>
          <w:szCs w:val="21"/>
          <w:rtl/>
        </w:rPr>
        <w:t>القضايا التي ننظر إليها في إطار هذا الهدف هي:</w:t>
      </w:r>
    </w:p>
    <w:p w14:paraId="09648E1A" w14:textId="7468AC32" w:rsidR="006D3F3E" w:rsidRPr="00576F61" w:rsidRDefault="00536B38" w:rsidP="00B62E8B">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 xml:space="preserve">إمكانية الوصول بشكل آمن إلى الطرق المغلقة والمناطق المحظورة الأخرى </w:t>
      </w:r>
    </w:p>
    <w:p w14:paraId="4838374A" w14:textId="77777777" w:rsidR="00536B38" w:rsidRPr="00576F61" w:rsidRDefault="00536B38" w:rsidP="00536B38">
      <w:pPr>
        <w:pStyle w:val="ListParagraph"/>
        <w:ind w:left="360"/>
        <w:rPr>
          <w:rFonts w:ascii="Segoe UI" w:hAnsi="Segoe UI" w:cs="Segoe UI"/>
          <w:b/>
          <w:bCs/>
          <w:sz w:val="21"/>
          <w:szCs w:val="21"/>
        </w:rPr>
      </w:pPr>
    </w:p>
    <w:p w14:paraId="5E096A51" w14:textId="2E4DEB21" w:rsidR="006D3F3E" w:rsidRPr="00576F61" w:rsidRDefault="00536B38" w:rsidP="00FC1340">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ضمان حصول الأشخاص المناسبين على الصلاحيات الممنوحة أثناء الطوارئ على المستوى المحلي</w:t>
      </w:r>
    </w:p>
    <w:p w14:paraId="78404348" w14:textId="77777777" w:rsidR="006D3F3E" w:rsidRPr="00576F61" w:rsidRDefault="006D3F3E" w:rsidP="00FC1340">
      <w:pPr>
        <w:pStyle w:val="ListParagraph"/>
        <w:ind w:left="360"/>
        <w:rPr>
          <w:rFonts w:ascii="Segoe UI" w:hAnsi="Segoe UI" w:cs="Segoe UI"/>
          <w:b/>
          <w:bCs/>
          <w:sz w:val="21"/>
          <w:szCs w:val="21"/>
        </w:rPr>
      </w:pPr>
    </w:p>
    <w:p w14:paraId="52008021" w14:textId="265694F6" w:rsidR="006D3F3E" w:rsidRPr="00576F61" w:rsidRDefault="00536B38" w:rsidP="00FC1340">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ضمان إمكانية الإعلان عن حالة الطوارئ بكفاءة وفعالية، مثل استخدام التوقيعات الإلكترونية على الإعلانات</w:t>
      </w:r>
    </w:p>
    <w:p w14:paraId="2C558B15" w14:textId="77777777" w:rsidR="00B9059F" w:rsidRPr="00576F61" w:rsidRDefault="00B9059F" w:rsidP="00FC1340">
      <w:pPr>
        <w:pStyle w:val="ListParagraph"/>
        <w:ind w:left="360"/>
        <w:rPr>
          <w:rFonts w:ascii="Segoe UI" w:hAnsi="Segoe UI" w:cs="Segoe UI"/>
          <w:b/>
          <w:bCs/>
          <w:sz w:val="21"/>
          <w:szCs w:val="21"/>
        </w:rPr>
      </w:pPr>
    </w:p>
    <w:p w14:paraId="0B20397A" w14:textId="4C30CD15" w:rsidR="000D4870" w:rsidRPr="00576F61" w:rsidRDefault="00536B38" w:rsidP="009E729D">
      <w:pPr>
        <w:pStyle w:val="ListParagraph"/>
        <w:numPr>
          <w:ilvl w:val="0"/>
          <w:numId w:val="10"/>
        </w:numPr>
        <w:bidi/>
        <w:rPr>
          <w:rFonts w:ascii="Segoe UI" w:hAnsi="Segoe UI" w:cs="Segoe UI"/>
          <w:b/>
          <w:bCs/>
          <w:sz w:val="21"/>
          <w:szCs w:val="21"/>
        </w:rPr>
      </w:pPr>
      <w:r w:rsidRPr="00576F61">
        <w:rPr>
          <w:rFonts w:ascii="Segoe UI" w:hAnsi="Segoe UI" w:cs="Segoe UI"/>
          <w:b/>
          <w:bCs/>
          <w:sz w:val="21"/>
          <w:szCs w:val="21"/>
          <w:rtl/>
        </w:rPr>
        <w:t>توضيح من يقوم بدور الإعلان عن حالة الطوارئ المحلية</w:t>
      </w:r>
    </w:p>
    <w:p w14:paraId="58DE757B" w14:textId="16EBED2B" w:rsidR="00DB591E" w:rsidRPr="00860145" w:rsidRDefault="004D3C29" w:rsidP="00CB7738">
      <w:pPr>
        <w:bidi/>
        <w:spacing w:before="240"/>
        <w:rPr>
          <w:rFonts w:ascii="Segoe UI" w:hAnsi="Segoe UI" w:cs="Segoe UI"/>
          <w:b/>
          <w:bCs/>
          <w:color w:val="215E99" w:themeColor="text2" w:themeTint="BF"/>
          <w:sz w:val="21"/>
          <w:szCs w:val="21"/>
        </w:rPr>
      </w:pPr>
      <w:r w:rsidRPr="00860145">
        <w:rPr>
          <w:rFonts w:ascii="Segoe UI" w:hAnsi="Segoe UI" w:cs="Segoe UI"/>
          <w:b/>
          <w:bCs/>
          <w:color w:val="215E99" w:themeColor="text2" w:themeTint="BF"/>
          <w:sz w:val="24"/>
          <w:szCs w:val="24"/>
          <w:rtl/>
        </w:rPr>
        <w:t>أبدِ برأيك</w:t>
      </w:r>
    </w:p>
    <w:p w14:paraId="779193DA" w14:textId="7E86B1F0" w:rsidR="00DB591E" w:rsidRPr="00576F61" w:rsidRDefault="00DB591E" w:rsidP="00DB591E">
      <w:pPr>
        <w:bidi/>
        <w:rPr>
          <w:rFonts w:ascii="Segoe UI" w:hAnsi="Segoe UI" w:cs="Segoe UI"/>
          <w:sz w:val="21"/>
          <w:szCs w:val="21"/>
        </w:rPr>
      </w:pPr>
      <w:r w:rsidRPr="00576F61">
        <w:rPr>
          <w:rFonts w:ascii="Segoe UI" w:hAnsi="Segoe UI" w:cs="Segoe UI"/>
          <w:sz w:val="21"/>
          <w:szCs w:val="21"/>
          <w:rtl/>
        </w:rPr>
        <w:t xml:space="preserve">إن القضايا والخيارات الموضحة في وثيقة المناقشة هي قضايا أولية فقط. ولغرض إبلاغ توصياتنا بشأن محتوى التشريع الجديد، نود أن نسمع آراءكم حول: </w:t>
      </w:r>
    </w:p>
    <w:p w14:paraId="26E20536" w14:textId="1248AC90" w:rsidR="00DB591E" w:rsidRPr="00576F61" w:rsidRDefault="00DB591E" w:rsidP="00DB591E">
      <w:pPr>
        <w:pStyle w:val="ListParagraph"/>
        <w:numPr>
          <w:ilvl w:val="0"/>
          <w:numId w:val="2"/>
        </w:numPr>
        <w:bidi/>
        <w:ind w:left="714" w:hanging="357"/>
        <w:contextualSpacing w:val="0"/>
        <w:rPr>
          <w:rFonts w:ascii="Segoe UI" w:hAnsi="Segoe UI" w:cs="Segoe UI"/>
          <w:sz w:val="21"/>
          <w:szCs w:val="21"/>
        </w:rPr>
      </w:pPr>
      <w:r w:rsidRPr="00576F61">
        <w:rPr>
          <w:rFonts w:ascii="Segoe UI" w:hAnsi="Segoe UI" w:cs="Segoe UI"/>
          <w:sz w:val="21"/>
          <w:szCs w:val="21"/>
          <w:rtl/>
        </w:rPr>
        <w:t>كيفية قيامنا بوصف المشكلة</w:t>
      </w:r>
    </w:p>
    <w:p w14:paraId="47EEBB90" w14:textId="742FE1CA" w:rsidR="00DB591E" w:rsidRPr="00576F61" w:rsidRDefault="00DB591E" w:rsidP="00DB591E">
      <w:pPr>
        <w:pStyle w:val="ListParagraph"/>
        <w:numPr>
          <w:ilvl w:val="0"/>
          <w:numId w:val="2"/>
        </w:numPr>
        <w:bidi/>
        <w:ind w:left="714" w:hanging="357"/>
        <w:contextualSpacing w:val="0"/>
        <w:rPr>
          <w:rFonts w:ascii="Segoe UI" w:hAnsi="Segoe UI" w:cs="Segoe UI"/>
          <w:sz w:val="21"/>
          <w:szCs w:val="21"/>
        </w:rPr>
      </w:pPr>
      <w:r w:rsidRPr="00576F61">
        <w:rPr>
          <w:rFonts w:ascii="Segoe UI" w:hAnsi="Segoe UI" w:cs="Segoe UI"/>
          <w:sz w:val="21"/>
          <w:szCs w:val="21"/>
          <w:rtl/>
        </w:rPr>
        <w:t>الفوائد أو المخاطر المحتملة للخيارات (بما في ذلك إخبارنا إذا كان هناك أي خيارات تفضلها ولماذا)</w:t>
      </w:r>
    </w:p>
    <w:p w14:paraId="50B7386F" w14:textId="08D430E6" w:rsidR="009E729D" w:rsidRPr="00576F61" w:rsidRDefault="00DB591E" w:rsidP="009E729D">
      <w:pPr>
        <w:pStyle w:val="ListParagraph"/>
        <w:numPr>
          <w:ilvl w:val="0"/>
          <w:numId w:val="2"/>
        </w:numPr>
        <w:bidi/>
        <w:ind w:left="714" w:hanging="357"/>
        <w:contextualSpacing w:val="0"/>
        <w:rPr>
          <w:rFonts w:ascii="Segoe UI" w:hAnsi="Segoe UI" w:cs="Segoe UI"/>
          <w:sz w:val="21"/>
          <w:szCs w:val="21"/>
        </w:rPr>
      </w:pPr>
      <w:r w:rsidRPr="00576F61">
        <w:rPr>
          <w:rFonts w:ascii="Segoe UI" w:hAnsi="Segoe UI" w:cs="Segoe UI"/>
          <w:sz w:val="21"/>
          <w:szCs w:val="21"/>
          <w:rtl/>
        </w:rPr>
        <w:t xml:space="preserve">أية أفكار جديدة أو خيارات بديلة. </w:t>
      </w:r>
    </w:p>
    <w:p w14:paraId="1E6B1157" w14:textId="4FEB623D" w:rsidR="005A480C" w:rsidRPr="00576F61" w:rsidRDefault="005A480C" w:rsidP="005A480C">
      <w:pPr>
        <w:bidi/>
        <w:rPr>
          <w:b/>
          <w:bCs/>
          <w:u w:val="single"/>
        </w:rPr>
      </w:pPr>
      <w:r w:rsidRPr="00576F61">
        <w:rPr>
          <w:rtl/>
        </w:rPr>
        <w:t xml:space="preserve">لإرسال آرائك، يرجى استخدام نموذج العريضة الموجود على موقعنا الإلكتروني أو مراسلتنا عبر البريد الإلكتروني </w:t>
      </w:r>
      <w:hyperlink r:id="rId11" w:history="1">
        <w:r w:rsidRPr="00576F61">
          <w:rPr>
            <w:rStyle w:val="Hyperlink"/>
            <w:b/>
          </w:rPr>
          <w:t xml:space="preserve">EmergencyManagementBill@nema.govt.nz </w:t>
        </w:r>
      </w:hyperlink>
      <w:r w:rsidRPr="00576F61">
        <w:rPr>
          <w:b/>
          <w:bCs/>
          <w:u w:val="single"/>
          <w:rtl/>
        </w:rPr>
        <w:t xml:space="preserve"> </w:t>
      </w:r>
    </w:p>
    <w:p w14:paraId="1A253AEB" w14:textId="2E3F4118" w:rsidR="00B55962" w:rsidRPr="00576F61" w:rsidRDefault="00866146" w:rsidP="00576F61">
      <w:pPr>
        <w:jc w:val="right"/>
        <w:rPr>
          <w:rFonts w:ascii="Segoe UI" w:hAnsi="Segoe UI" w:cs="Segoe UI"/>
          <w:b/>
          <w:bCs/>
          <w:sz w:val="21"/>
          <w:szCs w:val="21"/>
        </w:rPr>
      </w:pPr>
      <w:hyperlink r:id="rId12" w:history="1">
        <w:r w:rsidR="006232A9">
          <w:rPr>
            <w:rStyle w:val="Hyperlink"/>
            <w:rFonts w:ascii="Segoe UI" w:hAnsi="Segoe UI" w:cs="Segoe UI"/>
            <w:b/>
            <w:bCs/>
            <w:sz w:val="21"/>
            <w:szCs w:val="21"/>
          </w:rPr>
          <w:t>Emergency Management Bill consultation</w:t>
        </w:r>
      </w:hyperlink>
    </w:p>
    <w:p w14:paraId="0C84EFC7" w14:textId="647C4226" w:rsidR="005A480C" w:rsidRPr="00576F61" w:rsidRDefault="006306B9" w:rsidP="006306B9">
      <w:pPr>
        <w:bidi/>
        <w:rPr>
          <w:rFonts w:ascii="Segoe UI" w:hAnsi="Segoe UI" w:cs="Segoe UI"/>
          <w:sz w:val="21"/>
          <w:szCs w:val="21"/>
        </w:rPr>
      </w:pPr>
      <w:r w:rsidRPr="00576F61">
        <w:rPr>
          <w:rFonts w:ascii="Segoe UI" w:hAnsi="Segoe UI" w:cs="Segoe UI"/>
          <w:noProof/>
          <w:sz w:val="21"/>
          <w:szCs w:val="21"/>
        </w:rPr>
        <mc:AlternateContent>
          <mc:Choice Requires="wps">
            <w:drawing>
              <wp:anchor distT="45720" distB="45720" distL="114300" distR="114300" simplePos="0" relativeHeight="251661312" behindDoc="0" locked="0" layoutInCell="1" allowOverlap="1" wp14:anchorId="6DA6CA60" wp14:editId="128B9415">
                <wp:simplePos x="0" y="0"/>
                <wp:positionH relativeFrom="margin">
                  <wp:posOffset>0</wp:posOffset>
                </wp:positionH>
                <wp:positionV relativeFrom="paragraph">
                  <wp:posOffset>1075690</wp:posOffset>
                </wp:positionV>
                <wp:extent cx="5734050" cy="514350"/>
                <wp:effectExtent l="0" t="0" r="19050" b="1905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3FF14C66" w:rsidR="00F6144D" w:rsidRPr="00CB7738" w:rsidRDefault="00591BBE" w:rsidP="00F6144D">
                            <w:pPr>
                              <w:bidi/>
                              <w:rPr>
                                <w:color w:val="215E99" w:themeColor="text2" w:themeTint="BF"/>
                              </w:rPr>
                            </w:pPr>
                            <w:r>
                              <w:rPr>
                                <w:rFonts w:ascii="Segoe UI" w:hAnsi="Segoe UI" w:cs="Segoe UI"/>
                                <w:color w:val="215E99" w:themeColor="text2" w:themeTint="BF"/>
                                <w:sz w:val="21"/>
                                <w:szCs w:val="21"/>
                                <w:rtl/>
                              </w:rPr>
                              <w:t xml:space="preserve">لمعرفة ما يمكنك أنت أو مجتمعك القيام به للاستعداد لحالات الطوارئ، تفضل بزيارة: </w:t>
                            </w:r>
                            <w:hyperlink r:id="rId13" w:history="1">
                              <w:r>
                                <w:rPr>
                                  <w:rStyle w:val="Hyperlink"/>
                                  <w:rFonts w:ascii="Segoe UI" w:hAnsi="Segoe UI" w:cs="Segoe UI"/>
                                  <w:b/>
                                  <w:color w:val="215E99" w:themeColor="text2" w:themeTint="BF"/>
                                  <w:sz w:val="21"/>
                                </w:rPr>
                                <w:t>https://getready.govt.nz/</w:t>
                              </w:r>
                            </w:hyperlink>
                            <w:r>
                              <w:rPr>
                                <w:rFonts w:ascii="Segoe UI" w:hAnsi="Segoe UI" w:cs="Segoe UI"/>
                                <w:color w:val="215E99" w:themeColor="text2" w:themeTint="BF"/>
                                <w:sz w:val="21"/>
                                <w:szCs w:val="21"/>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CA60" id="_x0000_s1027" type="#_x0000_t202" style="position:absolute;left:0;text-align:left;margin-left:0;margin-top:84.7pt;width:451.5pt;height: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NPgIAALEEAAAOAAAAZHJzL2Uyb0RvYy54bWysVNtu2zAMfR+wfxD0vthJ7SU14hRdug4D&#10;ugvQ7QMUWY6FyaImKbGzry8lO5fu9jDMD4JESoeHPKSXN32ryF5YJ0GXdDpJKRGaQyX1tqRfv9y/&#10;WlDiPNMVU6BFSQ/C0ZvVyxfLzhRiBg2oSliCINoVnSlp470pksTxRrTMTcAIjc4abMs8Hu02qSzr&#10;EL1VySxNXycd2MpY4MI5tN4NTrqK+HUtuP9U1054okqK3HxcbVw3YU1WS1ZsLTON5CMN9g8sWiY1&#10;Bj1B3THPyM7KX6BayS04qP2EQ5tAXUsuYg6YzTT9KZvHhhkRc8HiOHMqk/t/sPzj/tF8tsT3b6BH&#10;AWMSzjwA/+aIhnXD9FbcWgtdI1iFgaehZElnXDE+DaV2hQsgm+4DVCgy23mIQH1t21AVzJMgOgpw&#10;OBVd9J5wNObzqyzN0cXRl0+zK9yHEKw4vjbW+XcCWhI2JbUoakRn+wfnh6vHKyGYAyWre6lUPIRG&#10;EmtlyZ5hC/h+Fp+qXYtUB9s0xW9oBDRjuwzm67OZKdOwwZotxsvILzZpwI5sn4VVmnRYq3wxz2O8&#10;Z87Tuz9zmue/5TQ7mv8evZUeh0rJtqSB7jG7oOBbXcWW90yqYY9QSo+SBhUHPX2/6YmsRr2Dwhuo&#10;DqixhWGGcOZx04D9QUmH81NS933HrKBEvdfYJ9fTLAsDFw9ZPp/hwV56NpcepjlCoT6UDNu1j0Ma&#10;JNRwi/1Uyyj1mclIGeciln+c4TB4l+d46/ynWT0BAAD//wMAUEsDBBQABgAIAAAAIQACJfM93wAA&#10;AAgBAAAPAAAAZHJzL2Rvd25yZXYueG1sTI/NTsMwEITvSLyDtUjcqE0IhYY4FULipxKXtkjAzU2W&#10;JMJeR7HTJG/PcoLjzoxmv8nXk7PiiH1oPWm4XCgQSKWvWqo1vO0fL25BhGioMtYTapgxwLo4PclN&#10;VvmRtnjcxVpwCYXMaGhi7DIpQ9mgM2HhOyT2vnzvTOSzr2XVm5HLnZWJUkvpTEv8oTEdPjRYfu8G&#10;p2Gy6fg83Nj9/G5etx+bz+RlVk9an59N93cgIk7xLwy/+IwOBTMd/EBVEFYDD4msLlcpCLZX6oqV&#10;g4bkWqUgi1z+H1D8AAAA//8DAFBLAQItABQABgAIAAAAIQC2gziS/gAAAOEBAAATAAAAAAAAAAAA&#10;AAAAAAAAAABbQ29udGVudF9UeXBlc10ueG1sUEsBAi0AFAAGAAgAAAAhADj9If/WAAAAlAEAAAsA&#10;AAAAAAAAAAAAAAAALwEAAF9yZWxzLy5yZWxzUEsBAi0AFAAGAAgAAAAhADB6y40+AgAAsQQAAA4A&#10;AAAAAAAAAAAAAAAALgIAAGRycy9lMm9Eb2MueG1sUEsBAi0AFAAGAAgAAAAhAAIl8z3fAAAACAEA&#10;AA8AAAAAAAAAAAAAAAAAmAQAAGRycy9kb3ducmV2LnhtbFBLBQYAAAAABAAEAPMAAACkBQAAAAA=&#10;" fillcolor="#dceaf7 [351]" strokecolor="#215e99 [2431]" strokeweight="1.25pt">
                <v:fill opacity="31354f"/>
                <v:textbox>
                  <w:txbxContent>
                    <w:p w14:paraId="553A8CC8" w14:textId="3FF14C66" w:rsidR="00F6144D" w:rsidRPr="00CB7738" w:rsidRDefault="00591BBE" w:rsidP="00F6144D">
                      <w:pPr>
                        <w:bidi/>
                        <w:rPr>
                          <w:color w:val="215E99" w:themeColor="text2" w:themeTint="BF"/>
                        </w:rPr>
                      </w:pPr>
                      <w:r>
                        <w:rPr>
                          <w:rFonts w:ascii="Segoe UI" w:hAnsi="Segoe UI" w:cs="Segoe UI"/>
                          <w:color w:val="215E99" w:themeColor="text2" w:themeTint="BF"/>
                          <w:sz w:val="21"/>
                          <w:szCs w:val="21"/>
                          <w:rtl/>
                        </w:rPr>
                        <w:t xml:space="preserve">لمعرفة ما يمكنك أنت أو مجتمعك القيام به للاستعداد لحالات الطوارئ، تفضل بزيارة: </w:t>
                      </w:r>
                      <w:hyperlink r:id="rId14" w:history="1">
                        <w:r>
                          <w:rPr>
                            <w:rStyle w:val="Hyperlink"/>
                            <w:rFonts w:ascii="Segoe UI" w:hAnsi="Segoe UI" w:cs="Segoe UI"/>
                            <w:b/>
                            <w:color w:val="215E99" w:themeColor="text2" w:themeTint="BF"/>
                            <w:sz w:val="21"/>
                          </w:rPr>
                          <w:t>https://getready.govt.nz/</w:t>
                        </w:r>
                      </w:hyperlink>
                      <w:r>
                        <w:rPr>
                          <w:rFonts w:ascii="Segoe UI" w:hAnsi="Segoe UI" w:cs="Segoe UI"/>
                          <w:color w:val="215E99" w:themeColor="text2" w:themeTint="BF"/>
                          <w:sz w:val="21"/>
                          <w:szCs w:val="21"/>
                          <w:rtl/>
                        </w:rPr>
                        <w:t xml:space="preserve"> </w:t>
                      </w:r>
                    </w:p>
                  </w:txbxContent>
                </v:textbox>
                <w10:wrap type="square" anchorx="margin"/>
              </v:shape>
            </w:pict>
          </mc:Fallback>
        </mc:AlternateContent>
      </w:r>
      <w:r w:rsidR="00A63ED1" w:rsidRPr="00576F61">
        <w:rPr>
          <w:rFonts w:ascii="Segoe UI" w:hAnsi="Segoe UI" w:cs="Segoe UI"/>
          <w:sz w:val="21"/>
          <w:szCs w:val="21"/>
          <w:rtl/>
        </w:rPr>
        <w:t>يجب أن تقدم العرائض باللغة الإنجليزية أو تي ريو ماوري.</w:t>
      </w:r>
      <w:r w:rsidR="00A63ED1" w:rsidRPr="00576F61">
        <w:rPr>
          <w:rFonts w:ascii="Segoe UI" w:hAnsi="Segoe UI" w:cs="Segoe UI"/>
          <w:sz w:val="21"/>
        </w:rPr>
        <w:t xml:space="preserve"> </w:t>
      </w:r>
      <w:r w:rsidR="00A63ED1" w:rsidRPr="00576F61">
        <w:rPr>
          <w:rFonts w:ascii="Segoe UI" w:hAnsi="Segoe UI" w:cs="Segoe UI"/>
          <w:sz w:val="21"/>
          <w:szCs w:val="21"/>
          <w:rtl/>
        </w:rPr>
        <w:t>قد تتم مشاركة آرائك ومقترحاتك مع وكالات حكومية أخرى، أو قد يتم نشرها على موقعنا الإلكتروني، أو مشاركتها ردًا على طلب قانون المعلومات الرسمية.</w:t>
      </w:r>
      <w:r w:rsidR="00A63ED1" w:rsidRPr="00576F61">
        <w:rPr>
          <w:rFonts w:ascii="Segoe UI" w:hAnsi="Segoe UI" w:cs="Segoe UI"/>
          <w:sz w:val="21"/>
        </w:rPr>
        <w:t xml:space="preserve"> </w:t>
      </w:r>
      <w:r w:rsidR="00A63ED1" w:rsidRPr="00576F61">
        <w:rPr>
          <w:rFonts w:ascii="Segoe UI" w:hAnsi="Segoe UI" w:cs="Segoe UI"/>
          <w:sz w:val="21"/>
          <w:szCs w:val="21"/>
          <w:rtl/>
        </w:rPr>
        <w:t>إذا قمت بتقديم معلومات لا ترغب في مشاركتها (مثل اسمك)، فيرجى ذكر ذلك بوضوح في رسالة البريد الإلكتروني الملحقة بعريضتك، مع التنويه عن الأجزاء التي ترغب في حجبها وأسباب قيامك بذلك.</w:t>
      </w:r>
    </w:p>
    <w:p w14:paraId="0AA47ED5" w14:textId="48C5B9F8" w:rsidR="005A480C" w:rsidRPr="00980DF5" w:rsidRDefault="005A480C" w:rsidP="005A480C">
      <w:pPr>
        <w:pStyle w:val="ListParagraph"/>
        <w:ind w:left="714"/>
        <w:contextualSpacing w:val="0"/>
        <w:rPr>
          <w:rFonts w:ascii="Segoe UI" w:hAnsi="Segoe UI" w:cs="Segoe UI"/>
          <w:sz w:val="21"/>
          <w:szCs w:val="21"/>
        </w:rPr>
      </w:pPr>
    </w:p>
    <w:sectPr w:rsidR="005A480C" w:rsidRPr="00980DF5" w:rsidSect="006C6E7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1C44" w14:textId="77777777" w:rsidR="00D5231B" w:rsidRDefault="00D5231B" w:rsidP="009E729D">
      <w:pPr>
        <w:spacing w:after="0" w:line="240" w:lineRule="auto"/>
      </w:pPr>
      <w:r>
        <w:separator/>
      </w:r>
    </w:p>
  </w:endnote>
  <w:endnote w:type="continuationSeparator" w:id="0">
    <w:p w14:paraId="2BA41AC9" w14:textId="77777777" w:rsidR="00D5231B" w:rsidRDefault="00D5231B"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Condensed">
    <w:altName w:val="Segoe UI"/>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95A7" w14:textId="77777777" w:rsidR="00866146" w:rsidRDefault="00866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B15D" w14:textId="1D48F282" w:rsidR="001C5684" w:rsidRPr="00866146" w:rsidRDefault="001C5684" w:rsidP="00866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8ADC" w14:textId="77777777" w:rsidR="00866146" w:rsidRDefault="0086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7DAC" w14:textId="77777777" w:rsidR="00D5231B" w:rsidRDefault="00D5231B" w:rsidP="009E729D">
      <w:pPr>
        <w:spacing w:after="0" w:line="240" w:lineRule="auto"/>
      </w:pPr>
      <w:r>
        <w:separator/>
      </w:r>
    </w:p>
  </w:footnote>
  <w:footnote w:type="continuationSeparator" w:id="0">
    <w:p w14:paraId="4930E330" w14:textId="77777777" w:rsidR="00D5231B" w:rsidRDefault="00D5231B"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DF7E" w14:textId="77777777" w:rsidR="00866146" w:rsidRDefault="00866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95E0" w14:textId="52D48BFA" w:rsidR="009E729D" w:rsidRPr="00866146" w:rsidRDefault="009E729D" w:rsidP="00866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hAnsi="Symbol" w:cs="Symbol"/>
      </w:rPr>
    </w:lvl>
    <w:lvl w:ilvl="1" w:tplc="6518B27E">
      <w:start w:val="1"/>
      <w:numFmt w:val="bullet"/>
      <w:lvlText w:val=""/>
      <w:lvlJc w:val="left"/>
      <w:pPr>
        <w:ind w:left="1440" w:hanging="360"/>
      </w:pPr>
      <w:rPr>
        <w:rFonts w:ascii="Symbol" w:hAnsi="Symbol" w:cs="Symbol"/>
      </w:rPr>
    </w:lvl>
    <w:lvl w:ilvl="2" w:tplc="FFC6F18E">
      <w:start w:val="1"/>
      <w:numFmt w:val="bullet"/>
      <w:lvlText w:val=""/>
      <w:lvlJc w:val="left"/>
      <w:pPr>
        <w:ind w:left="1440" w:hanging="360"/>
      </w:pPr>
      <w:rPr>
        <w:rFonts w:ascii="Symbol" w:hAnsi="Symbol" w:cs="Symbol"/>
      </w:rPr>
    </w:lvl>
    <w:lvl w:ilvl="3" w:tplc="8FD66656">
      <w:start w:val="1"/>
      <w:numFmt w:val="bullet"/>
      <w:lvlText w:val=""/>
      <w:lvlJc w:val="left"/>
      <w:pPr>
        <w:ind w:left="1440" w:hanging="360"/>
      </w:pPr>
      <w:rPr>
        <w:rFonts w:ascii="Symbol" w:hAnsi="Symbol" w:cs="Symbol"/>
      </w:rPr>
    </w:lvl>
    <w:lvl w:ilvl="4" w:tplc="609EE6AC">
      <w:start w:val="1"/>
      <w:numFmt w:val="bullet"/>
      <w:lvlText w:val=""/>
      <w:lvlJc w:val="left"/>
      <w:pPr>
        <w:ind w:left="1440" w:hanging="360"/>
      </w:pPr>
      <w:rPr>
        <w:rFonts w:ascii="Symbol" w:hAnsi="Symbol" w:cs="Symbol"/>
      </w:rPr>
    </w:lvl>
    <w:lvl w:ilvl="5" w:tplc="D18A2488">
      <w:start w:val="1"/>
      <w:numFmt w:val="bullet"/>
      <w:lvlText w:val=""/>
      <w:lvlJc w:val="left"/>
      <w:pPr>
        <w:ind w:left="1440" w:hanging="360"/>
      </w:pPr>
      <w:rPr>
        <w:rFonts w:ascii="Symbol" w:hAnsi="Symbol" w:cs="Symbol"/>
      </w:rPr>
    </w:lvl>
    <w:lvl w:ilvl="6" w:tplc="C84813EC">
      <w:start w:val="1"/>
      <w:numFmt w:val="bullet"/>
      <w:lvlText w:val=""/>
      <w:lvlJc w:val="left"/>
      <w:pPr>
        <w:ind w:left="1440" w:hanging="360"/>
      </w:pPr>
      <w:rPr>
        <w:rFonts w:ascii="Symbol" w:hAnsi="Symbol" w:cs="Symbol"/>
      </w:rPr>
    </w:lvl>
    <w:lvl w:ilvl="7" w:tplc="C5A29356">
      <w:start w:val="1"/>
      <w:numFmt w:val="bullet"/>
      <w:lvlText w:val=""/>
      <w:lvlJc w:val="left"/>
      <w:pPr>
        <w:ind w:left="1440" w:hanging="360"/>
      </w:pPr>
      <w:rPr>
        <w:rFonts w:ascii="Symbol" w:hAnsi="Symbol" w:cs="Symbol"/>
      </w:rPr>
    </w:lvl>
    <w:lvl w:ilvl="8" w:tplc="E4B2FEAA">
      <w:start w:val="1"/>
      <w:numFmt w:val="bullet"/>
      <w:lvlText w:val=""/>
      <w:lvlJc w:val="left"/>
      <w:pPr>
        <w:ind w:left="1440" w:hanging="360"/>
      </w:pPr>
      <w:rPr>
        <w:rFonts w:ascii="Symbol" w:hAnsi="Symbol" w:cs="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hAnsi="Symbol" w:cs="Symbol"/>
      </w:rPr>
    </w:lvl>
    <w:lvl w:ilvl="1" w:tplc="8DC659DA">
      <w:start w:val="1"/>
      <w:numFmt w:val="bullet"/>
      <w:lvlText w:val=""/>
      <w:lvlJc w:val="left"/>
      <w:pPr>
        <w:ind w:left="1440" w:hanging="360"/>
      </w:pPr>
      <w:rPr>
        <w:rFonts w:ascii="Symbol" w:hAnsi="Symbol" w:cs="Symbol"/>
      </w:rPr>
    </w:lvl>
    <w:lvl w:ilvl="2" w:tplc="5CBE5FC2">
      <w:start w:val="1"/>
      <w:numFmt w:val="bullet"/>
      <w:lvlText w:val=""/>
      <w:lvlJc w:val="left"/>
      <w:pPr>
        <w:ind w:left="1440" w:hanging="360"/>
      </w:pPr>
      <w:rPr>
        <w:rFonts w:ascii="Symbol" w:hAnsi="Symbol" w:cs="Symbol"/>
      </w:rPr>
    </w:lvl>
    <w:lvl w:ilvl="3" w:tplc="EDC8C276">
      <w:start w:val="1"/>
      <w:numFmt w:val="bullet"/>
      <w:lvlText w:val=""/>
      <w:lvlJc w:val="left"/>
      <w:pPr>
        <w:ind w:left="1440" w:hanging="360"/>
      </w:pPr>
      <w:rPr>
        <w:rFonts w:ascii="Symbol" w:hAnsi="Symbol" w:cs="Symbol"/>
      </w:rPr>
    </w:lvl>
    <w:lvl w:ilvl="4" w:tplc="BAA4CA64">
      <w:start w:val="1"/>
      <w:numFmt w:val="bullet"/>
      <w:lvlText w:val=""/>
      <w:lvlJc w:val="left"/>
      <w:pPr>
        <w:ind w:left="1440" w:hanging="360"/>
      </w:pPr>
      <w:rPr>
        <w:rFonts w:ascii="Symbol" w:hAnsi="Symbol" w:cs="Symbol"/>
      </w:rPr>
    </w:lvl>
    <w:lvl w:ilvl="5" w:tplc="D148502A">
      <w:start w:val="1"/>
      <w:numFmt w:val="bullet"/>
      <w:lvlText w:val=""/>
      <w:lvlJc w:val="left"/>
      <w:pPr>
        <w:ind w:left="1440" w:hanging="360"/>
      </w:pPr>
      <w:rPr>
        <w:rFonts w:ascii="Symbol" w:hAnsi="Symbol" w:cs="Symbol"/>
      </w:rPr>
    </w:lvl>
    <w:lvl w:ilvl="6" w:tplc="D35CEBBE">
      <w:start w:val="1"/>
      <w:numFmt w:val="bullet"/>
      <w:lvlText w:val=""/>
      <w:lvlJc w:val="left"/>
      <w:pPr>
        <w:ind w:left="1440" w:hanging="360"/>
      </w:pPr>
      <w:rPr>
        <w:rFonts w:ascii="Symbol" w:hAnsi="Symbol" w:cs="Symbol"/>
      </w:rPr>
    </w:lvl>
    <w:lvl w:ilvl="7" w:tplc="9BD6CEF4">
      <w:start w:val="1"/>
      <w:numFmt w:val="bullet"/>
      <w:lvlText w:val=""/>
      <w:lvlJc w:val="left"/>
      <w:pPr>
        <w:ind w:left="1440" w:hanging="360"/>
      </w:pPr>
      <w:rPr>
        <w:rFonts w:ascii="Symbol" w:hAnsi="Symbol" w:cs="Symbol"/>
      </w:rPr>
    </w:lvl>
    <w:lvl w:ilvl="8" w:tplc="FE4EA4DA">
      <w:start w:val="1"/>
      <w:numFmt w:val="bullet"/>
      <w:lvlText w:val=""/>
      <w:lvlJc w:val="left"/>
      <w:pPr>
        <w:ind w:left="1440" w:hanging="360"/>
      </w:pPr>
      <w:rPr>
        <w:rFonts w:ascii="Symbol" w:hAnsi="Symbol" w:cs="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cs="Wingdings" w:hint="default"/>
      </w:rPr>
    </w:lvl>
    <w:lvl w:ilvl="3" w:tplc="FFFFFFFF" w:tentative="1">
      <w:start w:val="1"/>
      <w:numFmt w:val="bullet"/>
      <w:lvlText w:val=""/>
      <w:lvlJc w:val="left"/>
      <w:pPr>
        <w:ind w:left="3600" w:hanging="360"/>
      </w:pPr>
      <w:rPr>
        <w:rFonts w:ascii="Symbol" w:hAnsi="Symbol" w:cs="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cs="Wingdings" w:hint="default"/>
      </w:rPr>
    </w:lvl>
    <w:lvl w:ilvl="6" w:tplc="FFFFFFFF" w:tentative="1">
      <w:start w:val="1"/>
      <w:numFmt w:val="bullet"/>
      <w:lvlText w:val=""/>
      <w:lvlJc w:val="left"/>
      <w:pPr>
        <w:ind w:left="5760" w:hanging="360"/>
      </w:pPr>
      <w:rPr>
        <w:rFonts w:ascii="Symbol" w:hAnsi="Symbol" w:cs="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cs="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hAnsi="Symbol" w:cs="Symbol" w:hint="default"/>
      </w:rPr>
    </w:lvl>
    <w:lvl w:ilvl="1" w:tplc="14090003">
      <w:start w:val="1"/>
      <w:numFmt w:val="bullet"/>
      <w:lvlText w:val="o"/>
      <w:lvlJc w:val="left"/>
      <w:pPr>
        <w:ind w:left="399" w:hanging="360"/>
      </w:pPr>
      <w:rPr>
        <w:rFonts w:ascii="Courier New" w:hAnsi="Courier New" w:cs="Courier New" w:hint="default"/>
      </w:rPr>
    </w:lvl>
    <w:lvl w:ilvl="2" w:tplc="14090005" w:tentative="1">
      <w:start w:val="1"/>
      <w:numFmt w:val="bullet"/>
      <w:lvlText w:val=""/>
      <w:lvlJc w:val="left"/>
      <w:pPr>
        <w:ind w:left="1119" w:hanging="360"/>
      </w:pPr>
      <w:rPr>
        <w:rFonts w:ascii="Wingdings" w:hAnsi="Wingdings" w:cs="Wingdings" w:hint="default"/>
      </w:rPr>
    </w:lvl>
    <w:lvl w:ilvl="3" w:tplc="14090001" w:tentative="1">
      <w:start w:val="1"/>
      <w:numFmt w:val="bullet"/>
      <w:lvlText w:val=""/>
      <w:lvlJc w:val="left"/>
      <w:pPr>
        <w:ind w:left="1839" w:hanging="360"/>
      </w:pPr>
      <w:rPr>
        <w:rFonts w:ascii="Symbol" w:hAnsi="Symbol" w:cs="Symbol" w:hint="default"/>
      </w:rPr>
    </w:lvl>
    <w:lvl w:ilvl="4" w:tplc="14090003" w:tentative="1">
      <w:start w:val="1"/>
      <w:numFmt w:val="bullet"/>
      <w:lvlText w:val="o"/>
      <w:lvlJc w:val="left"/>
      <w:pPr>
        <w:ind w:left="2559" w:hanging="360"/>
      </w:pPr>
      <w:rPr>
        <w:rFonts w:ascii="Courier New" w:hAnsi="Courier New" w:cs="Courier New" w:hint="default"/>
      </w:rPr>
    </w:lvl>
    <w:lvl w:ilvl="5" w:tplc="14090005" w:tentative="1">
      <w:start w:val="1"/>
      <w:numFmt w:val="bullet"/>
      <w:lvlText w:val=""/>
      <w:lvlJc w:val="left"/>
      <w:pPr>
        <w:ind w:left="3279" w:hanging="360"/>
      </w:pPr>
      <w:rPr>
        <w:rFonts w:ascii="Wingdings" w:hAnsi="Wingdings" w:cs="Wingdings" w:hint="default"/>
      </w:rPr>
    </w:lvl>
    <w:lvl w:ilvl="6" w:tplc="14090001" w:tentative="1">
      <w:start w:val="1"/>
      <w:numFmt w:val="bullet"/>
      <w:lvlText w:val=""/>
      <w:lvlJc w:val="left"/>
      <w:pPr>
        <w:ind w:left="3999" w:hanging="360"/>
      </w:pPr>
      <w:rPr>
        <w:rFonts w:ascii="Symbol" w:hAnsi="Symbol" w:cs="Symbol" w:hint="default"/>
      </w:rPr>
    </w:lvl>
    <w:lvl w:ilvl="7" w:tplc="14090003" w:tentative="1">
      <w:start w:val="1"/>
      <w:numFmt w:val="bullet"/>
      <w:lvlText w:val="o"/>
      <w:lvlJc w:val="left"/>
      <w:pPr>
        <w:ind w:left="4719" w:hanging="360"/>
      </w:pPr>
      <w:rPr>
        <w:rFonts w:ascii="Courier New" w:hAnsi="Courier New" w:cs="Courier New" w:hint="default"/>
      </w:rPr>
    </w:lvl>
    <w:lvl w:ilvl="8" w:tplc="14090005" w:tentative="1">
      <w:start w:val="1"/>
      <w:numFmt w:val="bullet"/>
      <w:lvlText w:val=""/>
      <w:lvlJc w:val="left"/>
      <w:pPr>
        <w:ind w:left="5439" w:hanging="360"/>
      </w:pPr>
      <w:rPr>
        <w:rFonts w:ascii="Wingdings" w:hAnsi="Wingdings" w:cs="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hAnsi="Wingdings" w:cs="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cs="Wingdings" w:hint="default"/>
      </w:rPr>
    </w:lvl>
    <w:lvl w:ilvl="3" w:tplc="14090001" w:tentative="1">
      <w:start w:val="1"/>
      <w:numFmt w:val="bullet"/>
      <w:lvlText w:val=""/>
      <w:lvlJc w:val="left"/>
      <w:pPr>
        <w:ind w:left="3600" w:hanging="360"/>
      </w:pPr>
      <w:rPr>
        <w:rFonts w:ascii="Symbol" w:hAnsi="Symbol" w:cs="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cs="Wingdings" w:hint="default"/>
      </w:rPr>
    </w:lvl>
    <w:lvl w:ilvl="6" w:tplc="14090001" w:tentative="1">
      <w:start w:val="1"/>
      <w:numFmt w:val="bullet"/>
      <w:lvlText w:val=""/>
      <w:lvlJc w:val="left"/>
      <w:pPr>
        <w:ind w:left="5760" w:hanging="360"/>
      </w:pPr>
      <w:rPr>
        <w:rFonts w:ascii="Symbol" w:hAnsi="Symbol" w:cs="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hAnsi="Symbol" w:cs="Symbol"/>
      </w:rPr>
    </w:lvl>
    <w:lvl w:ilvl="1" w:tplc="4E34B388">
      <w:start w:val="1"/>
      <w:numFmt w:val="bullet"/>
      <w:lvlText w:val=""/>
      <w:lvlJc w:val="left"/>
      <w:pPr>
        <w:ind w:left="1440" w:hanging="360"/>
      </w:pPr>
      <w:rPr>
        <w:rFonts w:ascii="Symbol" w:hAnsi="Symbol" w:cs="Symbol"/>
      </w:rPr>
    </w:lvl>
    <w:lvl w:ilvl="2" w:tplc="FDD6BB38">
      <w:start w:val="1"/>
      <w:numFmt w:val="bullet"/>
      <w:lvlText w:val=""/>
      <w:lvlJc w:val="left"/>
      <w:pPr>
        <w:ind w:left="1440" w:hanging="360"/>
      </w:pPr>
      <w:rPr>
        <w:rFonts w:ascii="Symbol" w:hAnsi="Symbol" w:cs="Symbol"/>
      </w:rPr>
    </w:lvl>
    <w:lvl w:ilvl="3" w:tplc="EBA6C7DE">
      <w:start w:val="1"/>
      <w:numFmt w:val="bullet"/>
      <w:lvlText w:val=""/>
      <w:lvlJc w:val="left"/>
      <w:pPr>
        <w:ind w:left="1440" w:hanging="360"/>
      </w:pPr>
      <w:rPr>
        <w:rFonts w:ascii="Symbol" w:hAnsi="Symbol" w:cs="Symbol"/>
      </w:rPr>
    </w:lvl>
    <w:lvl w:ilvl="4" w:tplc="123608A6">
      <w:start w:val="1"/>
      <w:numFmt w:val="bullet"/>
      <w:lvlText w:val=""/>
      <w:lvlJc w:val="left"/>
      <w:pPr>
        <w:ind w:left="1440" w:hanging="360"/>
      </w:pPr>
      <w:rPr>
        <w:rFonts w:ascii="Symbol" w:hAnsi="Symbol" w:cs="Symbol"/>
      </w:rPr>
    </w:lvl>
    <w:lvl w:ilvl="5" w:tplc="33CC7F64">
      <w:start w:val="1"/>
      <w:numFmt w:val="bullet"/>
      <w:lvlText w:val=""/>
      <w:lvlJc w:val="left"/>
      <w:pPr>
        <w:ind w:left="1440" w:hanging="360"/>
      </w:pPr>
      <w:rPr>
        <w:rFonts w:ascii="Symbol" w:hAnsi="Symbol" w:cs="Symbol"/>
      </w:rPr>
    </w:lvl>
    <w:lvl w:ilvl="6" w:tplc="BB3A21B8">
      <w:start w:val="1"/>
      <w:numFmt w:val="bullet"/>
      <w:lvlText w:val=""/>
      <w:lvlJc w:val="left"/>
      <w:pPr>
        <w:ind w:left="1440" w:hanging="360"/>
      </w:pPr>
      <w:rPr>
        <w:rFonts w:ascii="Symbol" w:hAnsi="Symbol" w:cs="Symbol"/>
      </w:rPr>
    </w:lvl>
    <w:lvl w:ilvl="7" w:tplc="D4DA5A80">
      <w:start w:val="1"/>
      <w:numFmt w:val="bullet"/>
      <w:lvlText w:val=""/>
      <w:lvlJc w:val="left"/>
      <w:pPr>
        <w:ind w:left="1440" w:hanging="360"/>
      </w:pPr>
      <w:rPr>
        <w:rFonts w:ascii="Symbol" w:hAnsi="Symbol" w:cs="Symbol"/>
      </w:rPr>
    </w:lvl>
    <w:lvl w:ilvl="8" w:tplc="3F0C1AE0">
      <w:start w:val="1"/>
      <w:numFmt w:val="bullet"/>
      <w:lvlText w:val=""/>
      <w:lvlJc w:val="left"/>
      <w:pPr>
        <w:ind w:left="1440" w:hanging="360"/>
      </w:pPr>
      <w:rPr>
        <w:rFonts w:ascii="Symbol" w:hAnsi="Symbol" w:cs="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hAnsi="Symbol" w:cs="Symbol"/>
      </w:rPr>
    </w:lvl>
    <w:lvl w:ilvl="1" w:tplc="DC322444">
      <w:start w:val="1"/>
      <w:numFmt w:val="bullet"/>
      <w:lvlText w:val=""/>
      <w:lvlJc w:val="left"/>
      <w:pPr>
        <w:ind w:left="1440" w:hanging="360"/>
      </w:pPr>
      <w:rPr>
        <w:rFonts w:ascii="Symbol" w:hAnsi="Symbol" w:cs="Symbol"/>
      </w:rPr>
    </w:lvl>
    <w:lvl w:ilvl="2" w:tplc="BEC28B66">
      <w:start w:val="1"/>
      <w:numFmt w:val="bullet"/>
      <w:lvlText w:val=""/>
      <w:lvlJc w:val="left"/>
      <w:pPr>
        <w:ind w:left="1440" w:hanging="360"/>
      </w:pPr>
      <w:rPr>
        <w:rFonts w:ascii="Symbol" w:hAnsi="Symbol" w:cs="Symbol"/>
      </w:rPr>
    </w:lvl>
    <w:lvl w:ilvl="3" w:tplc="74182962">
      <w:start w:val="1"/>
      <w:numFmt w:val="bullet"/>
      <w:lvlText w:val=""/>
      <w:lvlJc w:val="left"/>
      <w:pPr>
        <w:ind w:left="1440" w:hanging="360"/>
      </w:pPr>
      <w:rPr>
        <w:rFonts w:ascii="Symbol" w:hAnsi="Symbol" w:cs="Symbol"/>
      </w:rPr>
    </w:lvl>
    <w:lvl w:ilvl="4" w:tplc="F1D40EDC">
      <w:start w:val="1"/>
      <w:numFmt w:val="bullet"/>
      <w:lvlText w:val=""/>
      <w:lvlJc w:val="left"/>
      <w:pPr>
        <w:ind w:left="1440" w:hanging="360"/>
      </w:pPr>
      <w:rPr>
        <w:rFonts w:ascii="Symbol" w:hAnsi="Symbol" w:cs="Symbol"/>
      </w:rPr>
    </w:lvl>
    <w:lvl w:ilvl="5" w:tplc="5AD2ABE6">
      <w:start w:val="1"/>
      <w:numFmt w:val="bullet"/>
      <w:lvlText w:val=""/>
      <w:lvlJc w:val="left"/>
      <w:pPr>
        <w:ind w:left="1440" w:hanging="360"/>
      </w:pPr>
      <w:rPr>
        <w:rFonts w:ascii="Symbol" w:hAnsi="Symbol" w:cs="Symbol"/>
      </w:rPr>
    </w:lvl>
    <w:lvl w:ilvl="6" w:tplc="3CA62D1C">
      <w:start w:val="1"/>
      <w:numFmt w:val="bullet"/>
      <w:lvlText w:val=""/>
      <w:lvlJc w:val="left"/>
      <w:pPr>
        <w:ind w:left="1440" w:hanging="360"/>
      </w:pPr>
      <w:rPr>
        <w:rFonts w:ascii="Symbol" w:hAnsi="Symbol" w:cs="Symbol"/>
      </w:rPr>
    </w:lvl>
    <w:lvl w:ilvl="7" w:tplc="EAA8B8B8">
      <w:start w:val="1"/>
      <w:numFmt w:val="bullet"/>
      <w:lvlText w:val=""/>
      <w:lvlJc w:val="left"/>
      <w:pPr>
        <w:ind w:left="1440" w:hanging="360"/>
      </w:pPr>
      <w:rPr>
        <w:rFonts w:ascii="Symbol" w:hAnsi="Symbol" w:cs="Symbol"/>
      </w:rPr>
    </w:lvl>
    <w:lvl w:ilvl="8" w:tplc="1E668AEE">
      <w:start w:val="1"/>
      <w:numFmt w:val="bullet"/>
      <w:lvlText w:val=""/>
      <w:lvlJc w:val="left"/>
      <w:pPr>
        <w:ind w:left="1440" w:hanging="360"/>
      </w:pPr>
      <w:rPr>
        <w:rFonts w:ascii="Symbol" w:hAnsi="Symbol" w:cs="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cs="Wingdings" w:hint="default"/>
      </w:rPr>
    </w:lvl>
    <w:lvl w:ilvl="3" w:tplc="FFFFFFFF" w:tentative="1">
      <w:start w:val="1"/>
      <w:numFmt w:val="bullet"/>
      <w:lvlText w:val=""/>
      <w:lvlJc w:val="left"/>
      <w:pPr>
        <w:ind w:left="3240" w:hanging="360"/>
      </w:pPr>
      <w:rPr>
        <w:rFonts w:ascii="Symbol" w:hAnsi="Symbol" w:cs="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51D1"/>
    <w:rsid w:val="00067E03"/>
    <w:rsid w:val="00097B62"/>
    <w:rsid w:val="000B7678"/>
    <w:rsid w:val="000D4870"/>
    <w:rsid w:val="0010037A"/>
    <w:rsid w:val="001036AC"/>
    <w:rsid w:val="001055ED"/>
    <w:rsid w:val="00153527"/>
    <w:rsid w:val="00153A89"/>
    <w:rsid w:val="001547D4"/>
    <w:rsid w:val="00162E23"/>
    <w:rsid w:val="001A55A1"/>
    <w:rsid w:val="001C4E8E"/>
    <w:rsid w:val="001C5684"/>
    <w:rsid w:val="001C5B9A"/>
    <w:rsid w:val="001E3269"/>
    <w:rsid w:val="0020656A"/>
    <w:rsid w:val="002111C1"/>
    <w:rsid w:val="0022204D"/>
    <w:rsid w:val="002242E5"/>
    <w:rsid w:val="002275DD"/>
    <w:rsid w:val="00233834"/>
    <w:rsid w:val="0023654A"/>
    <w:rsid w:val="0024014B"/>
    <w:rsid w:val="00275014"/>
    <w:rsid w:val="00283787"/>
    <w:rsid w:val="002C34A6"/>
    <w:rsid w:val="002F0BAA"/>
    <w:rsid w:val="002F79A1"/>
    <w:rsid w:val="003063FD"/>
    <w:rsid w:val="0031172D"/>
    <w:rsid w:val="003137EF"/>
    <w:rsid w:val="0033190B"/>
    <w:rsid w:val="003912D5"/>
    <w:rsid w:val="003C0BAE"/>
    <w:rsid w:val="003D27E7"/>
    <w:rsid w:val="003E4D7C"/>
    <w:rsid w:val="003F2FF4"/>
    <w:rsid w:val="00414EF9"/>
    <w:rsid w:val="00416497"/>
    <w:rsid w:val="004179F3"/>
    <w:rsid w:val="00417EEB"/>
    <w:rsid w:val="00431D1A"/>
    <w:rsid w:val="0044192B"/>
    <w:rsid w:val="00467D12"/>
    <w:rsid w:val="00480186"/>
    <w:rsid w:val="00481B70"/>
    <w:rsid w:val="004945C6"/>
    <w:rsid w:val="00495F87"/>
    <w:rsid w:val="00496679"/>
    <w:rsid w:val="004B0812"/>
    <w:rsid w:val="004D014D"/>
    <w:rsid w:val="004D3C29"/>
    <w:rsid w:val="004E348D"/>
    <w:rsid w:val="005101FB"/>
    <w:rsid w:val="00536B38"/>
    <w:rsid w:val="00550C9F"/>
    <w:rsid w:val="00552C5E"/>
    <w:rsid w:val="00572AFA"/>
    <w:rsid w:val="00574862"/>
    <w:rsid w:val="0057596C"/>
    <w:rsid w:val="00576F61"/>
    <w:rsid w:val="00591BBE"/>
    <w:rsid w:val="005A480C"/>
    <w:rsid w:val="005B1F77"/>
    <w:rsid w:val="005E30D4"/>
    <w:rsid w:val="005E34CC"/>
    <w:rsid w:val="005E764F"/>
    <w:rsid w:val="006232A9"/>
    <w:rsid w:val="006306B9"/>
    <w:rsid w:val="006674D4"/>
    <w:rsid w:val="00676A68"/>
    <w:rsid w:val="006A33B9"/>
    <w:rsid w:val="006C6E7C"/>
    <w:rsid w:val="006D3F3E"/>
    <w:rsid w:val="006D78F3"/>
    <w:rsid w:val="006F1CA0"/>
    <w:rsid w:val="006F637F"/>
    <w:rsid w:val="0070174A"/>
    <w:rsid w:val="00715C9B"/>
    <w:rsid w:val="007177FC"/>
    <w:rsid w:val="007262F8"/>
    <w:rsid w:val="00737461"/>
    <w:rsid w:val="0074791E"/>
    <w:rsid w:val="00795B99"/>
    <w:rsid w:val="007A0185"/>
    <w:rsid w:val="007C741C"/>
    <w:rsid w:val="0081002A"/>
    <w:rsid w:val="00821368"/>
    <w:rsid w:val="00824C46"/>
    <w:rsid w:val="00835D44"/>
    <w:rsid w:val="00840FDB"/>
    <w:rsid w:val="00846BF6"/>
    <w:rsid w:val="008532E7"/>
    <w:rsid w:val="00856145"/>
    <w:rsid w:val="00857D8B"/>
    <w:rsid w:val="00860145"/>
    <w:rsid w:val="00866146"/>
    <w:rsid w:val="00867DE6"/>
    <w:rsid w:val="00886C05"/>
    <w:rsid w:val="008A7D92"/>
    <w:rsid w:val="008B1670"/>
    <w:rsid w:val="008B37A8"/>
    <w:rsid w:val="008B3A74"/>
    <w:rsid w:val="008C4D8F"/>
    <w:rsid w:val="008D1A19"/>
    <w:rsid w:val="008F35E2"/>
    <w:rsid w:val="00904A2E"/>
    <w:rsid w:val="00934312"/>
    <w:rsid w:val="00936007"/>
    <w:rsid w:val="009768A0"/>
    <w:rsid w:val="00980DF5"/>
    <w:rsid w:val="009B68F2"/>
    <w:rsid w:val="009E729D"/>
    <w:rsid w:val="009F4F89"/>
    <w:rsid w:val="00A038A6"/>
    <w:rsid w:val="00A05CDA"/>
    <w:rsid w:val="00A30B95"/>
    <w:rsid w:val="00A36C2D"/>
    <w:rsid w:val="00A55309"/>
    <w:rsid w:val="00A63ED1"/>
    <w:rsid w:val="00A71092"/>
    <w:rsid w:val="00AD644C"/>
    <w:rsid w:val="00AE71A0"/>
    <w:rsid w:val="00B04D7C"/>
    <w:rsid w:val="00B55962"/>
    <w:rsid w:val="00B566FD"/>
    <w:rsid w:val="00B75D34"/>
    <w:rsid w:val="00B9059F"/>
    <w:rsid w:val="00BA1320"/>
    <w:rsid w:val="00BA6044"/>
    <w:rsid w:val="00BE2C19"/>
    <w:rsid w:val="00BE6F65"/>
    <w:rsid w:val="00BF47F4"/>
    <w:rsid w:val="00C03E2E"/>
    <w:rsid w:val="00C118F2"/>
    <w:rsid w:val="00C2341D"/>
    <w:rsid w:val="00C2694C"/>
    <w:rsid w:val="00C33BB7"/>
    <w:rsid w:val="00C37C99"/>
    <w:rsid w:val="00C80F92"/>
    <w:rsid w:val="00C907FF"/>
    <w:rsid w:val="00C95BDF"/>
    <w:rsid w:val="00C96893"/>
    <w:rsid w:val="00CB7738"/>
    <w:rsid w:val="00D00A16"/>
    <w:rsid w:val="00D078DE"/>
    <w:rsid w:val="00D5231B"/>
    <w:rsid w:val="00D602C7"/>
    <w:rsid w:val="00D65181"/>
    <w:rsid w:val="00D71D2A"/>
    <w:rsid w:val="00D85E32"/>
    <w:rsid w:val="00DB3D1F"/>
    <w:rsid w:val="00DB4F21"/>
    <w:rsid w:val="00DB591E"/>
    <w:rsid w:val="00DE245B"/>
    <w:rsid w:val="00E04297"/>
    <w:rsid w:val="00E1078F"/>
    <w:rsid w:val="00E25D73"/>
    <w:rsid w:val="00E27A12"/>
    <w:rsid w:val="00E373D9"/>
    <w:rsid w:val="00E50647"/>
    <w:rsid w:val="00E516E4"/>
    <w:rsid w:val="00E53B58"/>
    <w:rsid w:val="00E7304B"/>
    <w:rsid w:val="00E75861"/>
    <w:rsid w:val="00E77938"/>
    <w:rsid w:val="00E81EBD"/>
    <w:rsid w:val="00E9297D"/>
    <w:rsid w:val="00E92FBE"/>
    <w:rsid w:val="00EB57B3"/>
    <w:rsid w:val="00ED4E2D"/>
    <w:rsid w:val="00ED599E"/>
    <w:rsid w:val="00F22A27"/>
    <w:rsid w:val="00F34141"/>
    <w:rsid w:val="00F6144D"/>
    <w:rsid w:val="00F753C6"/>
    <w:rsid w:val="00F75772"/>
    <w:rsid w:val="00F84358"/>
    <w:rsid w:val="00F96E01"/>
    <w:rsid w:val="00FA3AEB"/>
    <w:rsid w:val="00FA5C5B"/>
    <w:rsid w:val="00FA6CA5"/>
    <w:rsid w:val="00FB7CAE"/>
    <w:rsid w:val="00FC1340"/>
    <w:rsid w:val="00FD52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Times New Roman" w:hAnsi="Segoe UI" w:cs="Segoe UI"/>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Times New Roman" w:hAnsi="Segoe UI" w:cs="Segoe UI"/>
      <w:sz w:val="18"/>
      <w:szCs w:val="18"/>
    </w:rPr>
  </w:style>
  <w:style w:type="paragraph" w:customStyle="1" w:styleId="TableHeading2">
    <w:name w:val="Table Heading 2"/>
    <w:basedOn w:val="Normal"/>
    <w:uiPriority w:val="1"/>
    <w:qFormat/>
    <w:rsid w:val="009E729D"/>
    <w:pPr>
      <w:spacing w:after="60"/>
    </w:pPr>
    <w:rPr>
      <w:rFonts w:ascii="Segoe UI" w:eastAsia="Times New Roman" w:hAnsi="Segoe UI" w:cs="Segoe UI"/>
      <w:b/>
      <w:bCs/>
      <w:sz w:val="20"/>
      <w:szCs w:val="20"/>
    </w:rPr>
  </w:style>
  <w:style w:type="character" w:customStyle="1" w:styleId="TabletextChar">
    <w:name w:val="Table text Char"/>
    <w:basedOn w:val="DefaultParagraphFont"/>
    <w:link w:val="Tabletext"/>
    <w:uiPriority w:val="1"/>
    <w:rsid w:val="009E729D"/>
    <w:rPr>
      <w:rFonts w:ascii="Segoe UI" w:eastAsia="Times New Roman" w:hAnsi="Segoe UI" w:cs="Segoe UI"/>
      <w:sz w:val="18"/>
      <w:szCs w:val="18"/>
    </w:rPr>
  </w:style>
  <w:style w:type="character" w:customStyle="1" w:styleId="TablebulletsChar">
    <w:name w:val="Table bullets Char"/>
    <w:basedOn w:val="TabletextChar"/>
    <w:link w:val="Tablebullets"/>
    <w:rsid w:val="009E729D"/>
    <w:rPr>
      <w:rFonts w:ascii="Segoe UI" w:eastAsia="Times New Roman" w:hAnsi="Segoe UI" w:cs="Segoe UI"/>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Times New Roman" w:hAnsi="Segoe UI" w:cs="Segoe UI"/>
      <w:color w:val="333332"/>
      <w:sz w:val="21"/>
    </w:rPr>
  </w:style>
  <w:style w:type="character" w:customStyle="1" w:styleId="L2numberedlistChar">
    <w:name w:val="L2 numbered list Char"/>
    <w:basedOn w:val="ListParagraphChar"/>
    <w:link w:val="L2numberedlist"/>
    <w:rsid w:val="008A7D92"/>
    <w:rPr>
      <w:rFonts w:ascii="Segoe UI" w:eastAsia="Times New Roman" w:hAnsi="Segoe UI" w:cs="Segoe UI"/>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hAnsi="Segoe UI" w:cs="Segoe UI"/>
      <w:sz w:val="21"/>
      <w:szCs w:val="21"/>
    </w:rPr>
  </w:style>
  <w:style w:type="character" w:customStyle="1" w:styleId="BodyTextChar">
    <w:name w:val="Body Text Char"/>
    <w:basedOn w:val="DefaultParagraphFont"/>
    <w:link w:val="BodyText"/>
    <w:uiPriority w:val="99"/>
    <w:rsid w:val="00467D12"/>
    <w:rPr>
      <w:rFonts w:ascii="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eastAsiaTheme="minorEastAsia" w:hAnsi="Open Sans Condensed" w:cs="Open Sans Condensed"/>
      <w:b/>
      <w:bCs/>
      <w:color w:val="215E99" w:themeColor="text2" w:themeTint="BF"/>
      <w:sz w:val="40"/>
      <w:szCs w:val="40"/>
      <w:lang w:val="en-AU"/>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Condensed"/>
      <w:b/>
      <w:bCs/>
      <w:color w:val="215E99" w:themeColor="text2" w:themeTint="BF"/>
      <w:sz w:val="40"/>
      <w:szCs w:val="40"/>
      <w:lang w:val="en-AU"/>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emergency-management-bill" TargetMode="External"/><Relationship Id="rId13" Type="http://schemas.openxmlformats.org/officeDocument/2006/relationships/hyperlink" Target="https://getready.govt.n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vildefence.govt.nz/emergency-management-bil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Bill@nema.govt.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vildefence.govt.nz/strengthening-disaster-resilience-and-emergency-manage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ivildefence.govt.nz/emergency-management-bill" TargetMode="External"/><Relationship Id="rId14" Type="http://schemas.openxmlformats.org/officeDocument/2006/relationships/hyperlink" Target="https://getready.govt.nz/"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ゴシック"/>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6</cp:revision>
  <cp:lastPrinted>2025-03-25T23:37:00Z</cp:lastPrinted>
  <dcterms:created xsi:type="dcterms:W3CDTF">2025-04-27T19:32:00Z</dcterms:created>
  <dcterms:modified xsi:type="dcterms:W3CDTF">2025-05-01T00:14:00Z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ies>
</file>